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61432" w14:textId="77777777" w:rsidR="00E2398C" w:rsidRPr="006A2E25" w:rsidRDefault="00E2398C" w:rsidP="00317896">
      <w:pPr>
        <w:jc w:val="center"/>
        <w:rPr>
          <w:rFonts w:ascii="Times New Roman" w:hAnsi="Times New Roman" w:cs="Times New Roman"/>
          <w:sz w:val="28"/>
          <w:szCs w:val="28"/>
          <w:lang w:val="uk-UA"/>
        </w:rPr>
      </w:pPr>
      <w:r w:rsidRPr="006A2E25">
        <w:rPr>
          <w:rFonts w:ascii="Times New Roman" w:hAnsi="Times New Roman" w:cs="Times New Roman"/>
          <w:sz w:val="28"/>
          <w:szCs w:val="28"/>
          <w:lang w:val="uk-UA"/>
        </w:rPr>
        <w:t>МІНІСТЕРСТВО ОСВІТИ І НАУКИ УКРАЇНИ</w:t>
      </w:r>
    </w:p>
    <w:p w14:paraId="5E31AA50" w14:textId="77777777" w:rsidR="00E2398C" w:rsidRPr="006A2E25" w:rsidRDefault="00E2398C" w:rsidP="00317896">
      <w:pPr>
        <w:jc w:val="center"/>
        <w:rPr>
          <w:rFonts w:ascii="Times New Roman" w:hAnsi="Times New Roman" w:cs="Times New Roman"/>
          <w:sz w:val="28"/>
          <w:szCs w:val="28"/>
          <w:lang w:val="uk-UA"/>
        </w:rPr>
      </w:pPr>
      <w:r w:rsidRPr="006A2E25">
        <w:rPr>
          <w:rFonts w:ascii="Times New Roman" w:hAnsi="Times New Roman" w:cs="Times New Roman"/>
          <w:sz w:val="28"/>
          <w:szCs w:val="28"/>
          <w:lang w:val="uk-UA"/>
        </w:rPr>
        <w:t>Донецький національний університет економіки і торгівлі</w:t>
      </w:r>
    </w:p>
    <w:p w14:paraId="325FAB56" w14:textId="77777777" w:rsidR="00E2398C" w:rsidRPr="006A2E25" w:rsidRDefault="00E2398C" w:rsidP="00317896">
      <w:pPr>
        <w:jc w:val="center"/>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імені Михайла </w:t>
      </w:r>
      <w:proofErr w:type="spellStart"/>
      <w:r w:rsidRPr="006A2E25">
        <w:rPr>
          <w:rFonts w:ascii="Times New Roman" w:hAnsi="Times New Roman" w:cs="Times New Roman"/>
          <w:sz w:val="28"/>
          <w:szCs w:val="28"/>
          <w:lang w:val="uk-UA"/>
        </w:rPr>
        <w:t>Туган</w:t>
      </w:r>
      <w:proofErr w:type="spellEnd"/>
      <w:r w:rsidRPr="006A2E25">
        <w:rPr>
          <w:rFonts w:ascii="Times New Roman" w:hAnsi="Times New Roman" w:cs="Times New Roman"/>
          <w:sz w:val="28"/>
          <w:szCs w:val="28"/>
          <w:lang w:val="uk-UA"/>
        </w:rPr>
        <w:t>-Барановського</w:t>
      </w:r>
    </w:p>
    <w:p w14:paraId="1B3CC7C7" w14:textId="77777777" w:rsidR="00E2398C" w:rsidRPr="006A2E25" w:rsidRDefault="00E2398C" w:rsidP="00317896">
      <w:pPr>
        <w:jc w:val="center"/>
        <w:rPr>
          <w:rFonts w:ascii="Times New Roman" w:hAnsi="Times New Roman" w:cs="Times New Roman"/>
          <w:b/>
          <w:sz w:val="16"/>
          <w:szCs w:val="16"/>
          <w:lang w:val="uk-UA"/>
        </w:rPr>
      </w:pPr>
    </w:p>
    <w:p w14:paraId="05C8E65A" w14:textId="77777777" w:rsidR="00E2398C" w:rsidRPr="006A2E25" w:rsidRDefault="00E2398C" w:rsidP="00317896">
      <w:pPr>
        <w:tabs>
          <w:tab w:val="left" w:pos="3402"/>
          <w:tab w:val="left" w:pos="4111"/>
        </w:tabs>
        <w:jc w:val="center"/>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Навчально-науковий інститут економіки, </w:t>
      </w:r>
    </w:p>
    <w:p w14:paraId="0739C1FF" w14:textId="77777777" w:rsidR="00E2398C" w:rsidRPr="006A2E25" w:rsidRDefault="00E2398C" w:rsidP="00317896">
      <w:pPr>
        <w:tabs>
          <w:tab w:val="left" w:pos="3402"/>
          <w:tab w:val="left" w:pos="4111"/>
        </w:tabs>
        <w:jc w:val="center"/>
        <w:rPr>
          <w:rFonts w:ascii="Times New Roman" w:hAnsi="Times New Roman" w:cs="Times New Roman"/>
          <w:sz w:val="28"/>
          <w:szCs w:val="28"/>
          <w:lang w:val="uk-UA"/>
        </w:rPr>
      </w:pPr>
      <w:r w:rsidRPr="006A2E25">
        <w:rPr>
          <w:rFonts w:ascii="Times New Roman" w:hAnsi="Times New Roman" w:cs="Times New Roman"/>
          <w:sz w:val="28"/>
          <w:szCs w:val="28"/>
          <w:lang w:val="uk-UA"/>
        </w:rPr>
        <w:t>управління та адміністрування</w:t>
      </w:r>
    </w:p>
    <w:p w14:paraId="4DD4090F" w14:textId="77777777" w:rsidR="00E2398C" w:rsidRPr="006A2E25" w:rsidRDefault="00E2398C" w:rsidP="00317896">
      <w:pPr>
        <w:pStyle w:val="20"/>
        <w:jc w:val="center"/>
        <w:rPr>
          <w:szCs w:val="28"/>
          <w:vertAlign w:val="superscript"/>
        </w:rPr>
      </w:pPr>
      <w:r w:rsidRPr="006A2E25">
        <w:rPr>
          <w:szCs w:val="28"/>
          <w:vertAlign w:val="superscript"/>
        </w:rPr>
        <w:t xml:space="preserve">                                                                           </w:t>
      </w:r>
    </w:p>
    <w:p w14:paraId="5A6C71D8" w14:textId="77777777" w:rsidR="00E2398C" w:rsidRPr="006A2E25" w:rsidRDefault="00E2398C" w:rsidP="00317896">
      <w:pPr>
        <w:tabs>
          <w:tab w:val="left" w:pos="3402"/>
          <w:tab w:val="left" w:pos="4111"/>
        </w:tabs>
        <w:jc w:val="center"/>
        <w:rPr>
          <w:rFonts w:ascii="Times New Roman" w:hAnsi="Times New Roman" w:cs="Times New Roman"/>
          <w:sz w:val="28"/>
          <w:szCs w:val="28"/>
          <w:lang w:val="uk-UA"/>
        </w:rPr>
      </w:pPr>
      <w:r w:rsidRPr="006A2E25">
        <w:rPr>
          <w:rFonts w:ascii="Times New Roman" w:hAnsi="Times New Roman" w:cs="Times New Roman"/>
          <w:sz w:val="28"/>
          <w:szCs w:val="28"/>
          <w:lang w:val="uk-UA"/>
        </w:rPr>
        <w:t>Кафедра фінансів, обліку та оподаткування</w:t>
      </w:r>
    </w:p>
    <w:p w14:paraId="0D584CCE" w14:textId="77777777" w:rsidR="00E2398C" w:rsidRPr="006A2E25" w:rsidRDefault="00E2398C" w:rsidP="00317896">
      <w:pPr>
        <w:jc w:val="right"/>
        <w:rPr>
          <w:rFonts w:ascii="Times New Roman" w:hAnsi="Times New Roman" w:cs="Times New Roman"/>
          <w:sz w:val="28"/>
          <w:szCs w:val="28"/>
          <w:lang w:val="uk-UA"/>
        </w:rPr>
      </w:pPr>
    </w:p>
    <w:tbl>
      <w:tblPr>
        <w:tblStyle w:val="a6"/>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819"/>
      </w:tblGrid>
      <w:tr w:rsidR="00E2398C" w:rsidRPr="00D30A9F" w14:paraId="5030CA45" w14:textId="77777777" w:rsidTr="006B49C0">
        <w:tc>
          <w:tcPr>
            <w:tcW w:w="5387" w:type="dxa"/>
          </w:tcPr>
          <w:p w14:paraId="0F872C71" w14:textId="77777777" w:rsidR="00E2398C" w:rsidRPr="00D30A9F" w:rsidRDefault="00E2398C" w:rsidP="00317896">
            <w:pPr>
              <w:pStyle w:val="FR3"/>
              <w:spacing w:before="0"/>
              <w:jc w:val="center"/>
              <w:rPr>
                <w:rFonts w:ascii="Times New Roman" w:hAnsi="Times New Roman"/>
                <w:b/>
                <w:sz w:val="28"/>
                <w:szCs w:val="28"/>
                <w:lang w:val="uk-UA"/>
              </w:rPr>
            </w:pPr>
          </w:p>
        </w:tc>
        <w:tc>
          <w:tcPr>
            <w:tcW w:w="4819" w:type="dxa"/>
            <w:hideMark/>
          </w:tcPr>
          <w:p w14:paraId="4FC0A7F8" w14:textId="77777777" w:rsidR="00E2398C" w:rsidRPr="00D30A9F" w:rsidRDefault="00E2398C" w:rsidP="00317896">
            <w:pPr>
              <w:pStyle w:val="FR3"/>
              <w:spacing w:before="0"/>
              <w:jc w:val="left"/>
              <w:rPr>
                <w:rFonts w:ascii="Times New Roman" w:hAnsi="Times New Roman"/>
                <w:sz w:val="28"/>
                <w:szCs w:val="28"/>
                <w:lang w:val="uk-UA"/>
              </w:rPr>
            </w:pPr>
            <w:r w:rsidRPr="00D30A9F">
              <w:rPr>
                <w:rFonts w:ascii="Times New Roman" w:hAnsi="Times New Roman"/>
                <w:sz w:val="28"/>
                <w:szCs w:val="28"/>
                <w:lang w:val="uk-UA"/>
              </w:rPr>
              <w:t>ДОПУСКАЮ ДО ЗАХИСТУ</w:t>
            </w:r>
          </w:p>
          <w:p w14:paraId="2CF8A26C" w14:textId="77777777" w:rsidR="00E2398C" w:rsidRPr="00D30A9F" w:rsidRDefault="00E2398C" w:rsidP="00317896">
            <w:pPr>
              <w:pStyle w:val="FR3"/>
              <w:spacing w:before="0"/>
              <w:jc w:val="left"/>
              <w:rPr>
                <w:rFonts w:ascii="Times New Roman" w:hAnsi="Times New Roman"/>
                <w:sz w:val="40"/>
                <w:szCs w:val="40"/>
                <w:vertAlign w:val="superscript"/>
                <w:lang w:val="uk-UA"/>
              </w:rPr>
            </w:pPr>
            <w:r w:rsidRPr="00D30A9F">
              <w:rPr>
                <w:rFonts w:ascii="Times New Roman" w:hAnsi="Times New Roman"/>
                <w:sz w:val="40"/>
                <w:szCs w:val="40"/>
                <w:vertAlign w:val="superscript"/>
                <w:lang w:val="uk-UA"/>
              </w:rPr>
              <w:t>Гарант освітньої програми</w:t>
            </w:r>
          </w:p>
          <w:p w14:paraId="597BCE18" w14:textId="77777777" w:rsidR="00E2398C" w:rsidRPr="00D30A9F" w:rsidRDefault="00E2398C" w:rsidP="00317896">
            <w:pPr>
              <w:jc w:val="both"/>
              <w:rPr>
                <w:rFonts w:ascii="Times New Roman" w:hAnsi="Times New Roman" w:cs="Times New Roman"/>
                <w:sz w:val="28"/>
                <w:szCs w:val="28"/>
                <w:lang w:val="uk-UA"/>
              </w:rPr>
            </w:pPr>
            <w:r w:rsidRPr="00D30A9F">
              <w:rPr>
                <w:rFonts w:ascii="Times New Roman" w:hAnsi="Times New Roman" w:cs="Times New Roman"/>
                <w:sz w:val="28"/>
                <w:szCs w:val="28"/>
                <w:lang w:val="uk-UA"/>
              </w:rPr>
              <w:t xml:space="preserve">___________          </w:t>
            </w:r>
            <w:proofErr w:type="spellStart"/>
            <w:r w:rsidRPr="00D30A9F">
              <w:rPr>
                <w:rFonts w:ascii="Times New Roman" w:hAnsi="Times New Roman" w:cs="Times New Roman"/>
                <w:sz w:val="28"/>
                <w:szCs w:val="28"/>
                <w:u w:val="single"/>
                <w:lang w:val="uk-UA"/>
              </w:rPr>
              <w:t>Нєізвєстна</w:t>
            </w:r>
            <w:proofErr w:type="spellEnd"/>
            <w:r w:rsidRPr="00D30A9F">
              <w:rPr>
                <w:rFonts w:ascii="Times New Roman" w:hAnsi="Times New Roman" w:cs="Times New Roman"/>
                <w:sz w:val="28"/>
                <w:szCs w:val="28"/>
                <w:u w:val="single"/>
                <w:lang w:val="uk-UA"/>
              </w:rPr>
              <w:t xml:space="preserve"> О.В.</w:t>
            </w:r>
          </w:p>
          <w:p w14:paraId="7D9E45C8" w14:textId="77777777" w:rsidR="00E2398C" w:rsidRPr="00D30A9F" w:rsidRDefault="00E2398C" w:rsidP="00317896">
            <w:pPr>
              <w:pStyle w:val="FR3"/>
              <w:spacing w:before="0"/>
              <w:jc w:val="left"/>
              <w:rPr>
                <w:rFonts w:ascii="Times New Roman" w:hAnsi="Times New Roman"/>
                <w:sz w:val="28"/>
                <w:szCs w:val="28"/>
                <w:vertAlign w:val="superscript"/>
                <w:lang w:val="uk-UA"/>
              </w:rPr>
            </w:pPr>
            <w:r w:rsidRPr="00D30A9F">
              <w:rPr>
                <w:rFonts w:ascii="Times New Roman" w:hAnsi="Times New Roman"/>
                <w:sz w:val="28"/>
                <w:szCs w:val="28"/>
                <w:vertAlign w:val="superscript"/>
                <w:lang w:val="uk-UA"/>
              </w:rPr>
              <w:t xml:space="preserve">        (підпис)                               (прізвище та ініціали)</w:t>
            </w:r>
          </w:p>
          <w:p w14:paraId="3BE80C68" w14:textId="77777777" w:rsidR="00E2398C" w:rsidRPr="00D30A9F" w:rsidRDefault="00E2398C" w:rsidP="00317896">
            <w:pPr>
              <w:pStyle w:val="FR3"/>
              <w:spacing w:before="0"/>
              <w:jc w:val="left"/>
              <w:rPr>
                <w:rFonts w:ascii="Times New Roman" w:hAnsi="Times New Roman"/>
                <w:sz w:val="28"/>
                <w:szCs w:val="28"/>
                <w:lang w:val="uk-UA"/>
              </w:rPr>
            </w:pPr>
            <w:r w:rsidRPr="00D30A9F">
              <w:rPr>
                <w:rFonts w:ascii="Times New Roman" w:hAnsi="Times New Roman"/>
                <w:sz w:val="28"/>
                <w:szCs w:val="28"/>
                <w:lang w:val="uk-UA"/>
              </w:rPr>
              <w:t>«____» _____________ 20_____ року</w:t>
            </w:r>
          </w:p>
        </w:tc>
      </w:tr>
    </w:tbl>
    <w:p w14:paraId="7ACCA6C2" w14:textId="77777777" w:rsidR="00E2398C" w:rsidRPr="00D30A9F" w:rsidRDefault="00E2398C" w:rsidP="00317896">
      <w:pPr>
        <w:pStyle w:val="FR3"/>
        <w:spacing w:before="0"/>
        <w:rPr>
          <w:rFonts w:ascii="Times New Roman" w:hAnsi="Times New Roman"/>
          <w:b/>
          <w:sz w:val="28"/>
          <w:szCs w:val="28"/>
          <w:lang w:val="uk-UA"/>
        </w:rPr>
      </w:pPr>
    </w:p>
    <w:p w14:paraId="18265DAF" w14:textId="77777777" w:rsidR="00E2398C" w:rsidRPr="006A2E25" w:rsidRDefault="00E2398C" w:rsidP="00317896">
      <w:pPr>
        <w:pStyle w:val="FR3"/>
        <w:spacing w:before="0"/>
        <w:jc w:val="center"/>
        <w:rPr>
          <w:rFonts w:ascii="Times New Roman" w:hAnsi="Times New Roman"/>
          <w:b/>
          <w:sz w:val="28"/>
          <w:szCs w:val="28"/>
          <w:lang w:val="uk-UA"/>
        </w:rPr>
      </w:pPr>
      <w:r w:rsidRPr="006A2E25">
        <w:rPr>
          <w:rFonts w:ascii="Times New Roman" w:hAnsi="Times New Roman"/>
          <w:b/>
          <w:sz w:val="28"/>
          <w:szCs w:val="28"/>
          <w:lang w:val="uk-UA"/>
        </w:rPr>
        <w:t>КВАЛІФІКАЦІЙНА РОБОТА</w:t>
      </w:r>
    </w:p>
    <w:p w14:paraId="12E4CA22" w14:textId="77777777" w:rsidR="00E2398C" w:rsidRPr="006A2E25" w:rsidRDefault="00E2398C" w:rsidP="00317896">
      <w:pPr>
        <w:pStyle w:val="FR3"/>
        <w:spacing w:before="0"/>
        <w:jc w:val="center"/>
        <w:rPr>
          <w:rFonts w:ascii="Times New Roman" w:hAnsi="Times New Roman"/>
          <w:sz w:val="28"/>
          <w:szCs w:val="28"/>
          <w:lang w:val="uk-UA"/>
        </w:rPr>
      </w:pPr>
      <w:r w:rsidRPr="006A2E25">
        <w:rPr>
          <w:rFonts w:ascii="Times New Roman" w:hAnsi="Times New Roman"/>
          <w:sz w:val="28"/>
          <w:szCs w:val="28"/>
          <w:lang w:val="uk-UA"/>
        </w:rPr>
        <w:t>на здобуття ступеня вищої «Магістр»</w:t>
      </w:r>
    </w:p>
    <w:p w14:paraId="6E2B3FBC" w14:textId="77777777" w:rsidR="00E2398C" w:rsidRPr="006A2E25" w:rsidRDefault="00E2398C" w:rsidP="00317896">
      <w:pPr>
        <w:pStyle w:val="22"/>
        <w:spacing w:after="0" w:line="240" w:lineRule="auto"/>
        <w:jc w:val="center"/>
        <w:rPr>
          <w:rFonts w:ascii="Times New Roman" w:hAnsi="Times New Roman"/>
          <w:sz w:val="28"/>
          <w:szCs w:val="28"/>
          <w:vertAlign w:val="superscript"/>
          <w:lang w:val="uk-UA"/>
        </w:rPr>
      </w:pPr>
      <w:r w:rsidRPr="006A2E25">
        <w:rPr>
          <w:rFonts w:ascii="Times New Roman" w:hAnsi="Times New Roman"/>
          <w:sz w:val="28"/>
          <w:szCs w:val="28"/>
          <w:vertAlign w:val="superscript"/>
          <w:lang w:val="uk-UA"/>
        </w:rPr>
        <w:t xml:space="preserve">                                                                                        </w:t>
      </w:r>
    </w:p>
    <w:p w14:paraId="0C38F0C8" w14:textId="77777777" w:rsidR="00E2398C" w:rsidRPr="006A2E25" w:rsidRDefault="00E2398C" w:rsidP="00317896">
      <w:pPr>
        <w:autoSpaceDE w:val="0"/>
        <w:autoSpaceDN w:val="0"/>
        <w:adjustRightInd w:val="0"/>
        <w:jc w:val="center"/>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зі спеціальності </w:t>
      </w:r>
      <w:r w:rsidRPr="006A2E25">
        <w:rPr>
          <w:rFonts w:ascii="Times New Roman" w:hAnsi="Times New Roman" w:cs="Times New Roman"/>
          <w:sz w:val="28"/>
          <w:szCs w:val="28"/>
          <w:u w:val="single"/>
          <w:lang w:val="uk-UA"/>
        </w:rPr>
        <w:t>072 «Фінанси, банківська справа та страхування»</w:t>
      </w:r>
    </w:p>
    <w:p w14:paraId="7F79E844" w14:textId="77777777" w:rsidR="00E2398C" w:rsidRPr="006A2E25" w:rsidRDefault="00E2398C" w:rsidP="00317896">
      <w:pPr>
        <w:autoSpaceDE w:val="0"/>
        <w:autoSpaceDN w:val="0"/>
        <w:adjustRightInd w:val="0"/>
        <w:jc w:val="center"/>
        <w:rPr>
          <w:rFonts w:ascii="Times New Roman" w:hAnsi="Times New Roman" w:cs="Times New Roman"/>
          <w:sz w:val="28"/>
          <w:szCs w:val="28"/>
          <w:u w:val="single"/>
          <w:vertAlign w:val="superscript"/>
          <w:lang w:val="uk-UA"/>
        </w:rPr>
      </w:pPr>
    </w:p>
    <w:p w14:paraId="02D08114" w14:textId="77777777" w:rsidR="00E2398C" w:rsidRPr="006A2E25" w:rsidRDefault="00E2398C" w:rsidP="00317896">
      <w:pPr>
        <w:autoSpaceDE w:val="0"/>
        <w:autoSpaceDN w:val="0"/>
        <w:adjustRightInd w:val="0"/>
        <w:jc w:val="center"/>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освітньої програми </w:t>
      </w:r>
      <w:r w:rsidRPr="006A2E25">
        <w:rPr>
          <w:rFonts w:ascii="Times New Roman" w:hAnsi="Times New Roman" w:cs="Times New Roman"/>
          <w:sz w:val="28"/>
          <w:szCs w:val="28"/>
          <w:u w:val="single"/>
          <w:lang w:val="uk-UA"/>
        </w:rPr>
        <w:t>«Місцеві фінанси»</w:t>
      </w:r>
    </w:p>
    <w:p w14:paraId="13F47FDC" w14:textId="77777777" w:rsidR="00E2398C" w:rsidRPr="006A2E25" w:rsidRDefault="00E2398C" w:rsidP="00317896">
      <w:pPr>
        <w:autoSpaceDE w:val="0"/>
        <w:autoSpaceDN w:val="0"/>
        <w:adjustRightInd w:val="0"/>
        <w:jc w:val="center"/>
        <w:rPr>
          <w:rFonts w:ascii="Times New Roman" w:hAnsi="Times New Roman" w:cs="Times New Roman"/>
          <w:sz w:val="28"/>
          <w:szCs w:val="28"/>
          <w:vertAlign w:val="superscript"/>
          <w:lang w:val="uk-UA"/>
        </w:rPr>
      </w:pPr>
    </w:p>
    <w:p w14:paraId="25D9D91E" w14:textId="77777777" w:rsidR="00E2398C" w:rsidRPr="006A2E25" w:rsidRDefault="00E2398C" w:rsidP="00317896">
      <w:pPr>
        <w:autoSpaceDE w:val="0"/>
        <w:autoSpaceDN w:val="0"/>
        <w:adjustRightInd w:val="0"/>
        <w:rPr>
          <w:rFonts w:ascii="Times New Roman" w:hAnsi="Times New Roman" w:cs="Times New Roman"/>
          <w:sz w:val="28"/>
          <w:szCs w:val="28"/>
          <w:vertAlign w:val="superscript"/>
          <w:lang w:val="uk-UA"/>
        </w:rPr>
      </w:pPr>
    </w:p>
    <w:p w14:paraId="316B153D" w14:textId="77777777" w:rsidR="00E2398C" w:rsidRPr="006A2E25" w:rsidRDefault="00E2398C" w:rsidP="00317896">
      <w:pPr>
        <w:autoSpaceDE w:val="0"/>
        <w:autoSpaceDN w:val="0"/>
        <w:adjustRightInd w:val="0"/>
        <w:jc w:val="center"/>
        <w:rPr>
          <w:rFonts w:ascii="Times New Roman" w:hAnsi="Times New Roman" w:cs="Times New Roman"/>
          <w:sz w:val="28"/>
          <w:szCs w:val="28"/>
          <w:u w:val="single"/>
          <w:lang w:val="uk-UA"/>
        </w:rPr>
      </w:pPr>
      <w:r w:rsidRPr="006A2E25">
        <w:rPr>
          <w:rFonts w:ascii="Times New Roman" w:hAnsi="Times New Roman" w:cs="Times New Roman"/>
          <w:sz w:val="28"/>
          <w:szCs w:val="28"/>
          <w:lang w:val="uk-UA"/>
        </w:rPr>
        <w:t xml:space="preserve">на тему: </w:t>
      </w:r>
      <w:r w:rsidRPr="006A2E25">
        <w:rPr>
          <w:rFonts w:ascii="Times New Roman" w:hAnsi="Times New Roman" w:cs="Times New Roman"/>
          <w:sz w:val="28"/>
          <w:szCs w:val="28"/>
          <w:u w:val="single"/>
          <w:lang w:val="uk-UA"/>
        </w:rPr>
        <w:t>Програмно-цільовий метод формування та виконання бюджетів (на прикладі місцевого бюджету)</w:t>
      </w:r>
    </w:p>
    <w:p w14:paraId="741A879E" w14:textId="77777777" w:rsidR="00E2398C" w:rsidRPr="006A2E25" w:rsidRDefault="00E2398C" w:rsidP="00317896">
      <w:pPr>
        <w:suppressAutoHyphens/>
        <w:jc w:val="center"/>
        <w:rPr>
          <w:rFonts w:ascii="Times New Roman" w:hAnsi="Times New Roman" w:cs="Times New Roman"/>
          <w:sz w:val="28"/>
          <w:szCs w:val="28"/>
          <w:lang w:val="uk-UA"/>
        </w:rPr>
      </w:pPr>
    </w:p>
    <w:tbl>
      <w:tblPr>
        <w:tblStyle w:val="a6"/>
        <w:tblW w:w="97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
        <w:gridCol w:w="3629"/>
        <w:gridCol w:w="3006"/>
        <w:gridCol w:w="1685"/>
      </w:tblGrid>
      <w:tr w:rsidR="006A2E25" w:rsidRPr="006A2E25" w14:paraId="782E8303" w14:textId="77777777" w:rsidTr="006B49C0">
        <w:tc>
          <w:tcPr>
            <w:tcW w:w="8080" w:type="dxa"/>
            <w:gridSpan w:val="3"/>
          </w:tcPr>
          <w:p w14:paraId="38D1BD06" w14:textId="77777777" w:rsidR="00E2398C" w:rsidRPr="006A2E25" w:rsidRDefault="00E2398C" w:rsidP="00317896">
            <w:pPr>
              <w:rPr>
                <w:rFonts w:ascii="Times New Roman" w:hAnsi="Times New Roman" w:cs="Times New Roman"/>
                <w:sz w:val="28"/>
                <w:szCs w:val="28"/>
                <w:lang w:val="uk-UA"/>
              </w:rPr>
            </w:pPr>
            <w:r w:rsidRPr="006A2E25">
              <w:rPr>
                <w:rFonts w:ascii="Times New Roman" w:hAnsi="Times New Roman" w:cs="Times New Roman"/>
                <w:sz w:val="28"/>
                <w:szCs w:val="28"/>
                <w:lang w:val="uk-UA"/>
              </w:rPr>
              <w:t>Виконав:</w:t>
            </w:r>
          </w:p>
          <w:p w14:paraId="614D5623" w14:textId="77777777" w:rsidR="00E2398C" w:rsidRPr="006A2E25" w:rsidRDefault="00E2398C" w:rsidP="00317896">
            <w:pPr>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здобувач вищої освіти          </w:t>
            </w:r>
            <w:bookmarkStart w:id="0" w:name="_GoBack"/>
            <w:proofErr w:type="spellStart"/>
            <w:r w:rsidRPr="006A2E25">
              <w:rPr>
                <w:rFonts w:ascii="Times New Roman" w:hAnsi="Times New Roman" w:cs="Times New Roman"/>
                <w:sz w:val="28"/>
                <w:szCs w:val="28"/>
                <w:u w:val="single"/>
                <w:lang w:val="uk-UA"/>
              </w:rPr>
              <w:t>Ільєнков</w:t>
            </w:r>
            <w:proofErr w:type="spellEnd"/>
            <w:r w:rsidRPr="006A2E25">
              <w:rPr>
                <w:rFonts w:ascii="Times New Roman" w:hAnsi="Times New Roman" w:cs="Times New Roman"/>
                <w:sz w:val="28"/>
                <w:szCs w:val="28"/>
                <w:u w:val="single"/>
                <w:lang w:val="uk-UA"/>
              </w:rPr>
              <w:t xml:space="preserve"> Михайло Сергійович</w:t>
            </w:r>
            <w:bookmarkEnd w:id="0"/>
          </w:p>
          <w:p w14:paraId="6EEE5713" w14:textId="6DABDF6D" w:rsidR="00E2398C" w:rsidRPr="006A2E25" w:rsidRDefault="00E2398C" w:rsidP="00317896">
            <w:pPr>
              <w:rPr>
                <w:rFonts w:ascii="Times New Roman" w:hAnsi="Times New Roman" w:cs="Times New Roman"/>
                <w:sz w:val="28"/>
                <w:szCs w:val="28"/>
                <w:vertAlign w:val="superscript"/>
                <w:lang w:val="uk-UA"/>
              </w:rPr>
            </w:pPr>
            <w:r w:rsidRPr="006A2E25">
              <w:rPr>
                <w:rFonts w:ascii="Times New Roman" w:hAnsi="Times New Roman" w:cs="Times New Roman"/>
                <w:sz w:val="28"/>
                <w:szCs w:val="28"/>
                <w:vertAlign w:val="superscript"/>
                <w:lang w:val="uk-UA"/>
              </w:rPr>
              <w:t xml:space="preserve">                                                                                            (прізвище, ім</w:t>
            </w:r>
            <w:r w:rsidR="006A2E25" w:rsidRPr="006A2E25">
              <w:rPr>
                <w:rFonts w:ascii="Times New Roman" w:hAnsi="Times New Roman" w:cs="Times New Roman"/>
                <w:sz w:val="28"/>
                <w:szCs w:val="28"/>
                <w:vertAlign w:val="superscript"/>
                <w:lang w:val="uk-UA"/>
              </w:rPr>
              <w:t>’</w:t>
            </w:r>
            <w:r w:rsidRPr="006A2E25">
              <w:rPr>
                <w:rFonts w:ascii="Times New Roman" w:hAnsi="Times New Roman" w:cs="Times New Roman"/>
                <w:sz w:val="28"/>
                <w:szCs w:val="28"/>
                <w:vertAlign w:val="superscript"/>
                <w:lang w:val="uk-UA"/>
              </w:rPr>
              <w:t>я, по-батькові)</w:t>
            </w:r>
          </w:p>
          <w:p w14:paraId="488F765A" w14:textId="77777777" w:rsidR="00E2398C" w:rsidRPr="006A2E25" w:rsidRDefault="00E2398C" w:rsidP="00317896">
            <w:pPr>
              <w:rPr>
                <w:rFonts w:ascii="Times New Roman" w:hAnsi="Times New Roman" w:cs="Times New Roman"/>
                <w:sz w:val="28"/>
                <w:szCs w:val="28"/>
                <w:vertAlign w:val="superscript"/>
                <w:lang w:val="uk-UA"/>
              </w:rPr>
            </w:pPr>
          </w:p>
        </w:tc>
        <w:tc>
          <w:tcPr>
            <w:tcW w:w="1685" w:type="dxa"/>
          </w:tcPr>
          <w:p w14:paraId="42BC3DAD" w14:textId="77777777" w:rsidR="00E2398C" w:rsidRPr="006A2E25" w:rsidRDefault="00E2398C" w:rsidP="00317896">
            <w:pPr>
              <w:suppressAutoHyphens/>
              <w:jc w:val="center"/>
              <w:rPr>
                <w:rFonts w:ascii="Times New Roman" w:hAnsi="Times New Roman" w:cs="Times New Roman"/>
                <w:sz w:val="28"/>
                <w:szCs w:val="28"/>
                <w:lang w:val="uk-UA"/>
              </w:rPr>
            </w:pPr>
          </w:p>
          <w:p w14:paraId="4A96EDAA" w14:textId="77777777" w:rsidR="00E2398C" w:rsidRPr="006A2E25" w:rsidRDefault="00E2398C" w:rsidP="00317896">
            <w:pPr>
              <w:suppressAutoHyphens/>
              <w:jc w:val="center"/>
              <w:rPr>
                <w:rFonts w:ascii="Times New Roman" w:hAnsi="Times New Roman" w:cs="Times New Roman"/>
                <w:sz w:val="28"/>
                <w:szCs w:val="28"/>
                <w:lang w:val="uk-UA"/>
              </w:rPr>
            </w:pPr>
            <w:r w:rsidRPr="006A2E25">
              <w:rPr>
                <w:rFonts w:ascii="Times New Roman" w:hAnsi="Times New Roman" w:cs="Times New Roman"/>
                <w:sz w:val="28"/>
                <w:szCs w:val="28"/>
                <w:lang w:val="uk-UA"/>
              </w:rPr>
              <w:t>_________</w:t>
            </w:r>
          </w:p>
          <w:p w14:paraId="1B28681B" w14:textId="77777777" w:rsidR="00E2398C" w:rsidRPr="006A2E25" w:rsidRDefault="00E2398C" w:rsidP="00317896">
            <w:pPr>
              <w:suppressAutoHyphens/>
              <w:jc w:val="center"/>
              <w:rPr>
                <w:rFonts w:ascii="Times New Roman" w:hAnsi="Times New Roman" w:cs="Times New Roman"/>
                <w:sz w:val="28"/>
                <w:szCs w:val="28"/>
                <w:vertAlign w:val="superscript"/>
                <w:lang w:val="uk-UA"/>
              </w:rPr>
            </w:pPr>
            <w:r w:rsidRPr="006A2E25">
              <w:rPr>
                <w:rFonts w:ascii="Times New Roman" w:hAnsi="Times New Roman" w:cs="Times New Roman"/>
                <w:sz w:val="28"/>
                <w:szCs w:val="28"/>
                <w:vertAlign w:val="superscript"/>
                <w:lang w:val="uk-UA"/>
              </w:rPr>
              <w:t>(підпис)</w:t>
            </w:r>
          </w:p>
        </w:tc>
      </w:tr>
      <w:tr w:rsidR="006A2E25" w:rsidRPr="006A2E25" w14:paraId="4A389CF0" w14:textId="77777777" w:rsidTr="006B49C0">
        <w:tc>
          <w:tcPr>
            <w:tcW w:w="1445" w:type="dxa"/>
            <w:hideMark/>
          </w:tcPr>
          <w:p w14:paraId="2B64F491" w14:textId="77777777" w:rsidR="00E2398C" w:rsidRPr="006A2E25" w:rsidRDefault="00E2398C" w:rsidP="00317896">
            <w:pPr>
              <w:suppressAutoHyphens/>
              <w:rPr>
                <w:rFonts w:ascii="Times New Roman" w:hAnsi="Times New Roman" w:cs="Times New Roman"/>
                <w:sz w:val="28"/>
                <w:szCs w:val="28"/>
                <w:lang w:val="uk-UA"/>
              </w:rPr>
            </w:pPr>
            <w:r w:rsidRPr="006A2E25">
              <w:rPr>
                <w:rFonts w:ascii="Times New Roman" w:hAnsi="Times New Roman" w:cs="Times New Roman"/>
                <w:sz w:val="28"/>
                <w:szCs w:val="28"/>
                <w:lang w:val="uk-UA"/>
              </w:rPr>
              <w:t>Керівник:</w:t>
            </w:r>
          </w:p>
        </w:tc>
        <w:tc>
          <w:tcPr>
            <w:tcW w:w="6635" w:type="dxa"/>
            <w:gridSpan w:val="2"/>
            <w:hideMark/>
          </w:tcPr>
          <w:p w14:paraId="5B07167F" w14:textId="77777777" w:rsidR="00E2398C" w:rsidRPr="006A2E25" w:rsidRDefault="00E2398C" w:rsidP="00317896">
            <w:pPr>
              <w:pStyle w:val="22"/>
              <w:spacing w:after="0" w:line="240" w:lineRule="auto"/>
              <w:jc w:val="center"/>
              <w:rPr>
                <w:rFonts w:ascii="Times New Roman" w:hAnsi="Times New Roman"/>
                <w:sz w:val="28"/>
                <w:szCs w:val="28"/>
                <w:u w:val="single"/>
                <w:lang w:val="uk-UA"/>
              </w:rPr>
            </w:pPr>
            <w:r w:rsidRPr="006A2E25">
              <w:rPr>
                <w:rFonts w:ascii="Times New Roman" w:hAnsi="Times New Roman"/>
                <w:sz w:val="28"/>
                <w:szCs w:val="28"/>
                <w:u w:val="single"/>
                <w:lang w:val="uk-UA"/>
              </w:rPr>
              <w:t xml:space="preserve">професор, </w:t>
            </w:r>
            <w:proofErr w:type="spellStart"/>
            <w:r w:rsidRPr="006A2E25">
              <w:rPr>
                <w:rFonts w:ascii="Times New Roman" w:hAnsi="Times New Roman"/>
                <w:sz w:val="28"/>
                <w:szCs w:val="28"/>
                <w:u w:val="single"/>
                <w:lang w:val="uk-UA"/>
              </w:rPr>
              <w:t>д.е.н</w:t>
            </w:r>
            <w:proofErr w:type="spellEnd"/>
            <w:r w:rsidRPr="006A2E25">
              <w:rPr>
                <w:rFonts w:ascii="Times New Roman" w:hAnsi="Times New Roman"/>
                <w:sz w:val="28"/>
                <w:szCs w:val="28"/>
                <w:u w:val="single"/>
                <w:lang w:val="uk-UA"/>
              </w:rPr>
              <w:t>. Кожухова Т.В.</w:t>
            </w:r>
          </w:p>
          <w:p w14:paraId="39F6EC57" w14:textId="77777777" w:rsidR="00E2398C" w:rsidRPr="006A2E25" w:rsidRDefault="00E2398C" w:rsidP="00317896">
            <w:pPr>
              <w:pStyle w:val="22"/>
              <w:spacing w:after="0" w:line="240" w:lineRule="auto"/>
              <w:jc w:val="center"/>
              <w:rPr>
                <w:rFonts w:ascii="Times New Roman" w:hAnsi="Times New Roman"/>
                <w:sz w:val="28"/>
                <w:szCs w:val="28"/>
                <w:vertAlign w:val="superscript"/>
                <w:lang w:val="uk-UA"/>
              </w:rPr>
            </w:pPr>
            <w:r w:rsidRPr="006A2E25">
              <w:rPr>
                <w:rFonts w:ascii="Times New Roman" w:hAnsi="Times New Roman"/>
                <w:sz w:val="28"/>
                <w:szCs w:val="28"/>
                <w:vertAlign w:val="superscript"/>
                <w:lang w:val="uk-UA"/>
              </w:rPr>
              <w:t>(посада, науковий ступінь, вчене звання, прізвище та ініціали)</w:t>
            </w:r>
          </w:p>
        </w:tc>
        <w:tc>
          <w:tcPr>
            <w:tcW w:w="1685" w:type="dxa"/>
            <w:hideMark/>
          </w:tcPr>
          <w:p w14:paraId="50D59627" w14:textId="77777777" w:rsidR="00E2398C" w:rsidRPr="006A2E25" w:rsidRDefault="00E2398C" w:rsidP="00317896">
            <w:pPr>
              <w:suppressAutoHyphens/>
              <w:jc w:val="center"/>
              <w:rPr>
                <w:rFonts w:ascii="Times New Roman" w:hAnsi="Times New Roman" w:cs="Times New Roman"/>
                <w:sz w:val="28"/>
                <w:szCs w:val="28"/>
                <w:lang w:val="uk-UA"/>
              </w:rPr>
            </w:pPr>
            <w:r w:rsidRPr="006A2E25">
              <w:rPr>
                <w:rFonts w:ascii="Times New Roman" w:hAnsi="Times New Roman" w:cs="Times New Roman"/>
                <w:sz w:val="28"/>
                <w:szCs w:val="28"/>
                <w:lang w:val="uk-UA"/>
              </w:rPr>
              <w:t>_________</w:t>
            </w:r>
          </w:p>
          <w:p w14:paraId="2CEE3A20" w14:textId="77777777" w:rsidR="00E2398C" w:rsidRPr="006A2E25" w:rsidRDefault="00E2398C" w:rsidP="00317896">
            <w:pPr>
              <w:suppressAutoHyphens/>
              <w:jc w:val="center"/>
              <w:rPr>
                <w:rFonts w:ascii="Times New Roman" w:hAnsi="Times New Roman" w:cs="Times New Roman"/>
                <w:sz w:val="28"/>
                <w:szCs w:val="28"/>
                <w:lang w:val="uk-UA"/>
              </w:rPr>
            </w:pPr>
            <w:r w:rsidRPr="006A2E25">
              <w:rPr>
                <w:rFonts w:ascii="Times New Roman" w:hAnsi="Times New Roman" w:cs="Times New Roman"/>
                <w:sz w:val="28"/>
                <w:szCs w:val="28"/>
                <w:vertAlign w:val="superscript"/>
                <w:lang w:val="uk-UA"/>
              </w:rPr>
              <w:t>(підпис)</w:t>
            </w:r>
          </w:p>
        </w:tc>
      </w:tr>
      <w:tr w:rsidR="00E2398C" w:rsidRPr="006A2E25" w14:paraId="75DB3C63" w14:textId="77777777" w:rsidTr="006B49C0">
        <w:tc>
          <w:tcPr>
            <w:tcW w:w="5074" w:type="dxa"/>
            <w:gridSpan w:val="2"/>
          </w:tcPr>
          <w:p w14:paraId="78E98FAE" w14:textId="77777777" w:rsidR="00E2398C" w:rsidRPr="006A2E25" w:rsidRDefault="00E2398C" w:rsidP="00317896">
            <w:pPr>
              <w:rPr>
                <w:rFonts w:ascii="Times New Roman" w:hAnsi="Times New Roman" w:cs="Times New Roman"/>
                <w:sz w:val="28"/>
                <w:szCs w:val="28"/>
                <w:lang w:val="uk-UA"/>
              </w:rPr>
            </w:pPr>
          </w:p>
        </w:tc>
        <w:tc>
          <w:tcPr>
            <w:tcW w:w="4691" w:type="dxa"/>
            <w:gridSpan w:val="2"/>
            <w:hideMark/>
          </w:tcPr>
          <w:p w14:paraId="333A0704" w14:textId="77777777" w:rsidR="00E2398C" w:rsidRPr="006A2E25" w:rsidRDefault="00E2398C" w:rsidP="00317896">
            <w:pPr>
              <w:autoSpaceDE w:val="0"/>
              <w:autoSpaceDN w:val="0"/>
              <w:adjustRightInd w:val="0"/>
              <w:jc w:val="both"/>
              <w:rPr>
                <w:rFonts w:ascii="Times New Roman" w:hAnsi="Times New Roman" w:cs="Times New Roman"/>
                <w:sz w:val="28"/>
                <w:szCs w:val="28"/>
                <w:lang w:val="uk-UA"/>
              </w:rPr>
            </w:pPr>
          </w:p>
          <w:p w14:paraId="542BE138" w14:textId="77777777" w:rsidR="00E2398C" w:rsidRPr="006A2E25" w:rsidRDefault="00E2398C" w:rsidP="00317896">
            <w:pPr>
              <w:autoSpaceDE w:val="0"/>
              <w:autoSpaceDN w:val="0"/>
              <w:adjustRightInd w:val="0"/>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Засвідчую, що у кваліфікаційній роботі немає запозичень з праць інших авторів без відповідних посилань</w:t>
            </w:r>
          </w:p>
          <w:p w14:paraId="326C0719" w14:textId="77777777" w:rsidR="00E2398C" w:rsidRPr="006A2E25" w:rsidRDefault="00E2398C" w:rsidP="00317896">
            <w:pPr>
              <w:autoSpaceDE w:val="0"/>
              <w:autoSpaceDN w:val="0"/>
              <w:adjustRightInd w:val="0"/>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Здобувач вищої освіти  ___________</w:t>
            </w:r>
          </w:p>
          <w:p w14:paraId="7559172E" w14:textId="77777777" w:rsidR="00E2398C" w:rsidRPr="006A2E25" w:rsidRDefault="00E2398C" w:rsidP="00317896">
            <w:pPr>
              <w:autoSpaceDE w:val="0"/>
              <w:autoSpaceDN w:val="0"/>
              <w:adjustRightInd w:val="0"/>
              <w:jc w:val="both"/>
              <w:rPr>
                <w:rFonts w:ascii="Times New Roman" w:hAnsi="Times New Roman" w:cs="Times New Roman"/>
                <w:sz w:val="28"/>
                <w:szCs w:val="28"/>
                <w:vertAlign w:val="superscript"/>
                <w:lang w:val="uk-UA"/>
              </w:rPr>
            </w:pPr>
            <w:r w:rsidRPr="006A2E25">
              <w:rPr>
                <w:rFonts w:ascii="Times New Roman" w:hAnsi="Times New Roman" w:cs="Times New Roman"/>
                <w:sz w:val="28"/>
                <w:szCs w:val="28"/>
                <w:vertAlign w:val="superscript"/>
                <w:lang w:val="uk-UA"/>
              </w:rPr>
              <w:t xml:space="preserve">                                                                    (підпис)</w:t>
            </w:r>
          </w:p>
        </w:tc>
      </w:tr>
    </w:tbl>
    <w:p w14:paraId="76A8ABC1" w14:textId="77777777" w:rsidR="00E2398C" w:rsidRPr="006A2E25" w:rsidRDefault="00E2398C" w:rsidP="00317896">
      <w:pPr>
        <w:suppressAutoHyphens/>
        <w:jc w:val="center"/>
        <w:rPr>
          <w:rFonts w:ascii="Times New Roman" w:hAnsi="Times New Roman" w:cs="Times New Roman"/>
          <w:sz w:val="28"/>
          <w:szCs w:val="28"/>
          <w:lang w:val="uk-UA"/>
        </w:rPr>
      </w:pPr>
    </w:p>
    <w:p w14:paraId="3FD20CD1" w14:textId="77777777" w:rsidR="00E2398C" w:rsidRPr="006A2E25" w:rsidRDefault="00E2398C" w:rsidP="00317896">
      <w:pPr>
        <w:suppressAutoHyphens/>
        <w:jc w:val="center"/>
        <w:rPr>
          <w:rFonts w:ascii="Times New Roman" w:hAnsi="Times New Roman" w:cs="Times New Roman"/>
          <w:sz w:val="28"/>
          <w:szCs w:val="28"/>
          <w:lang w:val="uk-UA"/>
        </w:rPr>
      </w:pPr>
    </w:p>
    <w:p w14:paraId="78427195" w14:textId="3C496D47" w:rsidR="00E2398C" w:rsidRPr="006A2E25" w:rsidRDefault="00E2398C" w:rsidP="00317896">
      <w:pPr>
        <w:suppressAutoHyphens/>
        <w:jc w:val="center"/>
        <w:rPr>
          <w:rFonts w:ascii="Times New Roman" w:hAnsi="Times New Roman" w:cs="Times New Roman"/>
          <w:sz w:val="28"/>
          <w:szCs w:val="28"/>
          <w:lang w:val="uk-UA"/>
        </w:rPr>
      </w:pPr>
    </w:p>
    <w:p w14:paraId="67F20339" w14:textId="77777777" w:rsidR="00F6651C" w:rsidRPr="006A2E25" w:rsidRDefault="00F6651C" w:rsidP="00317896">
      <w:pPr>
        <w:suppressAutoHyphens/>
        <w:jc w:val="center"/>
        <w:rPr>
          <w:rFonts w:ascii="Times New Roman" w:hAnsi="Times New Roman" w:cs="Times New Roman"/>
          <w:sz w:val="28"/>
          <w:szCs w:val="28"/>
          <w:lang w:val="uk-UA"/>
        </w:rPr>
      </w:pPr>
    </w:p>
    <w:p w14:paraId="280C6228" w14:textId="77777777" w:rsidR="00E2398C" w:rsidRPr="006A2E25" w:rsidRDefault="00E2398C" w:rsidP="00317896">
      <w:pPr>
        <w:suppressAutoHyphens/>
        <w:jc w:val="center"/>
        <w:rPr>
          <w:rFonts w:ascii="Times New Roman" w:hAnsi="Times New Roman" w:cs="Times New Roman"/>
          <w:sz w:val="28"/>
          <w:szCs w:val="28"/>
          <w:lang w:val="uk-UA"/>
        </w:rPr>
      </w:pPr>
      <w:r w:rsidRPr="006A2E25">
        <w:rPr>
          <w:rFonts w:ascii="Times New Roman" w:hAnsi="Times New Roman" w:cs="Times New Roman"/>
          <w:sz w:val="28"/>
          <w:szCs w:val="28"/>
          <w:lang w:val="uk-UA"/>
        </w:rPr>
        <w:t>Кривий Ріг</w:t>
      </w:r>
    </w:p>
    <w:p w14:paraId="6FE00626" w14:textId="4A729805" w:rsidR="00E2398C" w:rsidRPr="006A2E25" w:rsidRDefault="00E2398C" w:rsidP="00317896">
      <w:pPr>
        <w:jc w:val="center"/>
        <w:rPr>
          <w:rFonts w:ascii="Times New Roman" w:hAnsi="Times New Roman" w:cs="Times New Roman"/>
          <w:sz w:val="28"/>
          <w:szCs w:val="28"/>
          <w:lang w:val="uk-UA"/>
        </w:rPr>
      </w:pPr>
      <w:r w:rsidRPr="006A2E25">
        <w:rPr>
          <w:rFonts w:ascii="Times New Roman" w:hAnsi="Times New Roman" w:cs="Times New Roman"/>
          <w:sz w:val="28"/>
          <w:szCs w:val="28"/>
          <w:lang w:val="uk-UA"/>
        </w:rPr>
        <w:t>2023</w:t>
      </w:r>
    </w:p>
    <w:p w14:paraId="0058D06D" w14:textId="77777777" w:rsidR="00E2398C" w:rsidRPr="006A2E25" w:rsidRDefault="00E2398C" w:rsidP="00317896">
      <w:pPr>
        <w:jc w:val="center"/>
        <w:rPr>
          <w:rFonts w:ascii="Times New Roman" w:eastAsia="Times New Roman" w:hAnsi="Times New Roman" w:cs="Times New Roman"/>
          <w:sz w:val="28"/>
          <w:szCs w:val="28"/>
          <w:lang w:val="uk-UA" w:eastAsia="ru-RU"/>
        </w:rPr>
      </w:pPr>
      <w:r w:rsidRPr="006A2E25">
        <w:rPr>
          <w:rFonts w:ascii="Times New Roman" w:eastAsia="Times New Roman" w:hAnsi="Times New Roman" w:cs="Times New Roman"/>
          <w:sz w:val="28"/>
          <w:szCs w:val="28"/>
          <w:lang w:val="uk-UA" w:eastAsia="ru-RU"/>
        </w:rPr>
        <w:lastRenderedPageBreak/>
        <w:t>МІНІСТЕРСТВО ОСВІТИ І НАУКИ УКРАЇНИ</w:t>
      </w:r>
    </w:p>
    <w:p w14:paraId="6A40995F" w14:textId="77777777" w:rsidR="00E2398C" w:rsidRPr="006A2E25" w:rsidRDefault="00E2398C" w:rsidP="00317896">
      <w:pPr>
        <w:jc w:val="both"/>
        <w:rPr>
          <w:rFonts w:ascii="Times New Roman" w:eastAsia="Times New Roman" w:hAnsi="Times New Roman" w:cs="Times New Roman"/>
          <w:sz w:val="28"/>
          <w:szCs w:val="28"/>
          <w:lang w:val="uk-UA" w:eastAsia="ru-RU"/>
        </w:rPr>
      </w:pPr>
      <w:r w:rsidRPr="006A2E25">
        <w:rPr>
          <w:rFonts w:ascii="Times New Roman" w:eastAsia="Times New Roman" w:hAnsi="Times New Roman" w:cs="Times New Roman"/>
          <w:sz w:val="28"/>
          <w:szCs w:val="28"/>
          <w:lang w:val="uk-UA" w:eastAsia="ru-RU"/>
        </w:rPr>
        <w:t>ДОНЕЦЬКИЙ НАЦІОНАЛЬНИЙ УНІВЕРСИТЕТ ЕКОНОМІКИ І ТОРГІВЛІ</w:t>
      </w:r>
    </w:p>
    <w:p w14:paraId="4B48BF0F" w14:textId="77777777" w:rsidR="00E2398C" w:rsidRPr="006A2E25" w:rsidRDefault="00E2398C" w:rsidP="00317896">
      <w:pPr>
        <w:jc w:val="center"/>
        <w:rPr>
          <w:rFonts w:ascii="Times New Roman" w:eastAsia="Times New Roman" w:hAnsi="Times New Roman" w:cs="Times New Roman"/>
          <w:sz w:val="28"/>
          <w:szCs w:val="28"/>
          <w:lang w:val="uk-UA" w:eastAsia="ru-RU"/>
        </w:rPr>
      </w:pPr>
      <w:r w:rsidRPr="006A2E25">
        <w:rPr>
          <w:rFonts w:ascii="Times New Roman" w:eastAsia="Times New Roman" w:hAnsi="Times New Roman" w:cs="Times New Roman"/>
          <w:sz w:val="28"/>
          <w:szCs w:val="28"/>
          <w:lang w:val="uk-UA" w:eastAsia="ru-RU"/>
        </w:rPr>
        <w:t xml:space="preserve">імені Михайла </w:t>
      </w:r>
      <w:proofErr w:type="spellStart"/>
      <w:r w:rsidRPr="006A2E25">
        <w:rPr>
          <w:rFonts w:ascii="Times New Roman" w:eastAsia="Times New Roman" w:hAnsi="Times New Roman" w:cs="Times New Roman"/>
          <w:spacing w:val="2"/>
          <w:sz w:val="28"/>
          <w:szCs w:val="28"/>
          <w:lang w:val="uk-UA" w:eastAsia="ru-RU"/>
        </w:rPr>
        <w:t>Туган</w:t>
      </w:r>
      <w:proofErr w:type="spellEnd"/>
      <w:r w:rsidRPr="006A2E25">
        <w:rPr>
          <w:rFonts w:ascii="Times New Roman" w:eastAsia="Times New Roman" w:hAnsi="Times New Roman" w:cs="Times New Roman"/>
          <w:sz w:val="28"/>
          <w:szCs w:val="28"/>
          <w:lang w:val="uk-UA" w:eastAsia="ru-RU"/>
        </w:rPr>
        <w:t>-Барановського</w:t>
      </w:r>
    </w:p>
    <w:p w14:paraId="40D679BE" w14:textId="77777777" w:rsidR="00E2398C" w:rsidRPr="006A2E25" w:rsidRDefault="00E2398C" w:rsidP="00317896">
      <w:pPr>
        <w:jc w:val="both"/>
        <w:rPr>
          <w:rFonts w:ascii="Times New Roman" w:eastAsia="Times New Roman" w:hAnsi="Times New Roman" w:cs="Times New Roman"/>
          <w:sz w:val="28"/>
          <w:szCs w:val="28"/>
          <w:lang w:val="uk-UA" w:eastAsia="ru-RU"/>
        </w:rPr>
      </w:pPr>
    </w:p>
    <w:p w14:paraId="7F0938F3" w14:textId="77777777" w:rsidR="00E2398C" w:rsidRPr="006A2E25" w:rsidRDefault="00E2398C" w:rsidP="00317896">
      <w:pPr>
        <w:ind w:firstLine="709"/>
        <w:rPr>
          <w:rFonts w:ascii="Times New Roman" w:eastAsia="Times New Roman" w:hAnsi="Times New Roman" w:cs="Times New Roman"/>
          <w:sz w:val="28"/>
          <w:szCs w:val="28"/>
          <w:lang w:val="uk-UA" w:eastAsia="ru-RU"/>
        </w:rPr>
      </w:pPr>
      <w:r w:rsidRPr="006A2E25">
        <w:rPr>
          <w:rFonts w:ascii="Times New Roman" w:eastAsia="Times New Roman" w:hAnsi="Times New Roman" w:cs="Times New Roman"/>
          <w:sz w:val="28"/>
          <w:szCs w:val="28"/>
          <w:lang w:val="uk-UA" w:eastAsia="ru-RU"/>
        </w:rPr>
        <w:t xml:space="preserve">Навчально-науковий інститут </w:t>
      </w:r>
      <w:r w:rsidRPr="006A2E25">
        <w:rPr>
          <w:rFonts w:ascii="Times New Roman" w:eastAsia="Times New Roman" w:hAnsi="Times New Roman" w:cs="Times New Roman"/>
          <w:sz w:val="28"/>
          <w:szCs w:val="28"/>
          <w:u w:val="single"/>
          <w:lang w:val="uk-UA" w:eastAsia="ru-RU"/>
        </w:rPr>
        <w:t>економіки, управління та адміністрування</w:t>
      </w:r>
    </w:p>
    <w:p w14:paraId="1FDAB4B2" w14:textId="77777777" w:rsidR="00E2398C" w:rsidRPr="006A2E25" w:rsidRDefault="00E2398C" w:rsidP="00317896">
      <w:pPr>
        <w:tabs>
          <w:tab w:val="left" w:pos="3402"/>
          <w:tab w:val="left" w:pos="4111"/>
        </w:tabs>
        <w:ind w:firstLine="709"/>
        <w:rPr>
          <w:rFonts w:ascii="Times New Roman" w:eastAsia="Times New Roman" w:hAnsi="Times New Roman" w:cs="Times New Roman"/>
          <w:sz w:val="28"/>
          <w:szCs w:val="28"/>
          <w:lang w:val="uk-UA" w:eastAsia="ru-RU"/>
        </w:rPr>
      </w:pPr>
      <w:r w:rsidRPr="006A2E25">
        <w:rPr>
          <w:rFonts w:ascii="Times New Roman" w:eastAsia="Times New Roman" w:hAnsi="Times New Roman" w:cs="Times New Roman"/>
          <w:sz w:val="28"/>
          <w:szCs w:val="28"/>
          <w:lang w:val="uk-UA" w:eastAsia="ru-RU"/>
        </w:rPr>
        <w:t xml:space="preserve">Кафедра </w:t>
      </w:r>
      <w:r w:rsidRPr="006A2E25">
        <w:rPr>
          <w:rFonts w:ascii="Times New Roman" w:eastAsia="Times New Roman" w:hAnsi="Times New Roman" w:cs="Times New Roman"/>
          <w:sz w:val="28"/>
          <w:szCs w:val="28"/>
          <w:u w:val="single"/>
          <w:lang w:val="uk-UA" w:eastAsia="ru-RU"/>
        </w:rPr>
        <w:t>фінансів, обліку та оподаткування</w:t>
      </w:r>
    </w:p>
    <w:p w14:paraId="2452D23A" w14:textId="77777777" w:rsidR="00E2398C" w:rsidRPr="006A2E25" w:rsidRDefault="00E2398C" w:rsidP="00317896">
      <w:pPr>
        <w:ind w:firstLine="709"/>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Форма здобуття вищої освіти </w:t>
      </w:r>
      <w:r w:rsidRPr="006A2E25">
        <w:rPr>
          <w:rFonts w:ascii="Times New Roman" w:hAnsi="Times New Roman" w:cs="Times New Roman"/>
          <w:sz w:val="28"/>
          <w:szCs w:val="28"/>
          <w:u w:val="single"/>
          <w:lang w:val="uk-UA"/>
        </w:rPr>
        <w:t>денна</w:t>
      </w:r>
    </w:p>
    <w:p w14:paraId="1857D270" w14:textId="77777777" w:rsidR="00E2398C" w:rsidRPr="006A2E25" w:rsidRDefault="00E2398C" w:rsidP="00317896">
      <w:pPr>
        <w:ind w:firstLine="709"/>
        <w:rPr>
          <w:rFonts w:ascii="Times New Roman" w:hAnsi="Times New Roman" w:cs="Times New Roman"/>
          <w:sz w:val="28"/>
          <w:szCs w:val="28"/>
          <w:lang w:val="uk-UA"/>
        </w:rPr>
      </w:pPr>
      <w:r w:rsidRPr="006A2E25">
        <w:rPr>
          <w:rFonts w:ascii="Times New Roman" w:hAnsi="Times New Roman" w:cs="Times New Roman"/>
          <w:sz w:val="28"/>
          <w:szCs w:val="28"/>
          <w:lang w:val="uk-UA"/>
        </w:rPr>
        <w:t>Галузь знань</w:t>
      </w:r>
      <w:r w:rsidRPr="006A2E25">
        <w:rPr>
          <w:rFonts w:ascii="Times New Roman" w:hAnsi="Times New Roman" w:cs="Times New Roman"/>
          <w:lang w:val="uk-UA"/>
        </w:rPr>
        <w:t xml:space="preserve"> </w:t>
      </w:r>
      <w:r w:rsidRPr="006A2E25">
        <w:rPr>
          <w:rFonts w:ascii="Times New Roman" w:hAnsi="Times New Roman" w:cs="Times New Roman"/>
          <w:sz w:val="28"/>
          <w:szCs w:val="28"/>
          <w:u w:val="single"/>
          <w:lang w:val="uk-UA"/>
        </w:rPr>
        <w:t>07 «Управління та адміністрування»</w:t>
      </w:r>
    </w:p>
    <w:p w14:paraId="7C30E495" w14:textId="77777777" w:rsidR="00E2398C" w:rsidRPr="006A2E25" w:rsidRDefault="00E2398C" w:rsidP="00317896">
      <w:pPr>
        <w:ind w:firstLine="709"/>
        <w:rPr>
          <w:rFonts w:ascii="Times New Roman" w:hAnsi="Times New Roman" w:cs="Times New Roman"/>
          <w:sz w:val="28"/>
          <w:szCs w:val="28"/>
          <w:lang w:val="uk-UA"/>
        </w:rPr>
      </w:pPr>
      <w:r w:rsidRPr="006A2E25">
        <w:rPr>
          <w:rFonts w:ascii="Times New Roman" w:hAnsi="Times New Roman" w:cs="Times New Roman"/>
          <w:bCs/>
          <w:sz w:val="28"/>
          <w:szCs w:val="28"/>
          <w:lang w:val="uk-UA"/>
        </w:rPr>
        <w:t xml:space="preserve">Освітня програма </w:t>
      </w:r>
      <w:r w:rsidRPr="006A2E25">
        <w:rPr>
          <w:rFonts w:ascii="Times New Roman" w:hAnsi="Times New Roman" w:cs="Times New Roman"/>
          <w:bCs/>
          <w:sz w:val="28"/>
          <w:szCs w:val="28"/>
          <w:u w:val="single"/>
          <w:lang w:val="uk-UA"/>
        </w:rPr>
        <w:t>072 «Місцеві фінанси»</w:t>
      </w:r>
    </w:p>
    <w:p w14:paraId="7ABE166C" w14:textId="77777777" w:rsidR="00E2398C" w:rsidRPr="006A2E25" w:rsidRDefault="00E2398C" w:rsidP="00317896">
      <w:pPr>
        <w:jc w:val="center"/>
        <w:rPr>
          <w:rFonts w:ascii="Times New Roman" w:hAnsi="Times New Roman" w:cs="Times New Roman"/>
          <w:sz w:val="28"/>
          <w:szCs w:val="28"/>
          <w:lang w:val="uk-UA"/>
        </w:rPr>
      </w:pPr>
    </w:p>
    <w:p w14:paraId="696F1575" w14:textId="77777777" w:rsidR="00E2398C" w:rsidRPr="006A2E25" w:rsidRDefault="00E2398C" w:rsidP="00317896">
      <w:pPr>
        <w:jc w:val="center"/>
        <w:rPr>
          <w:rFonts w:ascii="Times New Roman" w:hAnsi="Times New Roman" w:cs="Times New Roman"/>
          <w:sz w:val="28"/>
          <w:szCs w:val="28"/>
          <w:lang w:val="uk-UA"/>
        </w:rPr>
      </w:pPr>
    </w:p>
    <w:p w14:paraId="65971CD1" w14:textId="77777777" w:rsidR="00E2398C" w:rsidRPr="006A2E25" w:rsidRDefault="00E2398C" w:rsidP="00317896">
      <w:pPr>
        <w:jc w:val="center"/>
        <w:rPr>
          <w:rFonts w:ascii="Times New Roman" w:eastAsia="Times New Roman" w:hAnsi="Times New Roman" w:cs="Times New Roman"/>
          <w:sz w:val="28"/>
          <w:szCs w:val="28"/>
          <w:lang w:val="uk-UA" w:eastAsia="ru-RU"/>
        </w:rPr>
      </w:pPr>
    </w:p>
    <w:tbl>
      <w:tblPr>
        <w:tblW w:w="0" w:type="auto"/>
        <w:tblInd w:w="4390" w:type="dxa"/>
        <w:tblLook w:val="04A0" w:firstRow="1" w:lastRow="0" w:firstColumn="1" w:lastColumn="0" w:noHBand="0" w:noVBand="1"/>
      </w:tblPr>
      <w:tblGrid>
        <w:gridCol w:w="4955"/>
      </w:tblGrid>
      <w:tr w:rsidR="00E2398C" w:rsidRPr="006A2E25" w14:paraId="21DD60A2" w14:textId="77777777" w:rsidTr="006B49C0">
        <w:trPr>
          <w:trHeight w:val="1534"/>
        </w:trPr>
        <w:tc>
          <w:tcPr>
            <w:tcW w:w="4955" w:type="dxa"/>
            <w:hideMark/>
          </w:tcPr>
          <w:p w14:paraId="71396CAB" w14:textId="77777777" w:rsidR="00E2398C" w:rsidRPr="006A2E25" w:rsidRDefault="00E2398C" w:rsidP="00317896">
            <w:pPr>
              <w:tabs>
                <w:tab w:val="left" w:pos="4111"/>
              </w:tabs>
              <w:jc w:val="both"/>
              <w:rPr>
                <w:rFonts w:ascii="Times New Roman" w:eastAsia="Times New Roman" w:hAnsi="Times New Roman" w:cs="Times New Roman"/>
                <w:sz w:val="28"/>
                <w:szCs w:val="28"/>
                <w:lang w:val="uk-UA"/>
              </w:rPr>
            </w:pPr>
            <w:r w:rsidRPr="006A2E25">
              <w:rPr>
                <w:rFonts w:ascii="Times New Roman" w:eastAsia="Times New Roman" w:hAnsi="Times New Roman" w:cs="Times New Roman"/>
                <w:sz w:val="28"/>
                <w:szCs w:val="28"/>
                <w:lang w:val="uk-UA"/>
              </w:rPr>
              <w:t>ЗАТВЕРДЖУЮ:</w:t>
            </w:r>
          </w:p>
          <w:p w14:paraId="430AC7CB" w14:textId="77777777" w:rsidR="00E2398C" w:rsidRPr="006A2E25" w:rsidRDefault="00E2398C" w:rsidP="00317896">
            <w:pPr>
              <w:tabs>
                <w:tab w:val="left" w:pos="4111"/>
              </w:tabs>
              <w:jc w:val="both"/>
              <w:rPr>
                <w:rFonts w:ascii="Times New Roman" w:eastAsia="Times New Roman" w:hAnsi="Times New Roman" w:cs="Times New Roman"/>
                <w:sz w:val="28"/>
                <w:szCs w:val="28"/>
                <w:lang w:val="uk-UA"/>
              </w:rPr>
            </w:pPr>
            <w:r w:rsidRPr="006A2E25">
              <w:rPr>
                <w:rFonts w:ascii="Times New Roman" w:eastAsia="Times New Roman" w:hAnsi="Times New Roman" w:cs="Times New Roman"/>
                <w:sz w:val="28"/>
                <w:szCs w:val="28"/>
                <w:lang w:val="uk-UA"/>
              </w:rPr>
              <w:t xml:space="preserve">Гарант освітньої програми </w:t>
            </w:r>
          </w:p>
          <w:p w14:paraId="0F9F9156" w14:textId="77777777" w:rsidR="00E2398C" w:rsidRPr="006A2E25" w:rsidRDefault="00E2398C" w:rsidP="00317896">
            <w:pPr>
              <w:tabs>
                <w:tab w:val="left" w:pos="4111"/>
              </w:tabs>
              <w:jc w:val="both"/>
              <w:rPr>
                <w:rFonts w:ascii="Times New Roman" w:eastAsia="Times New Roman" w:hAnsi="Times New Roman" w:cs="Times New Roman"/>
                <w:sz w:val="28"/>
                <w:szCs w:val="28"/>
                <w:lang w:val="uk-UA"/>
              </w:rPr>
            </w:pPr>
            <w:r w:rsidRPr="006A2E25">
              <w:rPr>
                <w:rFonts w:ascii="Times New Roman" w:eastAsia="Times New Roman" w:hAnsi="Times New Roman" w:cs="Times New Roman"/>
                <w:sz w:val="28"/>
                <w:szCs w:val="28"/>
                <w:lang w:val="uk-UA"/>
              </w:rPr>
              <w:t xml:space="preserve">___________________ </w:t>
            </w:r>
            <w:proofErr w:type="spellStart"/>
            <w:r w:rsidRPr="006A2E25">
              <w:rPr>
                <w:rFonts w:ascii="Times New Roman" w:hAnsi="Times New Roman" w:cs="Times New Roman"/>
                <w:sz w:val="28"/>
                <w:szCs w:val="28"/>
                <w:u w:val="single"/>
                <w:lang w:val="uk-UA"/>
              </w:rPr>
              <w:t>Нєізвєстна</w:t>
            </w:r>
            <w:proofErr w:type="spellEnd"/>
            <w:r w:rsidRPr="006A2E25">
              <w:rPr>
                <w:rFonts w:ascii="Times New Roman" w:hAnsi="Times New Roman" w:cs="Times New Roman"/>
                <w:sz w:val="28"/>
                <w:szCs w:val="28"/>
                <w:u w:val="single"/>
                <w:lang w:val="uk-UA"/>
              </w:rPr>
              <w:t xml:space="preserve"> О.В.</w:t>
            </w:r>
          </w:p>
          <w:p w14:paraId="77975ADE" w14:textId="77777777" w:rsidR="00E2398C" w:rsidRPr="006A2E25" w:rsidRDefault="00E2398C" w:rsidP="00317896">
            <w:pPr>
              <w:tabs>
                <w:tab w:val="left" w:pos="4111"/>
              </w:tabs>
              <w:jc w:val="both"/>
              <w:rPr>
                <w:rFonts w:ascii="Times New Roman" w:eastAsia="Times New Roman" w:hAnsi="Times New Roman" w:cs="Times New Roman"/>
                <w:sz w:val="28"/>
                <w:szCs w:val="28"/>
                <w:vertAlign w:val="superscript"/>
                <w:lang w:val="uk-UA"/>
              </w:rPr>
            </w:pPr>
            <w:r w:rsidRPr="006A2E25">
              <w:rPr>
                <w:rFonts w:ascii="Times New Roman" w:eastAsia="Times New Roman" w:hAnsi="Times New Roman" w:cs="Times New Roman"/>
                <w:sz w:val="28"/>
                <w:szCs w:val="28"/>
                <w:vertAlign w:val="superscript"/>
                <w:lang w:val="uk-UA"/>
              </w:rPr>
              <w:t xml:space="preserve">                             підпис</w:t>
            </w:r>
          </w:p>
          <w:p w14:paraId="0485F38F" w14:textId="77777777" w:rsidR="00E2398C" w:rsidRPr="006A2E25" w:rsidRDefault="00E2398C" w:rsidP="00317896">
            <w:pPr>
              <w:jc w:val="both"/>
              <w:rPr>
                <w:rFonts w:ascii="Times New Roman" w:eastAsia="Times New Roman" w:hAnsi="Times New Roman" w:cs="Times New Roman"/>
                <w:sz w:val="28"/>
                <w:szCs w:val="28"/>
                <w:lang w:val="uk-UA"/>
              </w:rPr>
            </w:pPr>
            <w:r w:rsidRPr="006A2E25">
              <w:rPr>
                <w:rFonts w:ascii="Times New Roman" w:eastAsia="Times New Roman" w:hAnsi="Times New Roman" w:cs="Times New Roman"/>
                <w:sz w:val="28"/>
                <w:szCs w:val="28"/>
                <w:lang w:val="uk-UA"/>
              </w:rPr>
              <w:t>«_____» ________________ 20___ р.</w:t>
            </w:r>
          </w:p>
        </w:tc>
      </w:tr>
    </w:tbl>
    <w:p w14:paraId="44D0FCB8" w14:textId="77777777" w:rsidR="00E2398C" w:rsidRPr="006A2E25" w:rsidRDefault="00E2398C" w:rsidP="00317896">
      <w:pPr>
        <w:keepNext/>
        <w:autoSpaceDE w:val="0"/>
        <w:autoSpaceDN w:val="0"/>
        <w:adjustRightInd w:val="0"/>
        <w:jc w:val="right"/>
        <w:rPr>
          <w:rFonts w:ascii="Times New Roman" w:eastAsia="Times New Roman" w:hAnsi="Times New Roman" w:cs="Times New Roman"/>
          <w:sz w:val="28"/>
          <w:szCs w:val="28"/>
          <w:lang w:val="uk-UA" w:eastAsia="ru-RU"/>
        </w:rPr>
      </w:pPr>
    </w:p>
    <w:p w14:paraId="207BFED4" w14:textId="77777777" w:rsidR="00E2398C" w:rsidRPr="006A2E25" w:rsidRDefault="00E2398C" w:rsidP="00317896">
      <w:pPr>
        <w:keepNext/>
        <w:autoSpaceDE w:val="0"/>
        <w:autoSpaceDN w:val="0"/>
        <w:adjustRightInd w:val="0"/>
        <w:jc w:val="center"/>
        <w:rPr>
          <w:rFonts w:ascii="Times New Roman" w:eastAsia="Times New Roman" w:hAnsi="Times New Roman" w:cs="Times New Roman"/>
          <w:b/>
          <w:bCs/>
          <w:sz w:val="28"/>
          <w:szCs w:val="28"/>
          <w:lang w:val="uk-UA" w:eastAsia="ru-RU"/>
        </w:rPr>
      </w:pPr>
    </w:p>
    <w:p w14:paraId="4FEBD8A4" w14:textId="77777777" w:rsidR="00E2398C" w:rsidRPr="006A2E25" w:rsidRDefault="00E2398C" w:rsidP="00317896">
      <w:pPr>
        <w:keepNext/>
        <w:autoSpaceDE w:val="0"/>
        <w:autoSpaceDN w:val="0"/>
        <w:adjustRightInd w:val="0"/>
        <w:jc w:val="center"/>
        <w:rPr>
          <w:rFonts w:ascii="Times New Roman" w:eastAsia="Times New Roman" w:hAnsi="Times New Roman" w:cs="Times New Roman"/>
          <w:b/>
          <w:bCs/>
          <w:sz w:val="28"/>
          <w:szCs w:val="28"/>
          <w:lang w:val="uk-UA" w:eastAsia="ru-RU"/>
        </w:rPr>
      </w:pPr>
      <w:r w:rsidRPr="006A2E25">
        <w:rPr>
          <w:rFonts w:ascii="Times New Roman" w:eastAsia="Times New Roman" w:hAnsi="Times New Roman" w:cs="Times New Roman"/>
          <w:b/>
          <w:bCs/>
          <w:sz w:val="28"/>
          <w:szCs w:val="28"/>
          <w:lang w:val="uk-UA" w:eastAsia="ru-RU"/>
        </w:rPr>
        <w:t xml:space="preserve">З  А  В  Д  А  Н  </w:t>
      </w:r>
      <w:proofErr w:type="spellStart"/>
      <w:r w:rsidRPr="006A2E25">
        <w:rPr>
          <w:rFonts w:ascii="Times New Roman" w:eastAsia="Times New Roman" w:hAnsi="Times New Roman" w:cs="Times New Roman"/>
          <w:b/>
          <w:bCs/>
          <w:sz w:val="28"/>
          <w:szCs w:val="28"/>
          <w:lang w:val="uk-UA" w:eastAsia="ru-RU"/>
        </w:rPr>
        <w:t>Н</w:t>
      </w:r>
      <w:proofErr w:type="spellEnd"/>
      <w:r w:rsidRPr="006A2E25">
        <w:rPr>
          <w:rFonts w:ascii="Times New Roman" w:eastAsia="Times New Roman" w:hAnsi="Times New Roman" w:cs="Times New Roman"/>
          <w:b/>
          <w:bCs/>
          <w:sz w:val="28"/>
          <w:szCs w:val="28"/>
          <w:lang w:val="uk-UA" w:eastAsia="ru-RU"/>
        </w:rPr>
        <w:t xml:space="preserve">  Я</w:t>
      </w:r>
    </w:p>
    <w:p w14:paraId="25E2EC50" w14:textId="77777777" w:rsidR="00E2398C" w:rsidRPr="006A2E25" w:rsidRDefault="00E2398C" w:rsidP="00317896">
      <w:pPr>
        <w:keepNext/>
        <w:autoSpaceDE w:val="0"/>
        <w:autoSpaceDN w:val="0"/>
        <w:adjustRightInd w:val="0"/>
        <w:jc w:val="center"/>
        <w:rPr>
          <w:rFonts w:ascii="Times New Roman" w:eastAsia="Times New Roman" w:hAnsi="Times New Roman" w:cs="Times New Roman"/>
          <w:b/>
          <w:bCs/>
          <w:sz w:val="28"/>
          <w:szCs w:val="28"/>
          <w:lang w:val="uk-UA" w:eastAsia="ru-RU"/>
        </w:rPr>
      </w:pPr>
      <w:r w:rsidRPr="006A2E25">
        <w:rPr>
          <w:rFonts w:ascii="Times New Roman" w:eastAsia="Times New Roman" w:hAnsi="Times New Roman" w:cs="Times New Roman"/>
          <w:b/>
          <w:bCs/>
          <w:sz w:val="28"/>
          <w:szCs w:val="28"/>
          <w:lang w:val="uk-UA" w:eastAsia="ru-RU"/>
        </w:rPr>
        <w:t>НА КВАЛІФІКАЦІЙНУ РОБОТУ ЗДОБУВАЧУ ВИЩОЇ ОСВІТИ</w:t>
      </w:r>
    </w:p>
    <w:p w14:paraId="0D907FA6" w14:textId="77777777" w:rsidR="00E2398C" w:rsidRPr="006A2E25" w:rsidRDefault="00E2398C" w:rsidP="00317896">
      <w:pPr>
        <w:pBdr>
          <w:bottom w:val="single" w:sz="12" w:space="1" w:color="auto"/>
        </w:pBdr>
        <w:autoSpaceDE w:val="0"/>
        <w:autoSpaceDN w:val="0"/>
        <w:adjustRightInd w:val="0"/>
        <w:jc w:val="center"/>
        <w:rPr>
          <w:rFonts w:ascii="Times New Roman" w:eastAsia="Times New Roman" w:hAnsi="Times New Roman" w:cs="Times New Roman"/>
          <w:b/>
          <w:bCs/>
          <w:sz w:val="28"/>
          <w:szCs w:val="28"/>
          <w:lang w:val="uk-UA" w:eastAsia="ru-RU"/>
        </w:rPr>
      </w:pPr>
      <w:proofErr w:type="spellStart"/>
      <w:r w:rsidRPr="006A2E25">
        <w:rPr>
          <w:rFonts w:ascii="Times New Roman" w:hAnsi="Times New Roman" w:cs="Times New Roman"/>
          <w:b/>
          <w:bCs/>
          <w:sz w:val="28"/>
          <w:szCs w:val="28"/>
          <w:lang w:val="uk-UA"/>
        </w:rPr>
        <w:t>Ільєнкову</w:t>
      </w:r>
      <w:proofErr w:type="spellEnd"/>
      <w:r w:rsidRPr="006A2E25">
        <w:rPr>
          <w:rFonts w:ascii="Times New Roman" w:hAnsi="Times New Roman" w:cs="Times New Roman"/>
          <w:b/>
          <w:bCs/>
          <w:sz w:val="28"/>
          <w:szCs w:val="28"/>
          <w:lang w:val="uk-UA"/>
        </w:rPr>
        <w:t xml:space="preserve"> Михайлу Сергійовичу</w:t>
      </w:r>
    </w:p>
    <w:p w14:paraId="7B7DBAD3" w14:textId="2F236C5D" w:rsidR="00E2398C" w:rsidRPr="006A2E25" w:rsidRDefault="00E2398C" w:rsidP="00317896">
      <w:pPr>
        <w:autoSpaceDE w:val="0"/>
        <w:autoSpaceDN w:val="0"/>
        <w:adjustRightInd w:val="0"/>
        <w:jc w:val="center"/>
        <w:rPr>
          <w:rFonts w:ascii="Times New Roman" w:eastAsia="Times New Roman" w:hAnsi="Times New Roman" w:cs="Times New Roman"/>
          <w:sz w:val="28"/>
          <w:szCs w:val="28"/>
          <w:vertAlign w:val="superscript"/>
          <w:lang w:val="uk-UA" w:eastAsia="ru-RU"/>
        </w:rPr>
      </w:pPr>
      <w:r w:rsidRPr="006A2E25">
        <w:rPr>
          <w:rFonts w:ascii="Times New Roman" w:eastAsia="Times New Roman" w:hAnsi="Times New Roman" w:cs="Times New Roman"/>
          <w:sz w:val="28"/>
          <w:szCs w:val="28"/>
          <w:vertAlign w:val="superscript"/>
          <w:lang w:val="uk-UA" w:eastAsia="ru-RU"/>
        </w:rPr>
        <w:t>прізвище, ім</w:t>
      </w:r>
      <w:r w:rsidR="006A2E25" w:rsidRPr="006A2E25">
        <w:rPr>
          <w:rFonts w:ascii="Times New Roman" w:eastAsia="Times New Roman" w:hAnsi="Times New Roman" w:cs="Times New Roman"/>
          <w:sz w:val="28"/>
          <w:szCs w:val="28"/>
          <w:vertAlign w:val="superscript"/>
          <w:lang w:val="uk-UA" w:eastAsia="ru-RU"/>
        </w:rPr>
        <w:t>’</w:t>
      </w:r>
      <w:r w:rsidRPr="006A2E25">
        <w:rPr>
          <w:rFonts w:ascii="Times New Roman" w:eastAsia="Times New Roman" w:hAnsi="Times New Roman" w:cs="Times New Roman"/>
          <w:sz w:val="28"/>
          <w:szCs w:val="28"/>
          <w:vertAlign w:val="superscript"/>
          <w:lang w:val="uk-UA" w:eastAsia="ru-RU"/>
        </w:rPr>
        <w:t>я, по батькові</w:t>
      </w:r>
    </w:p>
    <w:p w14:paraId="21752159" w14:textId="77777777" w:rsidR="00E2398C" w:rsidRPr="006A2E25" w:rsidRDefault="00E2398C" w:rsidP="00317896">
      <w:pPr>
        <w:autoSpaceDE w:val="0"/>
        <w:autoSpaceDN w:val="0"/>
        <w:adjustRightInd w:val="0"/>
        <w:jc w:val="center"/>
        <w:rPr>
          <w:rFonts w:ascii="Times New Roman" w:eastAsia="Times New Roman" w:hAnsi="Times New Roman" w:cs="Times New Roman"/>
          <w:b/>
          <w:sz w:val="28"/>
          <w:szCs w:val="28"/>
          <w:u w:val="single"/>
          <w:vertAlign w:val="superscript"/>
          <w:lang w:val="uk-UA" w:eastAsia="ru-RU"/>
        </w:rPr>
      </w:pPr>
    </w:p>
    <w:p w14:paraId="258D0E01" w14:textId="77777777" w:rsidR="00E2398C" w:rsidRPr="006A2E25" w:rsidRDefault="00E2398C" w:rsidP="00317896">
      <w:pPr>
        <w:pStyle w:val="a3"/>
        <w:ind w:left="0"/>
        <w:jc w:val="both"/>
        <w:rPr>
          <w:rFonts w:ascii="Times New Roman" w:eastAsia="Times New Roman" w:hAnsi="Times New Roman" w:cs="Times New Roman"/>
          <w:b/>
          <w:sz w:val="28"/>
          <w:lang w:val="uk-UA" w:eastAsia="ru-RU"/>
        </w:rPr>
      </w:pPr>
      <w:r w:rsidRPr="006A2E25">
        <w:rPr>
          <w:rFonts w:ascii="Times New Roman" w:eastAsia="Times New Roman" w:hAnsi="Times New Roman" w:cs="Times New Roman"/>
          <w:sz w:val="28"/>
          <w:szCs w:val="28"/>
          <w:lang w:val="uk-UA" w:eastAsia="ru-RU"/>
        </w:rPr>
        <w:t xml:space="preserve">1.Тема роботи: </w:t>
      </w:r>
      <w:r w:rsidRPr="006A2E25">
        <w:rPr>
          <w:rFonts w:ascii="Times New Roman" w:eastAsia="Times New Roman" w:hAnsi="Times New Roman" w:cs="Times New Roman"/>
          <w:sz w:val="28"/>
          <w:szCs w:val="28"/>
          <w:u w:val="single"/>
          <w:lang w:val="uk-UA" w:eastAsia="ru-RU"/>
        </w:rPr>
        <w:t>Програмно-цільовий метод формування та виконання бюджетів (на прикладі місцевого бюджету)</w:t>
      </w:r>
    </w:p>
    <w:p w14:paraId="2F5EF875" w14:textId="77777777" w:rsidR="00E2398C" w:rsidRPr="006A2E25" w:rsidRDefault="00E2398C" w:rsidP="00317896">
      <w:pPr>
        <w:autoSpaceDE w:val="0"/>
        <w:autoSpaceDN w:val="0"/>
        <w:adjustRightInd w:val="0"/>
        <w:jc w:val="both"/>
        <w:rPr>
          <w:rFonts w:ascii="Times New Roman" w:eastAsia="Times New Roman" w:hAnsi="Times New Roman" w:cs="Times New Roman"/>
          <w:sz w:val="28"/>
          <w:szCs w:val="28"/>
          <w:u w:val="single"/>
          <w:lang w:val="uk-UA" w:eastAsia="ru-RU"/>
        </w:rPr>
      </w:pPr>
      <w:r w:rsidRPr="006A2E25">
        <w:rPr>
          <w:rFonts w:ascii="Times New Roman" w:eastAsia="Times New Roman" w:hAnsi="Times New Roman" w:cs="Times New Roman"/>
          <w:sz w:val="28"/>
          <w:szCs w:val="28"/>
          <w:lang w:val="uk-UA" w:eastAsia="ru-RU"/>
        </w:rPr>
        <w:t xml:space="preserve">Керівник роботи </w:t>
      </w:r>
      <w:r w:rsidRPr="006A2E25">
        <w:rPr>
          <w:rFonts w:ascii="Times New Roman" w:eastAsia="Times New Roman" w:hAnsi="Times New Roman" w:cs="Times New Roman"/>
          <w:sz w:val="28"/>
          <w:szCs w:val="28"/>
          <w:u w:val="single"/>
          <w:lang w:val="uk-UA" w:eastAsia="ru-RU"/>
        </w:rPr>
        <w:t xml:space="preserve">професор, </w:t>
      </w:r>
      <w:proofErr w:type="spellStart"/>
      <w:r w:rsidRPr="006A2E25">
        <w:rPr>
          <w:rFonts w:ascii="Times New Roman" w:eastAsia="Times New Roman" w:hAnsi="Times New Roman" w:cs="Times New Roman"/>
          <w:sz w:val="28"/>
          <w:szCs w:val="28"/>
          <w:u w:val="single"/>
          <w:lang w:val="uk-UA" w:eastAsia="ru-RU"/>
        </w:rPr>
        <w:t>д.е.н</w:t>
      </w:r>
      <w:proofErr w:type="spellEnd"/>
      <w:r w:rsidRPr="006A2E25">
        <w:rPr>
          <w:rFonts w:ascii="Times New Roman" w:eastAsia="Times New Roman" w:hAnsi="Times New Roman" w:cs="Times New Roman"/>
          <w:sz w:val="28"/>
          <w:szCs w:val="28"/>
          <w:u w:val="single"/>
          <w:lang w:val="uk-UA" w:eastAsia="ru-RU"/>
        </w:rPr>
        <w:t xml:space="preserve">. Кожухова Т.В. </w:t>
      </w:r>
    </w:p>
    <w:p w14:paraId="696E6DE7" w14:textId="77777777" w:rsidR="00E2398C" w:rsidRPr="006A2E25" w:rsidRDefault="00E2398C" w:rsidP="00317896">
      <w:pPr>
        <w:autoSpaceDE w:val="0"/>
        <w:autoSpaceDN w:val="0"/>
        <w:adjustRightInd w:val="0"/>
        <w:jc w:val="both"/>
        <w:rPr>
          <w:rFonts w:ascii="Times New Roman" w:eastAsia="Times New Roman" w:hAnsi="Times New Roman" w:cs="Times New Roman"/>
          <w:sz w:val="28"/>
          <w:szCs w:val="28"/>
          <w:vertAlign w:val="superscript"/>
          <w:lang w:val="uk-UA" w:eastAsia="ru-RU"/>
        </w:rPr>
      </w:pPr>
      <w:r w:rsidRPr="006A2E25">
        <w:rPr>
          <w:rFonts w:ascii="Times New Roman" w:eastAsia="Times New Roman" w:hAnsi="Times New Roman" w:cs="Times New Roman"/>
          <w:sz w:val="28"/>
          <w:szCs w:val="28"/>
          <w:vertAlign w:val="superscript"/>
          <w:lang w:val="uk-UA" w:eastAsia="ru-RU"/>
        </w:rPr>
        <w:t xml:space="preserve">                                                                             науковий ступінь, вчене звання, прізвище, ініціали</w:t>
      </w:r>
    </w:p>
    <w:p w14:paraId="4C7B291C" w14:textId="77777777" w:rsidR="00E2398C" w:rsidRPr="006A2E25" w:rsidRDefault="00E2398C" w:rsidP="00317896">
      <w:pPr>
        <w:tabs>
          <w:tab w:val="left" w:pos="9781"/>
        </w:tabs>
        <w:jc w:val="both"/>
        <w:rPr>
          <w:rFonts w:ascii="Times New Roman" w:eastAsia="Times New Roman" w:hAnsi="Times New Roman" w:cs="Times New Roman"/>
          <w:sz w:val="28"/>
          <w:szCs w:val="28"/>
          <w:lang w:val="uk-UA" w:eastAsia="ru-RU"/>
        </w:rPr>
      </w:pPr>
      <w:r w:rsidRPr="006A2E25">
        <w:rPr>
          <w:rFonts w:ascii="Times New Roman" w:eastAsia="Times New Roman" w:hAnsi="Times New Roman" w:cs="Times New Roman"/>
          <w:sz w:val="28"/>
          <w:szCs w:val="28"/>
          <w:lang w:val="uk-UA" w:eastAsia="ru-RU"/>
        </w:rPr>
        <w:t xml:space="preserve">Затверджені наказом </w:t>
      </w:r>
      <w:proofErr w:type="spellStart"/>
      <w:r w:rsidRPr="006A2E25">
        <w:rPr>
          <w:rFonts w:ascii="Times New Roman" w:eastAsia="Times New Roman" w:hAnsi="Times New Roman" w:cs="Times New Roman"/>
          <w:sz w:val="28"/>
          <w:szCs w:val="28"/>
          <w:lang w:val="uk-UA" w:eastAsia="ru-RU"/>
        </w:rPr>
        <w:t>ДонНУЕТ</w:t>
      </w:r>
      <w:proofErr w:type="spellEnd"/>
      <w:r w:rsidRPr="006A2E25">
        <w:rPr>
          <w:rFonts w:ascii="Times New Roman" w:eastAsia="Times New Roman" w:hAnsi="Times New Roman" w:cs="Times New Roman"/>
          <w:sz w:val="28"/>
          <w:szCs w:val="28"/>
          <w:lang w:val="uk-UA" w:eastAsia="ru-RU"/>
        </w:rPr>
        <w:t xml:space="preserve"> імені Михайла </w:t>
      </w:r>
      <w:proofErr w:type="spellStart"/>
      <w:r w:rsidRPr="006A2E25">
        <w:rPr>
          <w:rFonts w:ascii="Times New Roman" w:eastAsia="Times New Roman" w:hAnsi="Times New Roman" w:cs="Times New Roman"/>
          <w:sz w:val="28"/>
          <w:szCs w:val="28"/>
          <w:lang w:val="uk-UA" w:eastAsia="ru-RU"/>
        </w:rPr>
        <w:t>Туган</w:t>
      </w:r>
      <w:proofErr w:type="spellEnd"/>
      <w:r w:rsidRPr="006A2E25">
        <w:rPr>
          <w:rFonts w:ascii="Times New Roman" w:eastAsia="Times New Roman" w:hAnsi="Times New Roman" w:cs="Times New Roman"/>
          <w:sz w:val="28"/>
          <w:szCs w:val="28"/>
          <w:lang w:val="uk-UA" w:eastAsia="ru-RU"/>
        </w:rPr>
        <w:t xml:space="preserve">-Барановського </w:t>
      </w:r>
    </w:p>
    <w:p w14:paraId="2BE4EA1E" w14:textId="72C2A581" w:rsidR="00E2398C" w:rsidRPr="006A2E25" w:rsidRDefault="00E2398C" w:rsidP="00317896">
      <w:pPr>
        <w:tabs>
          <w:tab w:val="left" w:pos="9781"/>
        </w:tabs>
        <w:jc w:val="both"/>
        <w:rPr>
          <w:rFonts w:ascii="Times New Roman" w:eastAsia="Times New Roman" w:hAnsi="Times New Roman" w:cs="Times New Roman"/>
          <w:sz w:val="28"/>
          <w:szCs w:val="28"/>
          <w:lang w:val="uk-UA" w:eastAsia="ru-RU"/>
        </w:rPr>
      </w:pPr>
      <w:r w:rsidRPr="006A2E25">
        <w:rPr>
          <w:rFonts w:ascii="Times New Roman" w:eastAsia="Times New Roman" w:hAnsi="Times New Roman" w:cs="Times New Roman"/>
          <w:sz w:val="28"/>
          <w:szCs w:val="28"/>
          <w:lang w:val="uk-UA" w:eastAsia="ru-RU"/>
        </w:rPr>
        <w:t>від  «</w:t>
      </w:r>
      <w:r w:rsidR="00DF48B3">
        <w:rPr>
          <w:rFonts w:ascii="Times New Roman" w:eastAsia="Times New Roman" w:hAnsi="Times New Roman" w:cs="Times New Roman"/>
          <w:sz w:val="28"/>
          <w:szCs w:val="28"/>
          <w:u w:val="single"/>
          <w:lang w:val="uk-UA" w:eastAsia="ru-RU"/>
        </w:rPr>
        <w:t>19</w:t>
      </w:r>
      <w:r w:rsidRPr="006A2E25">
        <w:rPr>
          <w:rFonts w:ascii="Times New Roman" w:eastAsia="Times New Roman" w:hAnsi="Times New Roman" w:cs="Times New Roman"/>
          <w:sz w:val="28"/>
          <w:szCs w:val="28"/>
          <w:lang w:val="uk-UA" w:eastAsia="ru-RU"/>
        </w:rPr>
        <w:t xml:space="preserve">» </w:t>
      </w:r>
      <w:r w:rsidR="00DF48B3">
        <w:rPr>
          <w:rFonts w:ascii="Times New Roman" w:eastAsia="Times New Roman" w:hAnsi="Times New Roman" w:cs="Times New Roman"/>
          <w:sz w:val="28"/>
          <w:szCs w:val="28"/>
          <w:u w:val="single"/>
          <w:lang w:val="uk-UA" w:eastAsia="ru-RU"/>
        </w:rPr>
        <w:t>жовтня</w:t>
      </w:r>
      <w:r w:rsidRPr="006A2E25">
        <w:rPr>
          <w:rFonts w:ascii="Times New Roman" w:eastAsia="Times New Roman" w:hAnsi="Times New Roman" w:cs="Times New Roman"/>
          <w:sz w:val="28"/>
          <w:szCs w:val="28"/>
          <w:lang w:val="uk-UA" w:eastAsia="ru-RU"/>
        </w:rPr>
        <w:t xml:space="preserve"> 20</w:t>
      </w:r>
      <w:r w:rsidR="00DF48B3" w:rsidRPr="00DF48B3">
        <w:rPr>
          <w:rFonts w:ascii="Times New Roman" w:eastAsia="Times New Roman" w:hAnsi="Times New Roman" w:cs="Times New Roman"/>
          <w:sz w:val="28"/>
          <w:szCs w:val="28"/>
          <w:u w:val="single"/>
          <w:lang w:val="uk-UA" w:eastAsia="ru-RU"/>
        </w:rPr>
        <w:t>2</w:t>
      </w:r>
      <w:r w:rsidR="00DF48B3">
        <w:rPr>
          <w:rFonts w:ascii="Times New Roman" w:eastAsia="Times New Roman" w:hAnsi="Times New Roman" w:cs="Times New Roman"/>
          <w:sz w:val="28"/>
          <w:szCs w:val="28"/>
          <w:u w:val="single"/>
          <w:lang w:val="uk-UA" w:eastAsia="ru-RU"/>
        </w:rPr>
        <w:t>3</w:t>
      </w:r>
      <w:r w:rsidRPr="006A2E25">
        <w:rPr>
          <w:rFonts w:ascii="Times New Roman" w:eastAsia="Times New Roman" w:hAnsi="Times New Roman" w:cs="Times New Roman"/>
          <w:sz w:val="28"/>
          <w:szCs w:val="28"/>
          <w:lang w:val="uk-UA" w:eastAsia="ru-RU"/>
        </w:rPr>
        <w:t xml:space="preserve"> р.   № </w:t>
      </w:r>
      <w:r w:rsidR="00DF48B3" w:rsidRPr="00DF48B3">
        <w:rPr>
          <w:rFonts w:ascii="Times New Roman" w:eastAsia="Times New Roman" w:hAnsi="Times New Roman" w:cs="Times New Roman"/>
          <w:sz w:val="28"/>
          <w:szCs w:val="28"/>
          <w:u w:val="single"/>
          <w:lang w:val="uk-UA" w:eastAsia="ru-RU"/>
        </w:rPr>
        <w:t>328-с</w:t>
      </w:r>
    </w:p>
    <w:p w14:paraId="07F65DAA" w14:textId="726830AA" w:rsidR="00E2398C" w:rsidRPr="006A0393" w:rsidRDefault="00E2398C" w:rsidP="00317896">
      <w:pPr>
        <w:jc w:val="both"/>
        <w:rPr>
          <w:rFonts w:ascii="Times New Roman" w:eastAsia="Times New Roman" w:hAnsi="Times New Roman" w:cs="Times New Roman"/>
          <w:sz w:val="28"/>
          <w:szCs w:val="28"/>
          <w:lang w:val="uk-UA" w:eastAsia="ru-RU"/>
        </w:rPr>
      </w:pPr>
      <w:r w:rsidRPr="006A0393">
        <w:rPr>
          <w:rFonts w:ascii="Times New Roman" w:eastAsia="Times New Roman" w:hAnsi="Times New Roman" w:cs="Times New Roman"/>
          <w:sz w:val="28"/>
          <w:szCs w:val="28"/>
          <w:lang w:val="uk-UA" w:eastAsia="ru-RU"/>
        </w:rPr>
        <w:t>2. Строк подання здобувачем ВО роботи</w:t>
      </w:r>
      <w:r w:rsidR="00B05603">
        <w:rPr>
          <w:rFonts w:ascii="Times New Roman" w:eastAsia="Times New Roman" w:hAnsi="Times New Roman" w:cs="Times New Roman"/>
          <w:sz w:val="28"/>
          <w:szCs w:val="28"/>
          <w:lang w:val="uk-UA" w:eastAsia="ru-RU"/>
        </w:rPr>
        <w:t xml:space="preserve">: </w:t>
      </w:r>
      <w:r w:rsidRPr="006A0393">
        <w:rPr>
          <w:rFonts w:ascii="Times New Roman" w:eastAsia="Times New Roman" w:hAnsi="Times New Roman" w:cs="Times New Roman"/>
          <w:sz w:val="28"/>
          <w:szCs w:val="28"/>
          <w:lang w:val="uk-UA" w:eastAsia="ru-RU"/>
        </w:rPr>
        <w:t>«</w:t>
      </w:r>
      <w:r w:rsidR="00DF48B3" w:rsidRPr="00DF48B3">
        <w:rPr>
          <w:rFonts w:ascii="Times New Roman" w:eastAsia="Times New Roman" w:hAnsi="Times New Roman" w:cs="Times New Roman"/>
          <w:sz w:val="28"/>
          <w:szCs w:val="28"/>
          <w:u w:val="single"/>
          <w:lang w:val="uk-UA" w:eastAsia="ru-RU"/>
        </w:rPr>
        <w:t>27</w:t>
      </w:r>
      <w:r w:rsidRPr="006A0393">
        <w:rPr>
          <w:rFonts w:ascii="Times New Roman" w:eastAsia="Times New Roman" w:hAnsi="Times New Roman" w:cs="Times New Roman"/>
          <w:sz w:val="28"/>
          <w:szCs w:val="28"/>
          <w:lang w:val="uk-UA" w:eastAsia="ru-RU"/>
        </w:rPr>
        <w:t xml:space="preserve">» </w:t>
      </w:r>
      <w:r w:rsidR="00DF48B3" w:rsidRPr="00DF48B3">
        <w:rPr>
          <w:rFonts w:ascii="Times New Roman" w:eastAsia="Times New Roman" w:hAnsi="Times New Roman" w:cs="Times New Roman"/>
          <w:sz w:val="28"/>
          <w:szCs w:val="28"/>
          <w:u w:val="single"/>
          <w:lang w:val="uk-UA" w:eastAsia="ru-RU"/>
        </w:rPr>
        <w:t>листопада</w:t>
      </w:r>
      <w:r w:rsidRPr="006A0393">
        <w:rPr>
          <w:rFonts w:ascii="Times New Roman" w:eastAsia="Times New Roman" w:hAnsi="Times New Roman" w:cs="Times New Roman"/>
          <w:sz w:val="28"/>
          <w:szCs w:val="28"/>
          <w:lang w:val="uk-UA" w:eastAsia="ru-RU"/>
        </w:rPr>
        <w:t xml:space="preserve">  20</w:t>
      </w:r>
      <w:r w:rsidR="00DF48B3" w:rsidRPr="00DF48B3">
        <w:rPr>
          <w:rFonts w:ascii="Times New Roman" w:eastAsia="Times New Roman" w:hAnsi="Times New Roman" w:cs="Times New Roman"/>
          <w:sz w:val="28"/>
          <w:szCs w:val="28"/>
          <w:u w:val="single"/>
          <w:lang w:val="uk-UA" w:eastAsia="ru-RU"/>
        </w:rPr>
        <w:t>2</w:t>
      </w:r>
      <w:r w:rsidR="00DF48B3">
        <w:rPr>
          <w:rFonts w:ascii="Times New Roman" w:eastAsia="Times New Roman" w:hAnsi="Times New Roman" w:cs="Times New Roman"/>
          <w:sz w:val="28"/>
          <w:szCs w:val="28"/>
          <w:u w:val="single"/>
          <w:lang w:val="uk-UA" w:eastAsia="ru-RU"/>
        </w:rPr>
        <w:t>3</w:t>
      </w:r>
      <w:r w:rsidR="00DF48B3">
        <w:rPr>
          <w:rFonts w:ascii="Times New Roman" w:eastAsia="Times New Roman" w:hAnsi="Times New Roman" w:cs="Times New Roman"/>
          <w:sz w:val="28"/>
          <w:szCs w:val="28"/>
          <w:lang w:val="uk-UA" w:eastAsia="ru-RU"/>
        </w:rPr>
        <w:t xml:space="preserve"> </w:t>
      </w:r>
      <w:r w:rsidRPr="006A0393">
        <w:rPr>
          <w:rFonts w:ascii="Times New Roman" w:eastAsia="Times New Roman" w:hAnsi="Times New Roman" w:cs="Times New Roman"/>
          <w:sz w:val="28"/>
          <w:szCs w:val="28"/>
          <w:lang w:val="uk-UA" w:eastAsia="ru-RU"/>
        </w:rPr>
        <w:t>р.</w:t>
      </w:r>
    </w:p>
    <w:p w14:paraId="1B47E134" w14:textId="0210666C" w:rsidR="00E2398C" w:rsidRDefault="00E2398C" w:rsidP="00317896">
      <w:pPr>
        <w:autoSpaceDE w:val="0"/>
        <w:autoSpaceDN w:val="0"/>
        <w:adjustRightInd w:val="0"/>
        <w:jc w:val="both"/>
        <w:rPr>
          <w:rFonts w:ascii="Times New Roman" w:eastAsia="Times New Roman" w:hAnsi="Times New Roman" w:cs="Times New Roman"/>
          <w:sz w:val="28"/>
          <w:szCs w:val="28"/>
          <w:lang w:val="uk-UA" w:eastAsia="ru-RU"/>
        </w:rPr>
      </w:pPr>
      <w:r w:rsidRPr="006A0393">
        <w:rPr>
          <w:rFonts w:ascii="Times New Roman" w:eastAsia="Times New Roman" w:hAnsi="Times New Roman" w:cs="Times New Roman"/>
          <w:sz w:val="28"/>
          <w:szCs w:val="28"/>
          <w:lang w:val="uk-UA" w:eastAsia="ru-RU"/>
        </w:rPr>
        <w:t xml:space="preserve">3. Вихідні дані до роботи: </w:t>
      </w:r>
      <w:r w:rsidR="00B65A70" w:rsidRPr="006A0393">
        <w:rPr>
          <w:rFonts w:ascii="Times New Roman" w:eastAsia="Times New Roman" w:hAnsi="Times New Roman" w:cs="Times New Roman"/>
          <w:sz w:val="28"/>
          <w:szCs w:val="28"/>
          <w:lang w:val="uk-UA" w:eastAsia="ru-RU"/>
        </w:rPr>
        <w:t xml:space="preserve"> </w:t>
      </w:r>
      <w:r w:rsidR="00B65A70" w:rsidRPr="006A0393">
        <w:rPr>
          <w:rFonts w:ascii="Times New Roman" w:eastAsia="Times New Roman" w:hAnsi="Times New Roman" w:cs="Times New Roman"/>
          <w:sz w:val="28"/>
          <w:szCs w:val="28"/>
          <w:u w:val="single"/>
          <w:lang w:val="uk-UA" w:eastAsia="ru-RU"/>
        </w:rPr>
        <w:t>законодавчі акти і нормативні документи з регулювання бюджетного процесу на місцевому рівні, статистичні та аналітичні дані відомств і центральних органів влади України та недержавних установ, наукові праці вітчизняних і зарубіжних вчених, звітність щодо формування та виконання бюджету, соціально-економічного розвитку Криворізької міської територіальної громади</w:t>
      </w:r>
      <w:r w:rsidR="006267FE">
        <w:rPr>
          <w:rFonts w:ascii="Times New Roman" w:eastAsia="Times New Roman" w:hAnsi="Times New Roman" w:cs="Times New Roman"/>
          <w:sz w:val="28"/>
          <w:szCs w:val="28"/>
          <w:u w:val="single"/>
          <w:lang w:val="uk-UA" w:eastAsia="ru-RU"/>
        </w:rPr>
        <w:t>.</w:t>
      </w:r>
      <w:r w:rsidRPr="006A0393">
        <w:rPr>
          <w:rFonts w:ascii="Times New Roman" w:eastAsia="Times New Roman" w:hAnsi="Times New Roman" w:cs="Times New Roman"/>
          <w:sz w:val="28"/>
          <w:szCs w:val="28"/>
          <w:lang w:val="uk-UA" w:eastAsia="ru-RU"/>
        </w:rPr>
        <w:t>_______________________________________________</w:t>
      </w:r>
      <w:r w:rsidR="00B65A70" w:rsidRPr="006A0393">
        <w:rPr>
          <w:rFonts w:ascii="Times New Roman" w:eastAsia="Times New Roman" w:hAnsi="Times New Roman" w:cs="Times New Roman"/>
          <w:sz w:val="28"/>
          <w:szCs w:val="28"/>
          <w:lang w:val="uk-UA" w:eastAsia="ru-RU"/>
        </w:rPr>
        <w:t>________________</w:t>
      </w:r>
    </w:p>
    <w:p w14:paraId="4A35F488" w14:textId="4321D05C" w:rsidR="008751A9" w:rsidRPr="006A0393" w:rsidRDefault="008751A9" w:rsidP="00317896">
      <w:pPr>
        <w:autoSpaceDE w:val="0"/>
        <w:autoSpaceDN w:val="0"/>
        <w:adjustRightInd w:val="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______________________________________________________________________</w:t>
      </w:r>
    </w:p>
    <w:p w14:paraId="1C5680E2" w14:textId="0343404D" w:rsidR="006267FE" w:rsidRDefault="00E2398C" w:rsidP="008751A9">
      <w:pPr>
        <w:jc w:val="both"/>
        <w:rPr>
          <w:rFonts w:ascii="Times New Roman" w:eastAsia="Times New Roman" w:hAnsi="Times New Roman" w:cs="Times New Roman"/>
          <w:bCs/>
          <w:sz w:val="28"/>
          <w:szCs w:val="28"/>
          <w:u w:val="single"/>
          <w:lang w:val="uk-UA" w:eastAsia="ru-RU"/>
        </w:rPr>
      </w:pPr>
      <w:r w:rsidRPr="008751A9">
        <w:rPr>
          <w:rFonts w:ascii="Times New Roman" w:eastAsia="Times New Roman" w:hAnsi="Times New Roman" w:cs="Times New Roman"/>
          <w:sz w:val="28"/>
          <w:szCs w:val="28"/>
          <w:lang w:val="uk-UA" w:eastAsia="ru-RU"/>
        </w:rPr>
        <w:t>4. Зміст (перелік питань, які потрібно розробити):</w:t>
      </w:r>
      <w:r w:rsidR="008751A9" w:rsidRPr="008751A9">
        <w:rPr>
          <w:rFonts w:ascii="Times New Roman" w:eastAsia="Times New Roman" w:hAnsi="Times New Roman" w:cs="Times New Roman"/>
          <w:sz w:val="28"/>
          <w:szCs w:val="28"/>
          <w:lang w:val="uk-UA" w:eastAsia="ru-RU"/>
        </w:rPr>
        <w:t xml:space="preserve"> </w:t>
      </w:r>
      <w:r w:rsidR="006267FE" w:rsidRPr="008751A9">
        <w:rPr>
          <w:rFonts w:ascii="Times New Roman" w:eastAsia="Times New Roman" w:hAnsi="Times New Roman" w:cs="Times New Roman"/>
          <w:sz w:val="28"/>
          <w:szCs w:val="28"/>
          <w:u w:val="single"/>
          <w:lang w:val="uk-UA" w:eastAsia="ru-RU"/>
        </w:rPr>
        <w:t xml:space="preserve">1) </w:t>
      </w:r>
      <w:r w:rsidR="008751A9" w:rsidRPr="008751A9">
        <w:rPr>
          <w:rFonts w:ascii="Times New Roman" w:eastAsia="Times New Roman" w:hAnsi="Times New Roman" w:cs="Times New Roman"/>
          <w:sz w:val="28"/>
          <w:szCs w:val="28"/>
          <w:u w:val="single"/>
          <w:lang w:val="uk-UA" w:eastAsia="ru-RU"/>
        </w:rPr>
        <w:t xml:space="preserve">визначити </w:t>
      </w:r>
      <w:r w:rsidR="006267FE" w:rsidRPr="008751A9">
        <w:rPr>
          <w:rFonts w:ascii="Times New Roman" w:eastAsia="Times New Roman" w:hAnsi="Times New Roman" w:cs="Times New Roman"/>
          <w:sz w:val="28"/>
          <w:szCs w:val="28"/>
          <w:u w:val="single"/>
          <w:lang w:val="uk-UA" w:eastAsia="ru-RU"/>
        </w:rPr>
        <w:t xml:space="preserve">теоретичні аспекти застосування програмно-цільового методу в бюджетному процесі на місцевому рівні; 2) оцінити ефективність застосування програмно-цільового методу  формування та виконання бюджету Криворізької міської територіальної громади; 3) </w:t>
      </w:r>
      <w:r w:rsidR="008751A9" w:rsidRPr="008751A9">
        <w:rPr>
          <w:rFonts w:ascii="Times New Roman" w:eastAsia="Times New Roman" w:hAnsi="Times New Roman" w:cs="Times New Roman"/>
          <w:sz w:val="28"/>
          <w:szCs w:val="28"/>
          <w:u w:val="single"/>
          <w:lang w:val="uk-UA" w:eastAsia="ru-RU"/>
        </w:rPr>
        <w:t xml:space="preserve">розробити </w:t>
      </w:r>
      <w:r w:rsidR="006267FE" w:rsidRPr="008751A9">
        <w:rPr>
          <w:rFonts w:ascii="Times New Roman" w:eastAsia="Times New Roman" w:hAnsi="Times New Roman" w:cs="Times New Roman"/>
          <w:bCs/>
          <w:sz w:val="28"/>
          <w:szCs w:val="28"/>
          <w:u w:val="single"/>
          <w:lang w:val="uk-UA" w:eastAsia="ru-RU"/>
        </w:rPr>
        <w:t>напрями удосконалення застосування програмно-цільового методу формування та виконання бюджету Криворізької міської територіальної громади.</w:t>
      </w:r>
    </w:p>
    <w:p w14:paraId="46068C82" w14:textId="20E8F03E" w:rsidR="008751A9" w:rsidRPr="008751A9" w:rsidRDefault="008751A9" w:rsidP="008751A9">
      <w:pPr>
        <w:jc w:val="both"/>
        <w:rPr>
          <w:rFonts w:ascii="Times New Roman" w:eastAsia="Times New Roman" w:hAnsi="Times New Roman" w:cs="Times New Roman"/>
          <w:bCs/>
          <w:sz w:val="28"/>
          <w:szCs w:val="28"/>
          <w:lang w:val="uk-UA" w:eastAsia="ru-RU"/>
        </w:rPr>
      </w:pPr>
      <w:r w:rsidRPr="008751A9">
        <w:rPr>
          <w:rFonts w:ascii="Times New Roman" w:eastAsia="Times New Roman" w:hAnsi="Times New Roman" w:cs="Times New Roman"/>
          <w:bCs/>
          <w:sz w:val="28"/>
          <w:szCs w:val="28"/>
          <w:lang w:val="uk-UA" w:eastAsia="ru-RU"/>
        </w:rPr>
        <w:lastRenderedPageBreak/>
        <w:t>______________________________________________________________________</w:t>
      </w:r>
    </w:p>
    <w:p w14:paraId="2355302D" w14:textId="3F2AB992" w:rsidR="008751A9" w:rsidRPr="008751A9" w:rsidRDefault="008751A9" w:rsidP="008751A9">
      <w:pPr>
        <w:jc w:val="both"/>
        <w:rPr>
          <w:rFonts w:ascii="Times New Roman" w:eastAsia="Times New Roman" w:hAnsi="Times New Roman" w:cs="Times New Roman"/>
          <w:sz w:val="28"/>
          <w:szCs w:val="28"/>
          <w:lang w:val="uk-UA" w:eastAsia="ru-RU"/>
        </w:rPr>
      </w:pPr>
      <w:r w:rsidRPr="008751A9">
        <w:rPr>
          <w:rFonts w:ascii="Times New Roman" w:eastAsia="Times New Roman" w:hAnsi="Times New Roman" w:cs="Times New Roman"/>
          <w:sz w:val="28"/>
          <w:szCs w:val="28"/>
          <w:lang w:val="uk-UA" w:eastAsia="ru-RU"/>
        </w:rPr>
        <w:t>______________________________________________________________________</w:t>
      </w:r>
    </w:p>
    <w:p w14:paraId="6CDA78AB" w14:textId="283F3F75" w:rsidR="00E2398C" w:rsidRPr="006A2E25" w:rsidRDefault="00E2398C" w:rsidP="00317896">
      <w:pPr>
        <w:jc w:val="both"/>
        <w:rPr>
          <w:rFonts w:ascii="Times New Roman" w:hAnsi="Times New Roman" w:cs="Times New Roman"/>
          <w:sz w:val="28"/>
          <w:szCs w:val="28"/>
          <w:lang w:val="uk-UA"/>
        </w:rPr>
      </w:pPr>
      <w:r w:rsidRPr="008751A9">
        <w:rPr>
          <w:rFonts w:ascii="Times New Roman" w:eastAsia="Times New Roman" w:hAnsi="Times New Roman" w:cs="Times New Roman"/>
          <w:sz w:val="28"/>
          <w:szCs w:val="28"/>
          <w:lang w:val="uk-UA" w:eastAsia="ru-RU"/>
        </w:rPr>
        <w:t>5. Перелік</w:t>
      </w:r>
      <w:r w:rsidRPr="006A2E25">
        <w:rPr>
          <w:rFonts w:ascii="Times New Roman" w:eastAsia="Times New Roman" w:hAnsi="Times New Roman" w:cs="Times New Roman"/>
          <w:sz w:val="28"/>
          <w:szCs w:val="28"/>
          <w:lang w:val="uk-UA" w:eastAsia="ru-RU"/>
        </w:rPr>
        <w:t xml:space="preserve"> графічного матеріалу </w:t>
      </w:r>
      <w:r w:rsidRPr="006A2E25">
        <w:rPr>
          <w:rFonts w:ascii="Times New Roman" w:hAnsi="Times New Roman" w:cs="Times New Roman"/>
          <w:sz w:val="28"/>
          <w:szCs w:val="28"/>
          <w:lang w:val="uk-UA"/>
        </w:rPr>
        <w:t>(з точним зазначенням обов</w:t>
      </w:r>
      <w:r w:rsidR="006A2E25" w:rsidRPr="006A2E25">
        <w:rPr>
          <w:rFonts w:ascii="Times New Roman" w:hAnsi="Times New Roman" w:cs="Times New Roman"/>
          <w:sz w:val="28"/>
          <w:szCs w:val="28"/>
          <w:lang w:val="uk-UA"/>
        </w:rPr>
        <w:t>’</w:t>
      </w:r>
      <w:r w:rsidRPr="006A2E25">
        <w:rPr>
          <w:rFonts w:ascii="Times New Roman" w:hAnsi="Times New Roman" w:cs="Times New Roman"/>
          <w:sz w:val="28"/>
          <w:szCs w:val="28"/>
          <w:lang w:val="uk-UA"/>
        </w:rPr>
        <w:t>язкових креслень)</w:t>
      </w:r>
      <w:r w:rsidR="0049671B" w:rsidRPr="006A2E25">
        <w:rPr>
          <w:rFonts w:ascii="Times New Roman" w:hAnsi="Times New Roman" w:cs="Times New Roman"/>
          <w:sz w:val="28"/>
          <w:szCs w:val="28"/>
          <w:lang w:val="uk-UA"/>
        </w:rPr>
        <w:t xml:space="preserve">: </w:t>
      </w:r>
      <w:r w:rsidR="0049671B" w:rsidRPr="006A2E25">
        <w:rPr>
          <w:rFonts w:ascii="Times New Roman" w:hAnsi="Times New Roman" w:cs="Times New Roman"/>
          <w:sz w:val="28"/>
          <w:szCs w:val="28"/>
          <w:u w:val="single"/>
          <w:lang w:val="uk-UA"/>
        </w:rPr>
        <w:t>таблиці, рисунки</w:t>
      </w:r>
      <w:r w:rsidR="0049671B" w:rsidRPr="006A2E25">
        <w:rPr>
          <w:rFonts w:ascii="Times New Roman" w:hAnsi="Times New Roman" w:cs="Times New Roman"/>
          <w:sz w:val="28"/>
          <w:szCs w:val="28"/>
          <w:lang w:val="uk-UA"/>
        </w:rPr>
        <w:t>________________________________________________________</w:t>
      </w:r>
    </w:p>
    <w:p w14:paraId="09E01914" w14:textId="08666F72" w:rsidR="00E2398C" w:rsidRPr="006A2E25" w:rsidRDefault="0049671B" w:rsidP="00317896">
      <w:pPr>
        <w:jc w:val="both"/>
        <w:rPr>
          <w:rFonts w:ascii="Times New Roman" w:hAnsi="Times New Roman" w:cs="Times New Roman"/>
          <w:lang w:val="uk-UA"/>
        </w:rPr>
      </w:pPr>
      <w:r w:rsidRPr="006A2E25">
        <w:rPr>
          <w:rFonts w:ascii="Times New Roman" w:eastAsia="Times New Roman" w:hAnsi="Times New Roman" w:cs="Times New Roman"/>
          <w:sz w:val="28"/>
          <w:szCs w:val="28"/>
          <w:lang w:val="uk-UA" w:eastAsia="ru-RU"/>
        </w:rPr>
        <w:t>______________________________________________________________________</w:t>
      </w:r>
    </w:p>
    <w:p w14:paraId="752ED826" w14:textId="77777777" w:rsidR="00E2398C" w:rsidRPr="006A2E25" w:rsidRDefault="00E2398C" w:rsidP="00317896">
      <w:pPr>
        <w:jc w:val="both"/>
        <w:rPr>
          <w:rFonts w:ascii="Times New Roman" w:eastAsia="Times New Roman" w:hAnsi="Times New Roman" w:cs="Times New Roman"/>
          <w:sz w:val="28"/>
          <w:szCs w:val="28"/>
          <w:lang w:val="uk-UA" w:eastAsia="ru-RU"/>
        </w:rPr>
      </w:pPr>
      <w:r w:rsidRPr="006A2E25">
        <w:rPr>
          <w:rFonts w:ascii="Times New Roman" w:hAnsi="Times New Roman" w:cs="Times New Roman"/>
          <w:lang w:val="uk-UA"/>
        </w:rPr>
        <w:t>(За потреби зазначаються П.І. по Б. консультантів за розділами роботи</w:t>
      </w:r>
      <w:r w:rsidRPr="006A2E25">
        <w:rPr>
          <w:rFonts w:ascii="Times New Roman" w:hAnsi="Times New Roman" w:cs="Times New Roman"/>
          <w:sz w:val="28"/>
          <w:lang w:val="uk-UA"/>
        </w:rPr>
        <w:t>)</w:t>
      </w:r>
    </w:p>
    <w:p w14:paraId="2127305E" w14:textId="77777777" w:rsidR="00E2398C" w:rsidRPr="006A2E25" w:rsidRDefault="00E2398C" w:rsidP="00317896">
      <w:pPr>
        <w:jc w:val="both"/>
        <w:rPr>
          <w:rFonts w:ascii="Times New Roman" w:eastAsia="Times New Roman" w:hAnsi="Times New Roman" w:cs="Times New Roman"/>
          <w:sz w:val="28"/>
          <w:szCs w:val="28"/>
          <w:lang w:val="uk-UA" w:eastAsia="ru-RU"/>
        </w:rPr>
      </w:pPr>
    </w:p>
    <w:p w14:paraId="7777598A" w14:textId="0E33B979" w:rsidR="00E2398C" w:rsidRPr="006A2E25" w:rsidRDefault="00E2398C" w:rsidP="00317896">
      <w:pPr>
        <w:jc w:val="both"/>
        <w:rPr>
          <w:rFonts w:ascii="Times New Roman" w:eastAsia="Times New Roman" w:hAnsi="Times New Roman" w:cs="Times New Roman"/>
          <w:sz w:val="28"/>
          <w:szCs w:val="28"/>
          <w:lang w:val="uk-UA" w:eastAsia="ru-RU"/>
        </w:rPr>
      </w:pPr>
      <w:r w:rsidRPr="006A2E25">
        <w:rPr>
          <w:rFonts w:ascii="Times New Roman" w:eastAsia="Times New Roman" w:hAnsi="Times New Roman" w:cs="Times New Roman"/>
          <w:sz w:val="28"/>
          <w:szCs w:val="28"/>
          <w:lang w:val="uk-UA" w:eastAsia="ru-RU"/>
        </w:rPr>
        <w:t>6. Дата видачі завдання: «</w:t>
      </w:r>
      <w:r w:rsidR="000E5FC0" w:rsidRPr="000E5FC0">
        <w:rPr>
          <w:rFonts w:ascii="Times New Roman" w:eastAsia="Times New Roman" w:hAnsi="Times New Roman" w:cs="Times New Roman"/>
          <w:sz w:val="28"/>
          <w:szCs w:val="28"/>
          <w:u w:val="single"/>
          <w:lang w:val="uk-UA" w:eastAsia="ru-RU"/>
        </w:rPr>
        <w:t>31</w:t>
      </w:r>
      <w:r w:rsidRPr="006A2E25">
        <w:rPr>
          <w:rFonts w:ascii="Times New Roman" w:eastAsia="Times New Roman" w:hAnsi="Times New Roman" w:cs="Times New Roman"/>
          <w:sz w:val="28"/>
          <w:szCs w:val="28"/>
          <w:lang w:val="uk-UA" w:eastAsia="ru-RU"/>
        </w:rPr>
        <w:t xml:space="preserve">» </w:t>
      </w:r>
      <w:r w:rsidR="000E5FC0" w:rsidRPr="000E5FC0">
        <w:rPr>
          <w:rFonts w:ascii="Times New Roman" w:eastAsia="Times New Roman" w:hAnsi="Times New Roman" w:cs="Times New Roman"/>
          <w:sz w:val="28"/>
          <w:szCs w:val="28"/>
          <w:u w:val="single"/>
          <w:lang w:val="uk-UA" w:eastAsia="ru-RU"/>
        </w:rPr>
        <w:t>серпня</w:t>
      </w:r>
      <w:r w:rsidRPr="006A2E25">
        <w:rPr>
          <w:rFonts w:ascii="Times New Roman" w:eastAsia="Times New Roman" w:hAnsi="Times New Roman" w:cs="Times New Roman"/>
          <w:sz w:val="28"/>
          <w:szCs w:val="28"/>
          <w:lang w:val="uk-UA" w:eastAsia="ru-RU"/>
        </w:rPr>
        <w:t xml:space="preserve"> 20</w:t>
      </w:r>
      <w:r w:rsidR="000E5FC0" w:rsidRPr="000E5FC0">
        <w:rPr>
          <w:rFonts w:ascii="Times New Roman" w:eastAsia="Times New Roman" w:hAnsi="Times New Roman" w:cs="Times New Roman"/>
          <w:sz w:val="28"/>
          <w:szCs w:val="28"/>
          <w:u w:val="single"/>
          <w:lang w:val="uk-UA" w:eastAsia="ru-RU"/>
        </w:rPr>
        <w:t>23</w:t>
      </w:r>
      <w:r w:rsidRPr="006A2E25">
        <w:rPr>
          <w:rFonts w:ascii="Times New Roman" w:eastAsia="Times New Roman" w:hAnsi="Times New Roman" w:cs="Times New Roman"/>
          <w:sz w:val="28"/>
          <w:szCs w:val="28"/>
          <w:lang w:val="uk-UA" w:eastAsia="ru-RU"/>
        </w:rPr>
        <w:t xml:space="preserve"> р.</w:t>
      </w:r>
    </w:p>
    <w:p w14:paraId="38B309B4" w14:textId="77777777" w:rsidR="00E2398C" w:rsidRPr="006A2E25" w:rsidRDefault="00E2398C" w:rsidP="00317896">
      <w:pPr>
        <w:jc w:val="both"/>
        <w:rPr>
          <w:rFonts w:ascii="Times New Roman" w:eastAsia="Times New Roman" w:hAnsi="Times New Roman" w:cs="Times New Roman"/>
          <w:sz w:val="28"/>
          <w:szCs w:val="28"/>
          <w:lang w:val="uk-UA" w:eastAsia="ru-RU"/>
        </w:rPr>
      </w:pPr>
    </w:p>
    <w:p w14:paraId="478820EC" w14:textId="77777777" w:rsidR="00E2398C" w:rsidRPr="006A2E25" w:rsidRDefault="00E2398C" w:rsidP="00317896">
      <w:pPr>
        <w:jc w:val="both"/>
        <w:rPr>
          <w:rFonts w:ascii="Times New Roman" w:eastAsia="Times New Roman" w:hAnsi="Times New Roman" w:cs="Times New Roman"/>
          <w:sz w:val="28"/>
          <w:szCs w:val="28"/>
          <w:u w:val="single"/>
          <w:lang w:val="uk-UA" w:eastAsia="ru-RU"/>
        </w:rPr>
      </w:pPr>
      <w:r w:rsidRPr="006A2E25">
        <w:rPr>
          <w:rFonts w:ascii="Times New Roman" w:eastAsia="Times New Roman" w:hAnsi="Times New Roman" w:cs="Times New Roman"/>
          <w:sz w:val="28"/>
          <w:szCs w:val="28"/>
          <w:lang w:val="uk-UA" w:eastAsia="ru-RU"/>
        </w:rPr>
        <w:t>7. Календарний план</w:t>
      </w:r>
    </w:p>
    <w:p w14:paraId="4C63D21A" w14:textId="77777777" w:rsidR="00E2398C" w:rsidRPr="006A2E25" w:rsidRDefault="00E2398C" w:rsidP="00317896">
      <w:pPr>
        <w:jc w:val="both"/>
        <w:rPr>
          <w:rFonts w:ascii="Times New Roman" w:eastAsia="Times New Roman" w:hAnsi="Times New Roman" w:cs="Times New Roman"/>
          <w:sz w:val="28"/>
          <w:szCs w:val="28"/>
          <w:lang w:val="uk-UA" w:eastAsia="ru-RU"/>
        </w:rPr>
      </w:pPr>
    </w:p>
    <w:tbl>
      <w:tblPr>
        <w:tblW w:w="9930" w:type="dxa"/>
        <w:tblInd w:w="108" w:type="dxa"/>
        <w:tblLayout w:type="fixed"/>
        <w:tblLook w:val="04A0" w:firstRow="1" w:lastRow="0" w:firstColumn="1" w:lastColumn="0" w:noHBand="0" w:noVBand="1"/>
      </w:tblPr>
      <w:tblGrid>
        <w:gridCol w:w="567"/>
        <w:gridCol w:w="4910"/>
        <w:gridCol w:w="2163"/>
        <w:gridCol w:w="2290"/>
      </w:tblGrid>
      <w:tr w:rsidR="006A2E25" w:rsidRPr="006A2E25" w14:paraId="4B347A11" w14:textId="77777777" w:rsidTr="006B49C0">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801D84" w14:textId="77777777" w:rsidR="00E2398C" w:rsidRPr="006A2E25" w:rsidRDefault="00E2398C" w:rsidP="00317896">
            <w:pPr>
              <w:autoSpaceDE w:val="0"/>
              <w:autoSpaceDN w:val="0"/>
              <w:adjustRightInd w:val="0"/>
              <w:jc w:val="center"/>
              <w:rPr>
                <w:rFonts w:ascii="Times New Roman" w:eastAsia="Times New Roman" w:hAnsi="Times New Roman" w:cs="Times New Roman"/>
                <w:lang w:val="uk-UA"/>
              </w:rPr>
            </w:pPr>
            <w:r w:rsidRPr="006A2E25">
              <w:rPr>
                <w:rFonts w:ascii="Times New Roman" w:eastAsia="Times New Roman" w:hAnsi="Times New Roman" w:cs="Times New Roman"/>
                <w:lang w:val="uk-UA"/>
              </w:rPr>
              <w:t>№</w:t>
            </w:r>
          </w:p>
          <w:p w14:paraId="49F92446" w14:textId="77777777" w:rsidR="00E2398C" w:rsidRPr="006A2E25" w:rsidRDefault="00E2398C" w:rsidP="00317896">
            <w:pPr>
              <w:autoSpaceDE w:val="0"/>
              <w:autoSpaceDN w:val="0"/>
              <w:adjustRightInd w:val="0"/>
              <w:jc w:val="center"/>
              <w:rPr>
                <w:rFonts w:ascii="Times New Roman" w:eastAsia="Times New Roman" w:hAnsi="Times New Roman" w:cs="Times New Roman"/>
                <w:lang w:val="uk-UA"/>
              </w:rPr>
            </w:pPr>
            <w:r w:rsidRPr="006A2E25">
              <w:rPr>
                <w:rFonts w:ascii="Times New Roman" w:eastAsia="Times New Roman" w:hAnsi="Times New Roman" w:cs="Times New Roman"/>
                <w:lang w:val="uk-UA"/>
              </w:rPr>
              <w:t>з/п</w:t>
            </w:r>
          </w:p>
        </w:tc>
        <w:tc>
          <w:tcPr>
            <w:tcW w:w="49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F16AAB" w14:textId="4F1FC94B" w:rsidR="00E2398C" w:rsidRPr="006A2E25" w:rsidRDefault="00E2398C" w:rsidP="00317896">
            <w:pPr>
              <w:autoSpaceDE w:val="0"/>
              <w:autoSpaceDN w:val="0"/>
              <w:adjustRightInd w:val="0"/>
              <w:jc w:val="center"/>
              <w:rPr>
                <w:rFonts w:ascii="Times New Roman" w:eastAsia="Times New Roman" w:hAnsi="Times New Roman" w:cs="Times New Roman"/>
                <w:lang w:val="uk-UA"/>
              </w:rPr>
            </w:pPr>
            <w:r w:rsidRPr="006A2E25">
              <w:rPr>
                <w:rFonts w:ascii="Times New Roman" w:eastAsia="Times New Roman" w:hAnsi="Times New Roman" w:cs="Times New Roman"/>
                <w:lang w:val="uk-UA"/>
              </w:rPr>
              <w:t>Назва етапів кваліфікаційної</w:t>
            </w:r>
            <w:r w:rsidR="00CF62D7">
              <w:rPr>
                <w:rFonts w:ascii="Times New Roman" w:eastAsia="Times New Roman" w:hAnsi="Times New Roman" w:cs="Times New Roman"/>
                <w:lang w:val="uk-UA"/>
              </w:rPr>
              <w:t xml:space="preserve"> </w:t>
            </w:r>
            <w:r w:rsidRPr="006A2E25">
              <w:rPr>
                <w:rFonts w:ascii="Times New Roman" w:eastAsia="Times New Roman" w:hAnsi="Times New Roman" w:cs="Times New Roman"/>
                <w:lang w:val="uk-UA"/>
              </w:rPr>
              <w:t>роботи</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9608C6" w14:textId="77777777" w:rsidR="00E2398C" w:rsidRPr="006A2E25" w:rsidRDefault="00E2398C" w:rsidP="00317896">
            <w:pPr>
              <w:autoSpaceDE w:val="0"/>
              <w:autoSpaceDN w:val="0"/>
              <w:adjustRightInd w:val="0"/>
              <w:jc w:val="center"/>
              <w:rPr>
                <w:rFonts w:ascii="Times New Roman" w:eastAsia="Times New Roman" w:hAnsi="Times New Roman" w:cs="Times New Roman"/>
                <w:lang w:val="uk-UA"/>
              </w:rPr>
            </w:pPr>
            <w:r w:rsidRPr="006A2E25">
              <w:rPr>
                <w:rFonts w:ascii="Times New Roman" w:eastAsia="Times New Roman" w:hAnsi="Times New Roman" w:cs="Times New Roman"/>
                <w:lang w:val="uk-UA"/>
              </w:rPr>
              <w:t>Строк виконання етапів роботи</w:t>
            </w:r>
          </w:p>
        </w:tc>
        <w:tc>
          <w:tcPr>
            <w:tcW w:w="22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DB6814" w14:textId="77777777" w:rsidR="00E2398C" w:rsidRPr="006A2E25" w:rsidRDefault="00E2398C" w:rsidP="00317896">
            <w:pPr>
              <w:keepNext/>
              <w:autoSpaceDE w:val="0"/>
              <w:autoSpaceDN w:val="0"/>
              <w:adjustRightInd w:val="0"/>
              <w:jc w:val="center"/>
              <w:rPr>
                <w:rFonts w:ascii="Times New Roman" w:eastAsia="Times New Roman" w:hAnsi="Times New Roman" w:cs="Times New Roman"/>
                <w:lang w:val="uk-UA"/>
              </w:rPr>
            </w:pPr>
            <w:r w:rsidRPr="006A2E25">
              <w:rPr>
                <w:rFonts w:ascii="Times New Roman" w:eastAsia="Times New Roman" w:hAnsi="Times New Roman" w:cs="Times New Roman"/>
                <w:lang w:val="uk-UA"/>
              </w:rPr>
              <w:t>Примітка</w:t>
            </w:r>
          </w:p>
        </w:tc>
      </w:tr>
      <w:tr w:rsidR="006A2E25" w:rsidRPr="006A2E25" w14:paraId="26A0C4BF" w14:textId="77777777" w:rsidTr="00317896">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3BBDDC" w14:textId="77777777" w:rsidR="00E2398C" w:rsidRPr="006A2E25" w:rsidRDefault="00E2398C" w:rsidP="00317896">
            <w:pPr>
              <w:autoSpaceDE w:val="0"/>
              <w:autoSpaceDN w:val="0"/>
              <w:adjustRightInd w:val="0"/>
              <w:jc w:val="center"/>
              <w:rPr>
                <w:rFonts w:ascii="Times New Roman" w:eastAsia="Times New Roman" w:hAnsi="Times New Roman" w:cs="Times New Roman"/>
                <w:lang w:val="uk-UA"/>
              </w:rPr>
            </w:pPr>
            <w:r w:rsidRPr="006A2E25">
              <w:rPr>
                <w:rFonts w:ascii="Times New Roman" w:eastAsia="Times New Roman" w:hAnsi="Times New Roman" w:cs="Times New Roman"/>
                <w:lang w:val="uk-UA"/>
              </w:rPr>
              <w:t>1</w:t>
            </w:r>
          </w:p>
        </w:tc>
        <w:tc>
          <w:tcPr>
            <w:tcW w:w="4910" w:type="dxa"/>
            <w:tcBorders>
              <w:top w:val="single" w:sz="4" w:space="0" w:color="000000"/>
              <w:left w:val="single" w:sz="4" w:space="0" w:color="000000"/>
              <w:bottom w:val="single" w:sz="4" w:space="0" w:color="000000"/>
              <w:right w:val="single" w:sz="4" w:space="0" w:color="000000"/>
            </w:tcBorders>
            <w:shd w:val="clear" w:color="auto" w:fill="FFFFFF"/>
            <w:hideMark/>
          </w:tcPr>
          <w:p w14:paraId="09EF790B" w14:textId="5E985C9C" w:rsidR="00E2398C" w:rsidRPr="006A2E25" w:rsidRDefault="00E2398C" w:rsidP="00317896">
            <w:pPr>
              <w:autoSpaceDE w:val="0"/>
              <w:autoSpaceDN w:val="0"/>
              <w:adjustRightInd w:val="0"/>
              <w:jc w:val="both"/>
              <w:rPr>
                <w:rFonts w:ascii="Times New Roman" w:eastAsia="Times New Roman" w:hAnsi="Times New Roman" w:cs="Times New Roman"/>
                <w:vertAlign w:val="superscript"/>
                <w:lang w:val="uk-UA"/>
              </w:rPr>
            </w:pPr>
            <w:r w:rsidRPr="006A2E25">
              <w:rPr>
                <w:rFonts w:ascii="Times New Roman" w:hAnsi="Times New Roman" w:cs="Times New Roman"/>
                <w:lang w:val="uk-UA" w:eastAsia="ru-RU"/>
              </w:rPr>
              <w:t>Вибір напряму дослідження, аналіз бази та літературних джерел, визначення об</w:t>
            </w:r>
            <w:r w:rsidR="006A2E25" w:rsidRPr="006A2E25">
              <w:rPr>
                <w:rFonts w:ascii="Times New Roman" w:hAnsi="Times New Roman" w:cs="Times New Roman"/>
                <w:lang w:val="uk-UA" w:eastAsia="ru-RU"/>
              </w:rPr>
              <w:t>’</w:t>
            </w:r>
            <w:r w:rsidRPr="006A2E25">
              <w:rPr>
                <w:rFonts w:ascii="Times New Roman" w:hAnsi="Times New Roman" w:cs="Times New Roman"/>
                <w:lang w:val="uk-UA" w:eastAsia="ru-RU"/>
              </w:rPr>
              <w:t>єкту, предмету та завдань дослідження. Формулювання, обґрунтування та затвердження теми кваліфікаційної роботи</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33F7C" w14:textId="186646EA" w:rsidR="00E2398C" w:rsidRPr="006B49C0" w:rsidRDefault="00D60E9E" w:rsidP="00317896">
            <w:pPr>
              <w:jc w:val="center"/>
              <w:rPr>
                <w:rFonts w:ascii="Times New Roman" w:eastAsia="Times New Roman" w:hAnsi="Times New Roman" w:cs="Times New Roman"/>
                <w:highlight w:val="yellow"/>
                <w:lang w:val="uk-UA"/>
              </w:rPr>
            </w:pPr>
            <w:r w:rsidRPr="00D60E9E">
              <w:rPr>
                <w:rFonts w:ascii="Times New Roman" w:eastAsia="Times New Roman" w:hAnsi="Times New Roman" w:cs="Times New Roman"/>
                <w:lang w:val="uk-UA"/>
              </w:rPr>
              <w:t xml:space="preserve">до </w:t>
            </w:r>
            <w:r>
              <w:rPr>
                <w:rFonts w:ascii="Times New Roman" w:eastAsia="Times New Roman" w:hAnsi="Times New Roman" w:cs="Times New Roman"/>
                <w:lang w:val="uk-UA"/>
              </w:rPr>
              <w:t>29</w:t>
            </w:r>
            <w:r w:rsidR="00317896" w:rsidRPr="00D60E9E">
              <w:rPr>
                <w:rFonts w:ascii="Times New Roman" w:eastAsia="Times New Roman" w:hAnsi="Times New Roman" w:cs="Times New Roman"/>
                <w:lang w:val="uk-UA"/>
              </w:rPr>
              <w:t>.0</w:t>
            </w:r>
            <w:r>
              <w:rPr>
                <w:rFonts w:ascii="Times New Roman" w:eastAsia="Times New Roman" w:hAnsi="Times New Roman" w:cs="Times New Roman"/>
                <w:lang w:val="uk-UA"/>
              </w:rPr>
              <w:t>8</w:t>
            </w:r>
            <w:r w:rsidR="00317896" w:rsidRPr="00D60E9E">
              <w:rPr>
                <w:rFonts w:ascii="Times New Roman" w:eastAsia="Times New Roman" w:hAnsi="Times New Roman" w:cs="Times New Roman"/>
                <w:lang w:val="uk-UA"/>
              </w:rPr>
              <w:t>.2023</w:t>
            </w:r>
          </w:p>
        </w:tc>
        <w:tc>
          <w:tcPr>
            <w:tcW w:w="2290" w:type="dxa"/>
            <w:tcBorders>
              <w:top w:val="single" w:sz="4" w:space="0" w:color="000000"/>
              <w:left w:val="single" w:sz="4" w:space="0" w:color="000000"/>
              <w:bottom w:val="single" w:sz="4" w:space="0" w:color="000000"/>
              <w:right w:val="single" w:sz="4" w:space="0" w:color="000000"/>
            </w:tcBorders>
            <w:shd w:val="clear" w:color="auto" w:fill="FFFFFF"/>
          </w:tcPr>
          <w:p w14:paraId="6EA7637E" w14:textId="77777777" w:rsidR="00E2398C" w:rsidRPr="006A2E25" w:rsidRDefault="00E2398C" w:rsidP="00317896">
            <w:pPr>
              <w:autoSpaceDE w:val="0"/>
              <w:autoSpaceDN w:val="0"/>
              <w:adjustRightInd w:val="0"/>
              <w:jc w:val="center"/>
              <w:rPr>
                <w:rFonts w:ascii="Times New Roman" w:eastAsia="Times New Roman" w:hAnsi="Times New Roman" w:cs="Times New Roman"/>
                <w:highlight w:val="yellow"/>
                <w:lang w:val="uk-UA"/>
              </w:rPr>
            </w:pPr>
          </w:p>
        </w:tc>
      </w:tr>
      <w:tr w:rsidR="006A2E25" w:rsidRPr="006A2E25" w14:paraId="60067F4B" w14:textId="77777777" w:rsidTr="00317896">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A8A37D" w14:textId="77777777" w:rsidR="00E2398C" w:rsidRPr="006A2E25" w:rsidRDefault="00E2398C" w:rsidP="00317896">
            <w:pPr>
              <w:autoSpaceDE w:val="0"/>
              <w:autoSpaceDN w:val="0"/>
              <w:adjustRightInd w:val="0"/>
              <w:jc w:val="center"/>
              <w:rPr>
                <w:rFonts w:ascii="Times New Roman" w:eastAsia="Times New Roman" w:hAnsi="Times New Roman" w:cs="Times New Roman"/>
                <w:lang w:val="uk-UA"/>
              </w:rPr>
            </w:pPr>
            <w:r w:rsidRPr="006A2E25">
              <w:rPr>
                <w:rFonts w:ascii="Times New Roman" w:eastAsia="Times New Roman" w:hAnsi="Times New Roman" w:cs="Times New Roman"/>
                <w:lang w:val="uk-UA"/>
              </w:rPr>
              <w:t>2</w:t>
            </w:r>
          </w:p>
        </w:tc>
        <w:tc>
          <w:tcPr>
            <w:tcW w:w="4910" w:type="dxa"/>
            <w:tcBorders>
              <w:top w:val="single" w:sz="4" w:space="0" w:color="000000"/>
              <w:left w:val="single" w:sz="4" w:space="0" w:color="000000"/>
              <w:bottom w:val="single" w:sz="4" w:space="0" w:color="000000"/>
              <w:right w:val="single" w:sz="4" w:space="0" w:color="000000"/>
            </w:tcBorders>
            <w:shd w:val="clear" w:color="auto" w:fill="FFFFFF"/>
            <w:hideMark/>
          </w:tcPr>
          <w:p w14:paraId="6094AC8E" w14:textId="77777777" w:rsidR="00E2398C" w:rsidRPr="006A2E25" w:rsidRDefault="00E2398C" w:rsidP="00317896">
            <w:pPr>
              <w:rPr>
                <w:rFonts w:ascii="Times New Roman" w:eastAsia="Times New Roman" w:hAnsi="Times New Roman" w:cs="Times New Roman"/>
                <w:lang w:val="uk-UA"/>
              </w:rPr>
            </w:pPr>
            <w:r w:rsidRPr="006A2E25">
              <w:rPr>
                <w:rFonts w:ascii="Times New Roman" w:hAnsi="Times New Roman" w:cs="Times New Roman"/>
                <w:lang w:val="uk-UA" w:eastAsia="ru-RU"/>
              </w:rPr>
              <w:t>Аналіз та узагальнення теоретичних розробок теми кваліфікаційної роботи</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C9BA1" w14:textId="7D225B45" w:rsidR="00E2398C" w:rsidRPr="006B49C0" w:rsidRDefault="00D60E9E" w:rsidP="00317896">
            <w:pPr>
              <w:jc w:val="center"/>
              <w:rPr>
                <w:rFonts w:ascii="Times New Roman" w:eastAsia="Times New Roman" w:hAnsi="Times New Roman" w:cs="Times New Roman"/>
                <w:highlight w:val="yellow"/>
                <w:lang w:val="uk-UA"/>
              </w:rPr>
            </w:pPr>
            <w:r w:rsidRPr="00D60E9E">
              <w:rPr>
                <w:rFonts w:ascii="Times New Roman" w:eastAsia="Times New Roman" w:hAnsi="Times New Roman" w:cs="Times New Roman"/>
                <w:lang w:val="uk-UA"/>
              </w:rPr>
              <w:t xml:space="preserve">до </w:t>
            </w:r>
            <w:r>
              <w:rPr>
                <w:rFonts w:ascii="Times New Roman" w:eastAsia="Times New Roman" w:hAnsi="Times New Roman" w:cs="Times New Roman"/>
                <w:lang w:val="uk-UA"/>
              </w:rPr>
              <w:t>18</w:t>
            </w:r>
            <w:r w:rsidRPr="00D60E9E">
              <w:rPr>
                <w:rFonts w:ascii="Times New Roman" w:eastAsia="Times New Roman" w:hAnsi="Times New Roman" w:cs="Times New Roman"/>
                <w:lang w:val="uk-UA"/>
              </w:rPr>
              <w:t>.0</w:t>
            </w:r>
            <w:r>
              <w:rPr>
                <w:rFonts w:ascii="Times New Roman" w:eastAsia="Times New Roman" w:hAnsi="Times New Roman" w:cs="Times New Roman"/>
                <w:lang w:val="uk-UA"/>
              </w:rPr>
              <w:t>9</w:t>
            </w:r>
            <w:r w:rsidRPr="00D60E9E">
              <w:rPr>
                <w:rFonts w:ascii="Times New Roman" w:eastAsia="Times New Roman" w:hAnsi="Times New Roman" w:cs="Times New Roman"/>
                <w:lang w:val="uk-UA"/>
              </w:rPr>
              <w:t>.2023</w:t>
            </w:r>
          </w:p>
        </w:tc>
        <w:tc>
          <w:tcPr>
            <w:tcW w:w="2290" w:type="dxa"/>
            <w:tcBorders>
              <w:top w:val="single" w:sz="4" w:space="0" w:color="000000"/>
              <w:left w:val="single" w:sz="4" w:space="0" w:color="000000"/>
              <w:bottom w:val="single" w:sz="4" w:space="0" w:color="000000"/>
              <w:right w:val="single" w:sz="4" w:space="0" w:color="000000"/>
            </w:tcBorders>
            <w:shd w:val="clear" w:color="auto" w:fill="FFFFFF"/>
          </w:tcPr>
          <w:p w14:paraId="72DB3ED6" w14:textId="77777777" w:rsidR="00E2398C" w:rsidRPr="006A2E25" w:rsidRDefault="00E2398C" w:rsidP="00317896">
            <w:pPr>
              <w:autoSpaceDE w:val="0"/>
              <w:autoSpaceDN w:val="0"/>
              <w:adjustRightInd w:val="0"/>
              <w:jc w:val="center"/>
              <w:rPr>
                <w:rFonts w:ascii="Times New Roman" w:eastAsia="Times New Roman" w:hAnsi="Times New Roman" w:cs="Times New Roman"/>
                <w:highlight w:val="yellow"/>
                <w:lang w:val="uk-UA"/>
              </w:rPr>
            </w:pPr>
          </w:p>
        </w:tc>
      </w:tr>
      <w:tr w:rsidR="006A2E25" w:rsidRPr="006A2E25" w14:paraId="31EDBE37" w14:textId="77777777" w:rsidTr="00317896">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4E3B48" w14:textId="77777777" w:rsidR="00E2398C" w:rsidRPr="006A2E25" w:rsidRDefault="00E2398C" w:rsidP="00317896">
            <w:pPr>
              <w:autoSpaceDE w:val="0"/>
              <w:autoSpaceDN w:val="0"/>
              <w:adjustRightInd w:val="0"/>
              <w:jc w:val="center"/>
              <w:rPr>
                <w:rFonts w:ascii="Times New Roman" w:eastAsia="Times New Roman" w:hAnsi="Times New Roman" w:cs="Times New Roman"/>
                <w:lang w:val="uk-UA"/>
              </w:rPr>
            </w:pPr>
            <w:r w:rsidRPr="006A2E25">
              <w:rPr>
                <w:rFonts w:ascii="Times New Roman" w:eastAsia="Times New Roman" w:hAnsi="Times New Roman" w:cs="Times New Roman"/>
                <w:lang w:val="uk-UA"/>
              </w:rPr>
              <w:t>3</w:t>
            </w:r>
          </w:p>
        </w:tc>
        <w:tc>
          <w:tcPr>
            <w:tcW w:w="4910" w:type="dxa"/>
            <w:tcBorders>
              <w:top w:val="single" w:sz="4" w:space="0" w:color="000000"/>
              <w:left w:val="single" w:sz="4" w:space="0" w:color="000000"/>
              <w:bottom w:val="single" w:sz="4" w:space="0" w:color="000000"/>
              <w:right w:val="single" w:sz="4" w:space="0" w:color="000000"/>
            </w:tcBorders>
            <w:shd w:val="clear" w:color="auto" w:fill="FFFFFF"/>
            <w:hideMark/>
          </w:tcPr>
          <w:p w14:paraId="78452D97" w14:textId="77777777" w:rsidR="00E2398C" w:rsidRPr="006A2E25" w:rsidRDefault="00E2398C" w:rsidP="00317896">
            <w:pPr>
              <w:rPr>
                <w:rFonts w:ascii="Times New Roman" w:eastAsia="Times New Roman" w:hAnsi="Times New Roman" w:cs="Times New Roman"/>
                <w:lang w:val="uk-UA"/>
              </w:rPr>
            </w:pPr>
            <w:r w:rsidRPr="006A2E25">
              <w:rPr>
                <w:rFonts w:ascii="Times New Roman" w:hAnsi="Times New Roman" w:cs="Times New Roman"/>
                <w:lang w:val="uk-UA" w:eastAsia="ru-RU"/>
              </w:rPr>
              <w:t>Опис методики дослідження предмету кваліфікаційної роботи</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3048D" w14:textId="081E5371" w:rsidR="00E2398C" w:rsidRPr="006B49C0" w:rsidRDefault="00895494" w:rsidP="00317896">
            <w:pPr>
              <w:jc w:val="center"/>
              <w:rPr>
                <w:rFonts w:ascii="Times New Roman" w:eastAsia="Times New Roman" w:hAnsi="Times New Roman" w:cs="Times New Roman"/>
                <w:highlight w:val="yellow"/>
                <w:lang w:val="uk-UA"/>
              </w:rPr>
            </w:pPr>
            <w:r w:rsidRPr="00D60E9E">
              <w:rPr>
                <w:rFonts w:ascii="Times New Roman" w:eastAsia="Times New Roman" w:hAnsi="Times New Roman" w:cs="Times New Roman"/>
                <w:lang w:val="uk-UA"/>
              </w:rPr>
              <w:t xml:space="preserve">до </w:t>
            </w:r>
            <w:r>
              <w:rPr>
                <w:rFonts w:ascii="Times New Roman" w:eastAsia="Times New Roman" w:hAnsi="Times New Roman" w:cs="Times New Roman"/>
                <w:lang w:val="uk-UA"/>
              </w:rPr>
              <w:t>09</w:t>
            </w:r>
            <w:r w:rsidRPr="00D60E9E">
              <w:rPr>
                <w:rFonts w:ascii="Times New Roman" w:eastAsia="Times New Roman" w:hAnsi="Times New Roman" w:cs="Times New Roman"/>
                <w:lang w:val="uk-UA"/>
              </w:rPr>
              <w:t>.</w:t>
            </w:r>
            <w:r>
              <w:rPr>
                <w:rFonts w:ascii="Times New Roman" w:eastAsia="Times New Roman" w:hAnsi="Times New Roman" w:cs="Times New Roman"/>
                <w:lang w:val="uk-UA"/>
              </w:rPr>
              <w:t>10</w:t>
            </w:r>
            <w:r w:rsidRPr="00D60E9E">
              <w:rPr>
                <w:rFonts w:ascii="Times New Roman" w:eastAsia="Times New Roman" w:hAnsi="Times New Roman" w:cs="Times New Roman"/>
                <w:lang w:val="uk-UA"/>
              </w:rPr>
              <w:t>.2023</w:t>
            </w:r>
          </w:p>
        </w:tc>
        <w:tc>
          <w:tcPr>
            <w:tcW w:w="2290" w:type="dxa"/>
            <w:tcBorders>
              <w:top w:val="single" w:sz="4" w:space="0" w:color="000000"/>
              <w:left w:val="single" w:sz="4" w:space="0" w:color="000000"/>
              <w:bottom w:val="single" w:sz="4" w:space="0" w:color="000000"/>
              <w:right w:val="single" w:sz="4" w:space="0" w:color="000000"/>
            </w:tcBorders>
            <w:shd w:val="clear" w:color="auto" w:fill="FFFFFF"/>
          </w:tcPr>
          <w:p w14:paraId="56025117" w14:textId="77777777" w:rsidR="00E2398C" w:rsidRPr="006A2E25" w:rsidRDefault="00E2398C" w:rsidP="00317896">
            <w:pPr>
              <w:autoSpaceDE w:val="0"/>
              <w:autoSpaceDN w:val="0"/>
              <w:adjustRightInd w:val="0"/>
              <w:jc w:val="center"/>
              <w:rPr>
                <w:rFonts w:ascii="Times New Roman" w:eastAsia="Times New Roman" w:hAnsi="Times New Roman" w:cs="Times New Roman"/>
                <w:highlight w:val="yellow"/>
                <w:lang w:val="uk-UA"/>
              </w:rPr>
            </w:pPr>
          </w:p>
        </w:tc>
      </w:tr>
      <w:tr w:rsidR="006A2E25" w:rsidRPr="006A2E25" w14:paraId="2F30A307" w14:textId="77777777" w:rsidTr="00317896">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71C2D" w14:textId="77777777" w:rsidR="00E2398C" w:rsidRPr="006A2E25" w:rsidRDefault="00E2398C" w:rsidP="00317896">
            <w:pPr>
              <w:autoSpaceDE w:val="0"/>
              <w:autoSpaceDN w:val="0"/>
              <w:adjustRightInd w:val="0"/>
              <w:jc w:val="center"/>
              <w:rPr>
                <w:rFonts w:ascii="Times New Roman" w:eastAsia="Times New Roman" w:hAnsi="Times New Roman" w:cs="Times New Roman"/>
                <w:lang w:val="uk-UA"/>
              </w:rPr>
            </w:pPr>
            <w:r w:rsidRPr="006A2E25">
              <w:rPr>
                <w:rFonts w:ascii="Times New Roman" w:eastAsia="Times New Roman" w:hAnsi="Times New Roman" w:cs="Times New Roman"/>
                <w:lang w:val="uk-UA"/>
              </w:rPr>
              <w:t>4</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Pr>
          <w:p w14:paraId="0DF095CF" w14:textId="77777777" w:rsidR="00E2398C" w:rsidRPr="006A2E25" w:rsidRDefault="00E2398C" w:rsidP="00317896">
            <w:pPr>
              <w:rPr>
                <w:rFonts w:ascii="Times New Roman" w:eastAsia="Times New Roman" w:hAnsi="Times New Roman" w:cs="Times New Roman"/>
                <w:lang w:val="uk-UA"/>
              </w:rPr>
            </w:pPr>
            <w:r w:rsidRPr="006A2E25">
              <w:rPr>
                <w:rFonts w:ascii="Times New Roman" w:hAnsi="Times New Roman" w:cs="Times New Roman"/>
                <w:lang w:val="uk-UA" w:eastAsia="ru-RU"/>
              </w:rPr>
              <w:t>Апробація методики аналізу предмету кваліфікаційної роботи</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FE729" w14:textId="7796B4FD" w:rsidR="00E2398C" w:rsidRPr="006B49C0" w:rsidRDefault="00895494" w:rsidP="00317896">
            <w:pPr>
              <w:jc w:val="center"/>
              <w:rPr>
                <w:rFonts w:ascii="Times New Roman" w:eastAsia="Times New Roman" w:hAnsi="Times New Roman" w:cs="Times New Roman"/>
                <w:highlight w:val="yellow"/>
                <w:lang w:val="uk-UA"/>
              </w:rPr>
            </w:pPr>
            <w:r w:rsidRPr="00D60E9E">
              <w:rPr>
                <w:rFonts w:ascii="Times New Roman" w:eastAsia="Times New Roman" w:hAnsi="Times New Roman" w:cs="Times New Roman"/>
                <w:lang w:val="uk-UA"/>
              </w:rPr>
              <w:t xml:space="preserve">до </w:t>
            </w:r>
            <w:r>
              <w:rPr>
                <w:rFonts w:ascii="Times New Roman" w:eastAsia="Times New Roman" w:hAnsi="Times New Roman" w:cs="Times New Roman"/>
                <w:lang w:val="uk-UA"/>
              </w:rPr>
              <w:t>30</w:t>
            </w:r>
            <w:r w:rsidRPr="00D60E9E">
              <w:rPr>
                <w:rFonts w:ascii="Times New Roman" w:eastAsia="Times New Roman" w:hAnsi="Times New Roman" w:cs="Times New Roman"/>
                <w:lang w:val="uk-UA"/>
              </w:rPr>
              <w:t>.</w:t>
            </w:r>
            <w:r>
              <w:rPr>
                <w:rFonts w:ascii="Times New Roman" w:eastAsia="Times New Roman" w:hAnsi="Times New Roman" w:cs="Times New Roman"/>
                <w:lang w:val="uk-UA"/>
              </w:rPr>
              <w:t>10</w:t>
            </w:r>
            <w:r w:rsidRPr="00D60E9E">
              <w:rPr>
                <w:rFonts w:ascii="Times New Roman" w:eastAsia="Times New Roman" w:hAnsi="Times New Roman" w:cs="Times New Roman"/>
                <w:lang w:val="uk-UA"/>
              </w:rPr>
              <w:t>.2023</w:t>
            </w:r>
          </w:p>
        </w:tc>
        <w:tc>
          <w:tcPr>
            <w:tcW w:w="2290" w:type="dxa"/>
            <w:tcBorders>
              <w:top w:val="single" w:sz="4" w:space="0" w:color="000000"/>
              <w:left w:val="single" w:sz="4" w:space="0" w:color="000000"/>
              <w:bottom w:val="single" w:sz="4" w:space="0" w:color="000000"/>
              <w:right w:val="single" w:sz="4" w:space="0" w:color="000000"/>
            </w:tcBorders>
            <w:shd w:val="clear" w:color="auto" w:fill="FFFFFF"/>
          </w:tcPr>
          <w:p w14:paraId="3443FC3E" w14:textId="77777777" w:rsidR="00E2398C" w:rsidRPr="006A2E25" w:rsidRDefault="00E2398C" w:rsidP="00317896">
            <w:pPr>
              <w:autoSpaceDE w:val="0"/>
              <w:autoSpaceDN w:val="0"/>
              <w:adjustRightInd w:val="0"/>
              <w:jc w:val="center"/>
              <w:rPr>
                <w:rFonts w:ascii="Times New Roman" w:eastAsia="Times New Roman" w:hAnsi="Times New Roman" w:cs="Times New Roman"/>
                <w:highlight w:val="yellow"/>
                <w:lang w:val="uk-UA"/>
              </w:rPr>
            </w:pPr>
          </w:p>
        </w:tc>
      </w:tr>
      <w:tr w:rsidR="006A2E25" w:rsidRPr="006A2E25" w14:paraId="62556BA5" w14:textId="77777777" w:rsidTr="00317896">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EB0879" w14:textId="77777777" w:rsidR="00E2398C" w:rsidRPr="006A2E25" w:rsidRDefault="00E2398C" w:rsidP="00317896">
            <w:pPr>
              <w:autoSpaceDE w:val="0"/>
              <w:autoSpaceDN w:val="0"/>
              <w:adjustRightInd w:val="0"/>
              <w:jc w:val="center"/>
              <w:rPr>
                <w:rFonts w:ascii="Times New Roman" w:eastAsia="Times New Roman" w:hAnsi="Times New Roman" w:cs="Times New Roman"/>
                <w:lang w:val="uk-UA"/>
              </w:rPr>
            </w:pPr>
            <w:r w:rsidRPr="006A2E25">
              <w:rPr>
                <w:rFonts w:ascii="Times New Roman" w:eastAsia="Times New Roman" w:hAnsi="Times New Roman" w:cs="Times New Roman"/>
                <w:lang w:val="uk-UA"/>
              </w:rPr>
              <w:t>5</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Pr>
          <w:p w14:paraId="0EB10E5C" w14:textId="05BA3F9D" w:rsidR="00E2398C" w:rsidRPr="006A2E25" w:rsidRDefault="00E2398C" w:rsidP="00317896">
            <w:pPr>
              <w:rPr>
                <w:rFonts w:ascii="Times New Roman" w:eastAsia="Times New Roman" w:hAnsi="Times New Roman" w:cs="Times New Roman"/>
                <w:lang w:val="uk-UA"/>
              </w:rPr>
            </w:pPr>
            <w:r w:rsidRPr="006A2E25">
              <w:rPr>
                <w:rFonts w:ascii="Times New Roman" w:hAnsi="Times New Roman" w:cs="Times New Roman"/>
                <w:lang w:val="uk-UA" w:eastAsia="ru-RU"/>
              </w:rPr>
              <w:t>Формування висновків та рекомендацій щодо розв</w:t>
            </w:r>
            <w:r w:rsidR="006A2E25" w:rsidRPr="006A2E25">
              <w:rPr>
                <w:rFonts w:ascii="Times New Roman" w:hAnsi="Times New Roman" w:cs="Times New Roman"/>
                <w:lang w:val="uk-UA" w:eastAsia="ru-RU"/>
              </w:rPr>
              <w:t>’</w:t>
            </w:r>
            <w:r w:rsidRPr="006A2E25">
              <w:rPr>
                <w:rFonts w:ascii="Times New Roman" w:hAnsi="Times New Roman" w:cs="Times New Roman"/>
                <w:lang w:val="uk-UA" w:eastAsia="ru-RU"/>
              </w:rPr>
              <w:t>язання проблеми, встановлених в результаті аналізу</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09166" w14:textId="3B3D8F93" w:rsidR="00E2398C" w:rsidRPr="006B49C0" w:rsidRDefault="00FB7E5E" w:rsidP="00317896">
            <w:pPr>
              <w:jc w:val="center"/>
              <w:rPr>
                <w:rFonts w:ascii="Times New Roman" w:eastAsia="Times New Roman" w:hAnsi="Times New Roman" w:cs="Times New Roman"/>
                <w:highlight w:val="yellow"/>
                <w:lang w:val="uk-UA"/>
              </w:rPr>
            </w:pPr>
            <w:r w:rsidRPr="00D60E9E">
              <w:rPr>
                <w:rFonts w:ascii="Times New Roman" w:eastAsia="Times New Roman" w:hAnsi="Times New Roman" w:cs="Times New Roman"/>
                <w:lang w:val="uk-UA"/>
              </w:rPr>
              <w:t xml:space="preserve">до </w:t>
            </w:r>
            <w:r>
              <w:rPr>
                <w:rFonts w:ascii="Times New Roman" w:eastAsia="Times New Roman" w:hAnsi="Times New Roman" w:cs="Times New Roman"/>
                <w:lang w:val="uk-UA"/>
              </w:rPr>
              <w:t>13</w:t>
            </w:r>
            <w:r w:rsidRPr="00D60E9E">
              <w:rPr>
                <w:rFonts w:ascii="Times New Roman" w:eastAsia="Times New Roman" w:hAnsi="Times New Roman" w:cs="Times New Roman"/>
                <w:lang w:val="uk-UA"/>
              </w:rPr>
              <w:t>.</w:t>
            </w:r>
            <w:r>
              <w:rPr>
                <w:rFonts w:ascii="Times New Roman" w:eastAsia="Times New Roman" w:hAnsi="Times New Roman" w:cs="Times New Roman"/>
                <w:lang w:val="uk-UA"/>
              </w:rPr>
              <w:t>11</w:t>
            </w:r>
            <w:r w:rsidRPr="00D60E9E">
              <w:rPr>
                <w:rFonts w:ascii="Times New Roman" w:eastAsia="Times New Roman" w:hAnsi="Times New Roman" w:cs="Times New Roman"/>
                <w:lang w:val="uk-UA"/>
              </w:rPr>
              <w:t>.2023</w:t>
            </w:r>
          </w:p>
        </w:tc>
        <w:tc>
          <w:tcPr>
            <w:tcW w:w="2290" w:type="dxa"/>
            <w:tcBorders>
              <w:top w:val="single" w:sz="4" w:space="0" w:color="000000"/>
              <w:left w:val="single" w:sz="4" w:space="0" w:color="000000"/>
              <w:bottom w:val="single" w:sz="4" w:space="0" w:color="000000"/>
              <w:right w:val="single" w:sz="4" w:space="0" w:color="000000"/>
            </w:tcBorders>
            <w:shd w:val="clear" w:color="auto" w:fill="FFFFFF"/>
          </w:tcPr>
          <w:p w14:paraId="1456D5D1" w14:textId="77777777" w:rsidR="00E2398C" w:rsidRPr="006A2E25" w:rsidRDefault="00E2398C" w:rsidP="00317896">
            <w:pPr>
              <w:autoSpaceDE w:val="0"/>
              <w:autoSpaceDN w:val="0"/>
              <w:adjustRightInd w:val="0"/>
              <w:jc w:val="center"/>
              <w:rPr>
                <w:rFonts w:ascii="Times New Roman" w:eastAsia="Times New Roman" w:hAnsi="Times New Roman" w:cs="Times New Roman"/>
                <w:highlight w:val="yellow"/>
                <w:lang w:val="uk-UA"/>
              </w:rPr>
            </w:pPr>
          </w:p>
        </w:tc>
      </w:tr>
      <w:tr w:rsidR="006A2E25" w:rsidRPr="006A2E25" w14:paraId="2E0A2A1C" w14:textId="77777777" w:rsidTr="00317896">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F860B" w14:textId="77777777" w:rsidR="00E2398C" w:rsidRPr="006A2E25" w:rsidRDefault="00E2398C" w:rsidP="00317896">
            <w:pPr>
              <w:autoSpaceDE w:val="0"/>
              <w:autoSpaceDN w:val="0"/>
              <w:adjustRightInd w:val="0"/>
              <w:jc w:val="center"/>
              <w:rPr>
                <w:rFonts w:ascii="Times New Roman" w:eastAsia="Times New Roman" w:hAnsi="Times New Roman" w:cs="Times New Roman"/>
                <w:lang w:val="uk-UA"/>
              </w:rPr>
            </w:pPr>
            <w:r w:rsidRPr="006A2E25">
              <w:rPr>
                <w:rFonts w:ascii="Times New Roman" w:eastAsia="Times New Roman" w:hAnsi="Times New Roman" w:cs="Times New Roman"/>
                <w:lang w:val="uk-UA"/>
              </w:rPr>
              <w:t>6</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Pr>
          <w:p w14:paraId="2895F318" w14:textId="77777777" w:rsidR="00E2398C" w:rsidRPr="006A2E25" w:rsidRDefault="00E2398C" w:rsidP="00317896">
            <w:pPr>
              <w:rPr>
                <w:rFonts w:ascii="Times New Roman" w:eastAsia="Times New Roman" w:hAnsi="Times New Roman" w:cs="Times New Roman"/>
                <w:lang w:val="uk-UA"/>
              </w:rPr>
            </w:pPr>
            <w:r w:rsidRPr="006A2E25">
              <w:rPr>
                <w:rFonts w:ascii="Times New Roman" w:hAnsi="Times New Roman" w:cs="Times New Roman"/>
                <w:lang w:val="uk-UA" w:eastAsia="ru-RU"/>
              </w:rPr>
              <w:t>Оформлення та представлення роботи на кафедру</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9BA1CF" w14:textId="17BA5705" w:rsidR="00E2398C" w:rsidRPr="006B49C0" w:rsidRDefault="00FB7E5E" w:rsidP="00317896">
            <w:pPr>
              <w:jc w:val="center"/>
              <w:rPr>
                <w:rFonts w:ascii="Times New Roman" w:eastAsia="Times New Roman" w:hAnsi="Times New Roman" w:cs="Times New Roman"/>
                <w:highlight w:val="yellow"/>
                <w:lang w:val="uk-UA"/>
              </w:rPr>
            </w:pPr>
            <w:r w:rsidRPr="00D60E9E">
              <w:rPr>
                <w:rFonts w:ascii="Times New Roman" w:eastAsia="Times New Roman" w:hAnsi="Times New Roman" w:cs="Times New Roman"/>
                <w:lang w:val="uk-UA"/>
              </w:rPr>
              <w:t xml:space="preserve">до </w:t>
            </w:r>
            <w:r>
              <w:rPr>
                <w:rFonts w:ascii="Times New Roman" w:eastAsia="Times New Roman" w:hAnsi="Times New Roman" w:cs="Times New Roman"/>
                <w:lang w:val="uk-UA"/>
              </w:rPr>
              <w:t>27</w:t>
            </w:r>
            <w:r w:rsidRPr="00D60E9E">
              <w:rPr>
                <w:rFonts w:ascii="Times New Roman" w:eastAsia="Times New Roman" w:hAnsi="Times New Roman" w:cs="Times New Roman"/>
                <w:lang w:val="uk-UA"/>
              </w:rPr>
              <w:t>.</w:t>
            </w:r>
            <w:r>
              <w:rPr>
                <w:rFonts w:ascii="Times New Roman" w:eastAsia="Times New Roman" w:hAnsi="Times New Roman" w:cs="Times New Roman"/>
                <w:lang w:val="uk-UA"/>
              </w:rPr>
              <w:t>11</w:t>
            </w:r>
            <w:r w:rsidRPr="00D60E9E">
              <w:rPr>
                <w:rFonts w:ascii="Times New Roman" w:eastAsia="Times New Roman" w:hAnsi="Times New Roman" w:cs="Times New Roman"/>
                <w:lang w:val="uk-UA"/>
              </w:rPr>
              <w:t>.2023</w:t>
            </w:r>
          </w:p>
        </w:tc>
        <w:tc>
          <w:tcPr>
            <w:tcW w:w="2290" w:type="dxa"/>
            <w:tcBorders>
              <w:top w:val="single" w:sz="4" w:space="0" w:color="000000"/>
              <w:left w:val="single" w:sz="4" w:space="0" w:color="000000"/>
              <w:bottom w:val="single" w:sz="4" w:space="0" w:color="000000"/>
              <w:right w:val="single" w:sz="4" w:space="0" w:color="000000"/>
            </w:tcBorders>
            <w:shd w:val="clear" w:color="auto" w:fill="FFFFFF"/>
          </w:tcPr>
          <w:p w14:paraId="3C9B549F" w14:textId="77777777" w:rsidR="00E2398C" w:rsidRPr="006A2E25" w:rsidRDefault="00E2398C" w:rsidP="00317896">
            <w:pPr>
              <w:autoSpaceDE w:val="0"/>
              <w:autoSpaceDN w:val="0"/>
              <w:adjustRightInd w:val="0"/>
              <w:jc w:val="center"/>
              <w:rPr>
                <w:rFonts w:ascii="Times New Roman" w:eastAsia="Times New Roman" w:hAnsi="Times New Roman" w:cs="Times New Roman"/>
                <w:highlight w:val="yellow"/>
                <w:lang w:val="uk-UA"/>
              </w:rPr>
            </w:pPr>
          </w:p>
        </w:tc>
      </w:tr>
      <w:tr w:rsidR="006A2E25" w:rsidRPr="006A2E25" w14:paraId="01F2D5F0" w14:textId="77777777" w:rsidTr="00317896">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E3F8C" w14:textId="77777777" w:rsidR="00E2398C" w:rsidRPr="006A2E25" w:rsidRDefault="00E2398C" w:rsidP="00317896">
            <w:pPr>
              <w:autoSpaceDE w:val="0"/>
              <w:autoSpaceDN w:val="0"/>
              <w:adjustRightInd w:val="0"/>
              <w:jc w:val="center"/>
              <w:rPr>
                <w:rFonts w:ascii="Times New Roman" w:eastAsia="Times New Roman" w:hAnsi="Times New Roman" w:cs="Times New Roman"/>
                <w:lang w:val="uk-UA"/>
              </w:rPr>
            </w:pPr>
            <w:r w:rsidRPr="006A2E25">
              <w:rPr>
                <w:rFonts w:ascii="Times New Roman" w:eastAsia="Times New Roman" w:hAnsi="Times New Roman" w:cs="Times New Roman"/>
                <w:lang w:val="uk-UA"/>
              </w:rPr>
              <w:t>7</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Pr>
          <w:p w14:paraId="72D8D3B8" w14:textId="77777777" w:rsidR="00E2398C" w:rsidRPr="006A2E25" w:rsidRDefault="00E2398C" w:rsidP="00317896">
            <w:pPr>
              <w:rPr>
                <w:rFonts w:ascii="Times New Roman" w:eastAsia="Times New Roman" w:hAnsi="Times New Roman" w:cs="Times New Roman"/>
                <w:lang w:val="uk-UA"/>
              </w:rPr>
            </w:pPr>
            <w:r w:rsidRPr="006A2E25">
              <w:rPr>
                <w:rFonts w:ascii="Times New Roman" w:hAnsi="Times New Roman" w:cs="Times New Roman"/>
                <w:lang w:val="uk-UA" w:eastAsia="ru-RU"/>
              </w:rPr>
              <w:t>Перевірка кваліфікаційної роботи на унікальність тексту</w:t>
            </w:r>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F2F56" w14:textId="2BE02FD7" w:rsidR="00E2398C" w:rsidRPr="006B49C0" w:rsidRDefault="00FB7E5E" w:rsidP="00317896">
            <w:pPr>
              <w:jc w:val="center"/>
              <w:rPr>
                <w:rFonts w:ascii="Times New Roman" w:eastAsia="Times New Roman" w:hAnsi="Times New Roman" w:cs="Times New Roman"/>
                <w:highlight w:val="yellow"/>
                <w:lang w:val="uk-UA"/>
              </w:rPr>
            </w:pPr>
            <w:r w:rsidRPr="00D60E9E">
              <w:rPr>
                <w:rFonts w:ascii="Times New Roman" w:eastAsia="Times New Roman" w:hAnsi="Times New Roman" w:cs="Times New Roman"/>
                <w:lang w:val="uk-UA"/>
              </w:rPr>
              <w:t xml:space="preserve">до </w:t>
            </w:r>
            <w:r>
              <w:rPr>
                <w:rFonts w:ascii="Times New Roman" w:eastAsia="Times New Roman" w:hAnsi="Times New Roman" w:cs="Times New Roman"/>
                <w:lang w:val="uk-UA"/>
              </w:rPr>
              <w:t>01</w:t>
            </w:r>
            <w:r w:rsidRPr="00D60E9E">
              <w:rPr>
                <w:rFonts w:ascii="Times New Roman" w:eastAsia="Times New Roman" w:hAnsi="Times New Roman" w:cs="Times New Roman"/>
                <w:lang w:val="uk-UA"/>
              </w:rPr>
              <w:t>.</w:t>
            </w:r>
            <w:r>
              <w:rPr>
                <w:rFonts w:ascii="Times New Roman" w:eastAsia="Times New Roman" w:hAnsi="Times New Roman" w:cs="Times New Roman"/>
                <w:lang w:val="uk-UA"/>
              </w:rPr>
              <w:t>12</w:t>
            </w:r>
            <w:r w:rsidRPr="00D60E9E">
              <w:rPr>
                <w:rFonts w:ascii="Times New Roman" w:eastAsia="Times New Roman" w:hAnsi="Times New Roman" w:cs="Times New Roman"/>
                <w:lang w:val="uk-UA"/>
              </w:rPr>
              <w:t>.2023</w:t>
            </w:r>
          </w:p>
        </w:tc>
        <w:tc>
          <w:tcPr>
            <w:tcW w:w="2290" w:type="dxa"/>
            <w:tcBorders>
              <w:top w:val="single" w:sz="4" w:space="0" w:color="000000"/>
              <w:left w:val="single" w:sz="4" w:space="0" w:color="000000"/>
              <w:bottom w:val="single" w:sz="4" w:space="0" w:color="000000"/>
              <w:right w:val="single" w:sz="4" w:space="0" w:color="000000"/>
            </w:tcBorders>
            <w:shd w:val="clear" w:color="auto" w:fill="FFFFFF"/>
          </w:tcPr>
          <w:p w14:paraId="2A07A287" w14:textId="77777777" w:rsidR="00E2398C" w:rsidRPr="006A2E25" w:rsidRDefault="00E2398C" w:rsidP="00317896">
            <w:pPr>
              <w:autoSpaceDE w:val="0"/>
              <w:autoSpaceDN w:val="0"/>
              <w:adjustRightInd w:val="0"/>
              <w:jc w:val="center"/>
              <w:rPr>
                <w:rFonts w:ascii="Times New Roman" w:eastAsia="Times New Roman" w:hAnsi="Times New Roman" w:cs="Times New Roman"/>
                <w:highlight w:val="yellow"/>
                <w:lang w:val="uk-UA"/>
              </w:rPr>
            </w:pPr>
          </w:p>
        </w:tc>
      </w:tr>
      <w:tr w:rsidR="006A2E25" w:rsidRPr="006A2E25" w14:paraId="569E2EF9" w14:textId="77777777" w:rsidTr="00317896">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607D7" w14:textId="77777777" w:rsidR="00E2398C" w:rsidRPr="006A2E25" w:rsidRDefault="00E2398C" w:rsidP="00317896">
            <w:pPr>
              <w:autoSpaceDE w:val="0"/>
              <w:autoSpaceDN w:val="0"/>
              <w:adjustRightInd w:val="0"/>
              <w:jc w:val="center"/>
              <w:rPr>
                <w:rFonts w:ascii="Times New Roman" w:eastAsia="Times New Roman" w:hAnsi="Times New Roman" w:cs="Times New Roman"/>
                <w:lang w:val="uk-UA"/>
              </w:rPr>
            </w:pPr>
            <w:r w:rsidRPr="006A2E25">
              <w:rPr>
                <w:rFonts w:ascii="Times New Roman" w:eastAsia="Times New Roman" w:hAnsi="Times New Roman" w:cs="Times New Roman"/>
                <w:lang w:val="uk-UA"/>
              </w:rPr>
              <w:t>8</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Pr>
          <w:p w14:paraId="6E67B106" w14:textId="77777777" w:rsidR="00E2398C" w:rsidRPr="006A2E25" w:rsidRDefault="00E2398C" w:rsidP="00317896">
            <w:pPr>
              <w:rPr>
                <w:rFonts w:ascii="Times New Roman" w:eastAsia="Times New Roman" w:hAnsi="Times New Roman" w:cs="Times New Roman"/>
                <w:lang w:val="uk-UA"/>
              </w:rPr>
            </w:pPr>
            <w:r w:rsidRPr="006A2E25">
              <w:rPr>
                <w:rFonts w:ascii="Times New Roman" w:hAnsi="Times New Roman" w:cs="Times New Roman"/>
                <w:lang w:val="uk-UA" w:eastAsia="ru-RU"/>
              </w:rPr>
              <w:t xml:space="preserve">Оформлення презентаційних матеріалів, проходження </w:t>
            </w:r>
            <w:proofErr w:type="spellStart"/>
            <w:r w:rsidRPr="006A2E25">
              <w:rPr>
                <w:rFonts w:ascii="Times New Roman" w:hAnsi="Times New Roman" w:cs="Times New Roman"/>
                <w:lang w:val="uk-UA" w:eastAsia="ru-RU"/>
              </w:rPr>
              <w:t>нормоконтролю</w:t>
            </w:r>
            <w:proofErr w:type="spellEnd"/>
          </w:p>
        </w:tc>
        <w:tc>
          <w:tcPr>
            <w:tcW w:w="21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F35EF" w14:textId="0531274D" w:rsidR="00E2398C" w:rsidRPr="006B49C0" w:rsidRDefault="00FB7E5E" w:rsidP="00317896">
            <w:pPr>
              <w:jc w:val="center"/>
              <w:rPr>
                <w:rFonts w:ascii="Times New Roman" w:eastAsia="Times New Roman" w:hAnsi="Times New Roman" w:cs="Times New Roman"/>
                <w:highlight w:val="yellow"/>
                <w:lang w:val="uk-UA"/>
              </w:rPr>
            </w:pPr>
            <w:r w:rsidRPr="00D60E9E">
              <w:rPr>
                <w:rFonts w:ascii="Times New Roman" w:eastAsia="Times New Roman" w:hAnsi="Times New Roman" w:cs="Times New Roman"/>
                <w:lang w:val="uk-UA"/>
              </w:rPr>
              <w:t xml:space="preserve">до </w:t>
            </w:r>
            <w:r>
              <w:rPr>
                <w:rFonts w:ascii="Times New Roman" w:eastAsia="Times New Roman" w:hAnsi="Times New Roman" w:cs="Times New Roman"/>
                <w:lang w:val="uk-UA"/>
              </w:rPr>
              <w:t>05</w:t>
            </w:r>
            <w:r w:rsidRPr="00D60E9E">
              <w:rPr>
                <w:rFonts w:ascii="Times New Roman" w:eastAsia="Times New Roman" w:hAnsi="Times New Roman" w:cs="Times New Roman"/>
                <w:lang w:val="uk-UA"/>
              </w:rPr>
              <w:t>.</w:t>
            </w:r>
            <w:r>
              <w:rPr>
                <w:rFonts w:ascii="Times New Roman" w:eastAsia="Times New Roman" w:hAnsi="Times New Roman" w:cs="Times New Roman"/>
                <w:lang w:val="uk-UA"/>
              </w:rPr>
              <w:t>12</w:t>
            </w:r>
            <w:r w:rsidRPr="00D60E9E">
              <w:rPr>
                <w:rFonts w:ascii="Times New Roman" w:eastAsia="Times New Roman" w:hAnsi="Times New Roman" w:cs="Times New Roman"/>
                <w:lang w:val="uk-UA"/>
              </w:rPr>
              <w:t>.2023</w:t>
            </w:r>
          </w:p>
        </w:tc>
        <w:tc>
          <w:tcPr>
            <w:tcW w:w="2290" w:type="dxa"/>
            <w:tcBorders>
              <w:top w:val="single" w:sz="4" w:space="0" w:color="000000"/>
              <w:left w:val="single" w:sz="4" w:space="0" w:color="000000"/>
              <w:bottom w:val="single" w:sz="4" w:space="0" w:color="000000"/>
              <w:right w:val="single" w:sz="4" w:space="0" w:color="000000"/>
            </w:tcBorders>
            <w:shd w:val="clear" w:color="auto" w:fill="FFFFFF"/>
          </w:tcPr>
          <w:p w14:paraId="4BC4C3F3" w14:textId="77777777" w:rsidR="00E2398C" w:rsidRPr="006A2E25" w:rsidRDefault="00E2398C" w:rsidP="00317896">
            <w:pPr>
              <w:autoSpaceDE w:val="0"/>
              <w:autoSpaceDN w:val="0"/>
              <w:adjustRightInd w:val="0"/>
              <w:jc w:val="center"/>
              <w:rPr>
                <w:rFonts w:ascii="Times New Roman" w:eastAsia="Times New Roman" w:hAnsi="Times New Roman" w:cs="Times New Roman"/>
                <w:highlight w:val="yellow"/>
                <w:lang w:val="uk-UA"/>
              </w:rPr>
            </w:pPr>
          </w:p>
        </w:tc>
      </w:tr>
    </w:tbl>
    <w:p w14:paraId="0D7CDD4D" w14:textId="77777777" w:rsidR="00E2398C" w:rsidRPr="006A2E25" w:rsidRDefault="00E2398C" w:rsidP="00317896">
      <w:pPr>
        <w:autoSpaceDE w:val="0"/>
        <w:autoSpaceDN w:val="0"/>
        <w:adjustRightInd w:val="0"/>
        <w:jc w:val="both"/>
        <w:rPr>
          <w:rFonts w:ascii="Times New Roman" w:eastAsia="Times New Roman" w:hAnsi="Times New Roman" w:cs="Times New Roman"/>
          <w:b/>
          <w:bCs/>
          <w:sz w:val="28"/>
          <w:szCs w:val="28"/>
          <w:highlight w:val="yellow"/>
          <w:lang w:val="uk-UA" w:eastAsia="ru-RU"/>
        </w:rPr>
      </w:pPr>
    </w:p>
    <w:p w14:paraId="0A429A75" w14:textId="77777777" w:rsidR="00E2398C" w:rsidRPr="006A2E25" w:rsidRDefault="00E2398C" w:rsidP="00317896">
      <w:pPr>
        <w:autoSpaceDE w:val="0"/>
        <w:autoSpaceDN w:val="0"/>
        <w:adjustRightInd w:val="0"/>
        <w:rPr>
          <w:rFonts w:ascii="Times New Roman" w:eastAsia="Times New Roman" w:hAnsi="Times New Roman" w:cs="Times New Roman"/>
          <w:b/>
          <w:bCs/>
          <w:sz w:val="28"/>
          <w:szCs w:val="28"/>
          <w:lang w:val="uk-UA" w:eastAsia="ru-RU"/>
        </w:rPr>
      </w:pPr>
    </w:p>
    <w:p w14:paraId="382C38EC" w14:textId="77777777" w:rsidR="00E2398C" w:rsidRPr="006A2E25" w:rsidRDefault="00E2398C" w:rsidP="00317896">
      <w:pPr>
        <w:autoSpaceDE w:val="0"/>
        <w:autoSpaceDN w:val="0"/>
        <w:adjustRightInd w:val="0"/>
        <w:rPr>
          <w:rFonts w:ascii="Times New Roman" w:eastAsia="Times New Roman" w:hAnsi="Times New Roman" w:cs="Times New Roman"/>
          <w:b/>
          <w:bCs/>
          <w:sz w:val="28"/>
          <w:szCs w:val="28"/>
          <w:lang w:val="uk-UA" w:eastAsia="ru-RU"/>
        </w:rPr>
      </w:pPr>
    </w:p>
    <w:p w14:paraId="139074FA" w14:textId="77777777" w:rsidR="00E2398C" w:rsidRPr="006A2E25" w:rsidRDefault="00E2398C" w:rsidP="00317896">
      <w:pPr>
        <w:autoSpaceDE w:val="0"/>
        <w:autoSpaceDN w:val="0"/>
        <w:adjustRightInd w:val="0"/>
        <w:jc w:val="right"/>
        <w:rPr>
          <w:rFonts w:ascii="Times New Roman" w:eastAsia="Times New Roman" w:hAnsi="Times New Roman" w:cs="Times New Roman"/>
          <w:b/>
          <w:bCs/>
          <w:sz w:val="28"/>
          <w:szCs w:val="28"/>
          <w:lang w:val="uk-UA" w:eastAsia="ru-RU"/>
        </w:rPr>
      </w:pPr>
    </w:p>
    <w:p w14:paraId="27E459FD" w14:textId="1488CA2F" w:rsidR="00E2398C" w:rsidRPr="006A2E25" w:rsidRDefault="00E2398C" w:rsidP="00317896">
      <w:pPr>
        <w:autoSpaceDE w:val="0"/>
        <w:autoSpaceDN w:val="0"/>
        <w:adjustRightInd w:val="0"/>
        <w:jc w:val="right"/>
        <w:rPr>
          <w:rFonts w:ascii="Times New Roman" w:eastAsia="Times New Roman" w:hAnsi="Times New Roman" w:cs="Times New Roman"/>
          <w:bCs/>
          <w:sz w:val="28"/>
          <w:szCs w:val="28"/>
          <w:lang w:val="uk-UA" w:eastAsia="ru-RU"/>
        </w:rPr>
      </w:pPr>
      <w:r w:rsidRPr="006A2E25">
        <w:rPr>
          <w:rFonts w:ascii="Times New Roman" w:eastAsia="Times New Roman" w:hAnsi="Times New Roman" w:cs="Times New Roman"/>
          <w:b/>
          <w:bCs/>
          <w:sz w:val="28"/>
          <w:szCs w:val="28"/>
          <w:lang w:val="uk-UA" w:eastAsia="ru-RU"/>
        </w:rPr>
        <w:t>Здобувач ВО</w:t>
      </w:r>
      <w:r w:rsidR="00CF62D7">
        <w:rPr>
          <w:rFonts w:ascii="Times New Roman" w:eastAsia="Times New Roman" w:hAnsi="Times New Roman" w:cs="Times New Roman"/>
          <w:b/>
          <w:bCs/>
          <w:lang w:val="uk-UA" w:eastAsia="ru-RU"/>
        </w:rPr>
        <w:t xml:space="preserve"> </w:t>
      </w:r>
      <w:r w:rsidRPr="006A2E25">
        <w:rPr>
          <w:rFonts w:ascii="Times New Roman" w:eastAsia="Times New Roman" w:hAnsi="Times New Roman" w:cs="Times New Roman"/>
          <w:b/>
          <w:bCs/>
          <w:lang w:val="uk-UA" w:eastAsia="ru-RU"/>
        </w:rPr>
        <w:t>____________________________</w:t>
      </w:r>
      <w:r w:rsidRPr="006A2E25">
        <w:rPr>
          <w:rFonts w:ascii="Times New Roman" w:eastAsia="Times New Roman" w:hAnsi="Times New Roman" w:cs="Times New Roman"/>
          <w:bCs/>
          <w:sz w:val="28"/>
          <w:szCs w:val="28"/>
          <w:lang w:val="uk-UA" w:eastAsia="ru-RU"/>
        </w:rPr>
        <w:t xml:space="preserve"> </w:t>
      </w:r>
      <w:proofErr w:type="spellStart"/>
      <w:r w:rsidRPr="006A2E25">
        <w:rPr>
          <w:rFonts w:ascii="Times New Roman" w:eastAsia="Times New Roman" w:hAnsi="Times New Roman" w:cs="Times New Roman"/>
          <w:bCs/>
          <w:sz w:val="28"/>
          <w:szCs w:val="28"/>
          <w:lang w:val="uk-UA" w:eastAsia="ru-RU"/>
        </w:rPr>
        <w:t>Ільєнков</w:t>
      </w:r>
      <w:proofErr w:type="spellEnd"/>
      <w:r w:rsidRPr="006A2E25">
        <w:rPr>
          <w:rFonts w:ascii="Times New Roman" w:eastAsia="Times New Roman" w:hAnsi="Times New Roman" w:cs="Times New Roman"/>
          <w:bCs/>
          <w:sz w:val="28"/>
          <w:szCs w:val="28"/>
          <w:lang w:val="uk-UA" w:eastAsia="ru-RU"/>
        </w:rPr>
        <w:t xml:space="preserve"> М.С.</w:t>
      </w:r>
    </w:p>
    <w:p w14:paraId="7E5CF71A" w14:textId="436311BF" w:rsidR="00E2398C" w:rsidRPr="006A2E25" w:rsidRDefault="00CF62D7" w:rsidP="00317896">
      <w:pPr>
        <w:autoSpaceDE w:val="0"/>
        <w:autoSpaceDN w:val="0"/>
        <w:adjustRightInd w:val="0"/>
        <w:jc w:val="center"/>
        <w:rPr>
          <w:rFonts w:ascii="Times New Roman" w:eastAsia="Times New Roman" w:hAnsi="Times New Roman" w:cs="Times New Roman"/>
          <w:bCs/>
          <w:sz w:val="28"/>
          <w:szCs w:val="28"/>
          <w:lang w:val="uk-UA" w:eastAsia="ru-RU"/>
        </w:rPr>
      </w:pPr>
      <w:r>
        <w:rPr>
          <w:rFonts w:ascii="Times New Roman" w:hAnsi="Times New Roman" w:cs="Times New Roman"/>
          <w:bCs/>
          <w:vertAlign w:val="superscript"/>
          <w:lang w:val="uk-UA"/>
        </w:rPr>
        <w:t xml:space="preserve">  </w:t>
      </w:r>
      <w:r w:rsidR="00E2398C" w:rsidRPr="006A2E25">
        <w:rPr>
          <w:rFonts w:ascii="Times New Roman" w:hAnsi="Times New Roman" w:cs="Times New Roman"/>
          <w:bCs/>
          <w:vertAlign w:val="superscript"/>
          <w:lang w:val="uk-UA"/>
        </w:rPr>
        <w:t xml:space="preserve">                                                                                     ( підпис )</w:t>
      </w:r>
    </w:p>
    <w:p w14:paraId="4F80A97D" w14:textId="77777777" w:rsidR="00E2398C" w:rsidRPr="006A2E25" w:rsidRDefault="00E2398C" w:rsidP="00317896">
      <w:pPr>
        <w:autoSpaceDE w:val="0"/>
        <w:autoSpaceDN w:val="0"/>
        <w:adjustRightInd w:val="0"/>
        <w:rPr>
          <w:rFonts w:ascii="Times New Roman" w:eastAsia="Times New Roman" w:hAnsi="Times New Roman" w:cs="Times New Roman"/>
          <w:b/>
          <w:bCs/>
          <w:highlight w:val="yellow"/>
          <w:lang w:val="uk-UA" w:eastAsia="ru-RU"/>
        </w:rPr>
      </w:pPr>
    </w:p>
    <w:p w14:paraId="15F302CB" w14:textId="77777777" w:rsidR="00E2398C" w:rsidRPr="006A2E25" w:rsidRDefault="00E2398C" w:rsidP="00317896">
      <w:pPr>
        <w:autoSpaceDE w:val="0"/>
        <w:autoSpaceDN w:val="0"/>
        <w:adjustRightInd w:val="0"/>
        <w:rPr>
          <w:rFonts w:ascii="Times New Roman" w:eastAsia="Times New Roman" w:hAnsi="Times New Roman" w:cs="Times New Roman"/>
          <w:b/>
          <w:bCs/>
          <w:sz w:val="28"/>
          <w:szCs w:val="28"/>
          <w:lang w:val="uk-UA" w:eastAsia="ru-RU"/>
        </w:rPr>
      </w:pPr>
    </w:p>
    <w:p w14:paraId="26BEEC2E" w14:textId="77777777" w:rsidR="00E2398C" w:rsidRPr="006A2E25" w:rsidRDefault="00E2398C" w:rsidP="00317896">
      <w:pPr>
        <w:autoSpaceDE w:val="0"/>
        <w:autoSpaceDN w:val="0"/>
        <w:adjustRightInd w:val="0"/>
        <w:jc w:val="right"/>
        <w:rPr>
          <w:rFonts w:ascii="Times New Roman" w:eastAsia="Times New Roman" w:hAnsi="Times New Roman" w:cs="Times New Roman"/>
          <w:bCs/>
          <w:sz w:val="28"/>
          <w:szCs w:val="28"/>
          <w:lang w:val="uk-UA" w:eastAsia="ru-RU"/>
        </w:rPr>
      </w:pPr>
      <w:r w:rsidRPr="006A2E25">
        <w:rPr>
          <w:rFonts w:ascii="Times New Roman" w:eastAsia="Times New Roman" w:hAnsi="Times New Roman" w:cs="Times New Roman"/>
          <w:b/>
          <w:bCs/>
          <w:sz w:val="28"/>
          <w:szCs w:val="28"/>
          <w:lang w:val="uk-UA" w:eastAsia="ru-RU"/>
        </w:rPr>
        <w:t xml:space="preserve">Керівник роботи </w:t>
      </w:r>
      <w:r w:rsidRPr="006A2E25">
        <w:rPr>
          <w:rFonts w:ascii="Times New Roman" w:eastAsia="Times New Roman" w:hAnsi="Times New Roman" w:cs="Times New Roman"/>
          <w:b/>
          <w:bCs/>
          <w:lang w:val="uk-UA" w:eastAsia="ru-RU"/>
        </w:rPr>
        <w:t xml:space="preserve">_________________________ </w:t>
      </w:r>
      <w:r w:rsidRPr="006A2E25">
        <w:rPr>
          <w:rFonts w:ascii="Times New Roman" w:eastAsia="Times New Roman" w:hAnsi="Times New Roman" w:cs="Times New Roman"/>
          <w:bCs/>
          <w:sz w:val="28"/>
          <w:szCs w:val="28"/>
          <w:lang w:val="uk-UA" w:eastAsia="ru-RU"/>
        </w:rPr>
        <w:t>Кожухова Т.В.</w:t>
      </w:r>
    </w:p>
    <w:p w14:paraId="057770AA" w14:textId="77777777" w:rsidR="00E2398C" w:rsidRPr="006A2E25" w:rsidRDefault="00E2398C" w:rsidP="00317896">
      <w:pPr>
        <w:keepNext/>
        <w:jc w:val="center"/>
        <w:outlineLvl w:val="3"/>
        <w:rPr>
          <w:rFonts w:ascii="Times New Roman" w:hAnsi="Times New Roman" w:cs="Times New Roman"/>
          <w:b/>
          <w:sz w:val="28"/>
          <w:szCs w:val="28"/>
          <w:lang w:val="uk-UA"/>
        </w:rPr>
      </w:pPr>
      <w:r w:rsidRPr="006A2E25">
        <w:rPr>
          <w:rFonts w:ascii="Times New Roman" w:hAnsi="Times New Roman" w:cs="Times New Roman"/>
          <w:bCs/>
          <w:vertAlign w:val="superscript"/>
          <w:lang w:val="uk-UA"/>
        </w:rPr>
        <w:t xml:space="preserve">                                                                                           ( підпис )</w:t>
      </w:r>
      <w:r w:rsidRPr="006A2E25">
        <w:rPr>
          <w:rFonts w:ascii="Times New Roman" w:hAnsi="Times New Roman" w:cs="Times New Roman"/>
          <w:b/>
          <w:sz w:val="28"/>
          <w:szCs w:val="28"/>
          <w:lang w:val="uk-UA"/>
        </w:rPr>
        <w:t xml:space="preserve"> </w:t>
      </w:r>
    </w:p>
    <w:p w14:paraId="5229D5F7" w14:textId="77777777" w:rsidR="00E2398C" w:rsidRPr="006A2E25" w:rsidRDefault="00E2398C" w:rsidP="00317896">
      <w:pPr>
        <w:ind w:firstLine="709"/>
        <w:rPr>
          <w:rFonts w:ascii="Times New Roman" w:hAnsi="Times New Roman" w:cs="Times New Roman"/>
          <w:b/>
          <w:sz w:val="28"/>
          <w:szCs w:val="28"/>
          <w:lang w:val="uk-UA"/>
        </w:rPr>
      </w:pPr>
      <w:r w:rsidRPr="006A2E25">
        <w:rPr>
          <w:rFonts w:ascii="Times New Roman" w:hAnsi="Times New Roman" w:cs="Times New Roman"/>
          <w:b/>
          <w:sz w:val="28"/>
          <w:szCs w:val="28"/>
          <w:lang w:val="uk-UA"/>
        </w:rPr>
        <w:br w:type="page"/>
      </w:r>
    </w:p>
    <w:p w14:paraId="2A024504" w14:textId="77777777" w:rsidR="00E2398C" w:rsidRPr="006A2E25" w:rsidRDefault="00E2398C" w:rsidP="00317896">
      <w:pPr>
        <w:keepNext/>
        <w:jc w:val="center"/>
        <w:outlineLvl w:val="3"/>
        <w:rPr>
          <w:rFonts w:ascii="Times New Roman" w:hAnsi="Times New Roman" w:cs="Times New Roman"/>
          <w:b/>
          <w:sz w:val="28"/>
          <w:szCs w:val="28"/>
          <w:lang w:val="uk-UA"/>
        </w:rPr>
      </w:pPr>
      <w:r w:rsidRPr="006A2E25">
        <w:rPr>
          <w:rFonts w:ascii="Times New Roman" w:hAnsi="Times New Roman" w:cs="Times New Roman"/>
          <w:b/>
          <w:sz w:val="28"/>
          <w:szCs w:val="28"/>
          <w:lang w:val="uk-UA"/>
        </w:rPr>
        <w:lastRenderedPageBreak/>
        <w:t>РЕФЕРАТ</w:t>
      </w:r>
    </w:p>
    <w:p w14:paraId="341E6D97" w14:textId="77777777" w:rsidR="00E2398C" w:rsidRPr="006A2E25" w:rsidRDefault="00E2398C" w:rsidP="00317896">
      <w:pPr>
        <w:jc w:val="center"/>
        <w:rPr>
          <w:rFonts w:ascii="Times New Roman" w:hAnsi="Times New Roman" w:cs="Times New Roman"/>
          <w:sz w:val="28"/>
          <w:szCs w:val="28"/>
          <w:lang w:val="uk-UA"/>
        </w:rPr>
      </w:pPr>
    </w:p>
    <w:p w14:paraId="0E5F0A1B" w14:textId="77777777" w:rsidR="00E2398C" w:rsidRPr="006A2E25" w:rsidRDefault="00E2398C" w:rsidP="00317896">
      <w:pPr>
        <w:jc w:val="center"/>
        <w:rPr>
          <w:rFonts w:ascii="Times New Roman" w:hAnsi="Times New Roman" w:cs="Times New Roman"/>
          <w:sz w:val="28"/>
          <w:szCs w:val="28"/>
          <w:lang w:val="uk-UA"/>
        </w:rPr>
      </w:pPr>
      <w:r w:rsidRPr="006A2E25">
        <w:rPr>
          <w:rFonts w:ascii="Times New Roman" w:hAnsi="Times New Roman" w:cs="Times New Roman"/>
          <w:sz w:val="28"/>
          <w:szCs w:val="28"/>
          <w:lang w:val="uk-UA"/>
        </w:rPr>
        <w:t>Загальна кількість в роботі:</w:t>
      </w:r>
    </w:p>
    <w:p w14:paraId="6F1375E3" w14:textId="77777777" w:rsidR="00E2398C" w:rsidRPr="006A2E25" w:rsidRDefault="00E2398C" w:rsidP="00317896">
      <w:pPr>
        <w:jc w:val="center"/>
        <w:rPr>
          <w:rFonts w:ascii="Times New Roman" w:hAnsi="Times New Roman" w:cs="Times New Roman"/>
          <w:sz w:val="28"/>
          <w:szCs w:val="28"/>
          <w:lang w:val="uk-UA"/>
        </w:rPr>
      </w:pPr>
    </w:p>
    <w:tbl>
      <w:tblPr>
        <w:tblW w:w="10320" w:type="dxa"/>
        <w:tblLayout w:type="fixed"/>
        <w:tblLook w:val="04A0" w:firstRow="1" w:lastRow="0" w:firstColumn="1" w:lastColumn="0" w:noHBand="0" w:noVBand="1"/>
      </w:tblPr>
      <w:tblGrid>
        <w:gridCol w:w="2579"/>
        <w:gridCol w:w="2581"/>
        <w:gridCol w:w="2579"/>
        <w:gridCol w:w="2581"/>
      </w:tblGrid>
      <w:tr w:rsidR="006A2E25" w:rsidRPr="006A2E25" w14:paraId="5F82D10F" w14:textId="77777777" w:rsidTr="006B49C0">
        <w:trPr>
          <w:trHeight w:val="411"/>
        </w:trPr>
        <w:tc>
          <w:tcPr>
            <w:tcW w:w="2578" w:type="dxa"/>
            <w:hideMark/>
          </w:tcPr>
          <w:p w14:paraId="589E7BA0" w14:textId="653FF339" w:rsidR="00E2398C" w:rsidRPr="006A2E25" w:rsidRDefault="00E2398C" w:rsidP="00317896">
            <w:pPr>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Сторінок </w:t>
            </w:r>
            <w:r w:rsidR="00E3021B" w:rsidRPr="00E3021B">
              <w:rPr>
                <w:rFonts w:ascii="Times New Roman" w:hAnsi="Times New Roman" w:cs="Times New Roman"/>
                <w:sz w:val="28"/>
                <w:szCs w:val="28"/>
                <w:u w:val="single"/>
                <w:lang w:val="uk-UA"/>
              </w:rPr>
              <w:t>6</w:t>
            </w:r>
            <w:r w:rsidR="000F60CC">
              <w:rPr>
                <w:rFonts w:ascii="Times New Roman" w:hAnsi="Times New Roman" w:cs="Times New Roman"/>
                <w:sz w:val="28"/>
                <w:szCs w:val="28"/>
                <w:u w:val="single"/>
                <w:lang w:val="uk-UA"/>
              </w:rPr>
              <w:t>1</w:t>
            </w:r>
            <w:r w:rsidRPr="006A2E25">
              <w:rPr>
                <w:rFonts w:ascii="Times New Roman" w:hAnsi="Times New Roman" w:cs="Times New Roman"/>
                <w:sz w:val="28"/>
                <w:szCs w:val="28"/>
                <w:lang w:val="uk-UA"/>
              </w:rPr>
              <w:t>,</w:t>
            </w:r>
          </w:p>
        </w:tc>
        <w:tc>
          <w:tcPr>
            <w:tcW w:w="2579" w:type="dxa"/>
            <w:hideMark/>
          </w:tcPr>
          <w:p w14:paraId="52F99432" w14:textId="39280A9D" w:rsidR="00E2398C" w:rsidRPr="006A2E25" w:rsidRDefault="00E2398C" w:rsidP="00317896">
            <w:pPr>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рисунків </w:t>
            </w:r>
            <w:r w:rsidR="00180E76" w:rsidRPr="006A2E25">
              <w:rPr>
                <w:rFonts w:ascii="Times New Roman" w:hAnsi="Times New Roman" w:cs="Times New Roman"/>
                <w:sz w:val="28"/>
                <w:szCs w:val="28"/>
                <w:u w:val="single"/>
                <w:lang w:val="uk-UA"/>
              </w:rPr>
              <w:t>5</w:t>
            </w:r>
            <w:r w:rsidRPr="006A2E25">
              <w:rPr>
                <w:rFonts w:ascii="Times New Roman" w:hAnsi="Times New Roman" w:cs="Times New Roman"/>
                <w:sz w:val="28"/>
                <w:szCs w:val="28"/>
                <w:lang w:val="uk-UA"/>
              </w:rPr>
              <w:t>,</w:t>
            </w:r>
          </w:p>
        </w:tc>
        <w:tc>
          <w:tcPr>
            <w:tcW w:w="2578" w:type="dxa"/>
            <w:hideMark/>
          </w:tcPr>
          <w:p w14:paraId="4BB731A8" w14:textId="6305051E" w:rsidR="00E2398C" w:rsidRPr="006A2E25" w:rsidRDefault="00E2398C" w:rsidP="00317896">
            <w:pPr>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таблиць </w:t>
            </w:r>
            <w:r w:rsidR="0049006E" w:rsidRPr="006A2E25">
              <w:rPr>
                <w:rFonts w:ascii="Times New Roman" w:hAnsi="Times New Roman" w:cs="Times New Roman"/>
                <w:sz w:val="28"/>
                <w:szCs w:val="28"/>
                <w:u w:val="single"/>
                <w:lang w:val="uk-UA"/>
              </w:rPr>
              <w:t>11</w:t>
            </w:r>
            <w:r w:rsidRPr="006A2E25">
              <w:rPr>
                <w:rFonts w:ascii="Times New Roman" w:hAnsi="Times New Roman" w:cs="Times New Roman"/>
                <w:sz w:val="28"/>
                <w:szCs w:val="28"/>
                <w:lang w:val="uk-UA"/>
              </w:rPr>
              <w:t>,</w:t>
            </w:r>
          </w:p>
        </w:tc>
        <w:tc>
          <w:tcPr>
            <w:tcW w:w="2579" w:type="dxa"/>
            <w:hideMark/>
          </w:tcPr>
          <w:p w14:paraId="4DF8DEA9" w14:textId="4E84A1D0" w:rsidR="00E2398C" w:rsidRPr="006A2E25" w:rsidRDefault="00E2398C" w:rsidP="00317896">
            <w:pPr>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додатків </w:t>
            </w:r>
            <w:r w:rsidR="00DA0F11" w:rsidRPr="006A2E25">
              <w:rPr>
                <w:rFonts w:ascii="Times New Roman" w:hAnsi="Times New Roman" w:cs="Times New Roman"/>
                <w:sz w:val="28"/>
                <w:szCs w:val="28"/>
                <w:u w:val="single"/>
                <w:lang w:val="uk-UA"/>
              </w:rPr>
              <w:t>3</w:t>
            </w:r>
            <w:r w:rsidRPr="006A2E25">
              <w:rPr>
                <w:rFonts w:ascii="Times New Roman" w:hAnsi="Times New Roman" w:cs="Times New Roman"/>
                <w:sz w:val="28"/>
                <w:szCs w:val="28"/>
                <w:lang w:val="uk-UA"/>
              </w:rPr>
              <w:t>,</w:t>
            </w:r>
          </w:p>
        </w:tc>
      </w:tr>
      <w:tr w:rsidR="006A2E25" w:rsidRPr="006A2E25" w14:paraId="739125E4" w14:textId="77777777" w:rsidTr="006B49C0">
        <w:trPr>
          <w:trHeight w:val="411"/>
        </w:trPr>
        <w:tc>
          <w:tcPr>
            <w:tcW w:w="5157" w:type="dxa"/>
            <w:gridSpan w:val="2"/>
            <w:hideMark/>
          </w:tcPr>
          <w:p w14:paraId="389B1A38" w14:textId="2B444BB4" w:rsidR="00E2398C" w:rsidRPr="006A2E25" w:rsidRDefault="00E2398C" w:rsidP="00317896">
            <w:pPr>
              <w:rPr>
                <w:rFonts w:ascii="Times New Roman" w:hAnsi="Times New Roman" w:cs="Times New Roman"/>
                <w:sz w:val="28"/>
                <w:szCs w:val="28"/>
                <w:lang w:val="uk-UA"/>
              </w:rPr>
            </w:pPr>
            <w:r w:rsidRPr="006A2E25">
              <w:rPr>
                <w:rFonts w:ascii="Times New Roman" w:hAnsi="Times New Roman" w:cs="Times New Roman"/>
                <w:sz w:val="28"/>
                <w:szCs w:val="28"/>
                <w:lang w:val="uk-UA"/>
              </w:rPr>
              <w:t>графічного матеріалу __,</w:t>
            </w:r>
          </w:p>
        </w:tc>
        <w:tc>
          <w:tcPr>
            <w:tcW w:w="5157" w:type="dxa"/>
            <w:gridSpan w:val="2"/>
            <w:hideMark/>
          </w:tcPr>
          <w:p w14:paraId="3149B428" w14:textId="625CFBD4" w:rsidR="00E2398C" w:rsidRPr="006A2E25" w:rsidRDefault="00E2398C" w:rsidP="00317896">
            <w:pPr>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використаних джерел </w:t>
            </w:r>
            <w:r w:rsidR="00865F45" w:rsidRPr="006A2E25">
              <w:rPr>
                <w:rFonts w:ascii="Times New Roman" w:hAnsi="Times New Roman" w:cs="Times New Roman"/>
                <w:sz w:val="28"/>
                <w:szCs w:val="28"/>
                <w:u w:val="single"/>
                <w:lang w:val="uk-UA"/>
              </w:rPr>
              <w:t>52</w:t>
            </w:r>
          </w:p>
        </w:tc>
      </w:tr>
    </w:tbl>
    <w:p w14:paraId="5980952B" w14:textId="5BA2DD57" w:rsidR="00E2398C" w:rsidRPr="006A2E25" w:rsidRDefault="00E2398C" w:rsidP="00317896">
      <w:pPr>
        <w:jc w:val="center"/>
        <w:rPr>
          <w:rFonts w:ascii="Times New Roman" w:hAnsi="Times New Roman" w:cs="Times New Roman"/>
          <w:sz w:val="28"/>
          <w:szCs w:val="28"/>
          <w:lang w:val="uk-UA"/>
        </w:rPr>
      </w:pPr>
    </w:p>
    <w:tbl>
      <w:tblPr>
        <w:tblW w:w="10320" w:type="dxa"/>
        <w:tblLayout w:type="fixed"/>
        <w:tblLook w:val="04A0" w:firstRow="1" w:lastRow="0" w:firstColumn="1" w:lastColumn="0" w:noHBand="0" w:noVBand="1"/>
      </w:tblPr>
      <w:tblGrid>
        <w:gridCol w:w="3256"/>
        <w:gridCol w:w="7064"/>
      </w:tblGrid>
      <w:tr w:rsidR="006A2E25" w:rsidRPr="001E4C27" w14:paraId="17A238DE" w14:textId="77777777" w:rsidTr="00C155AB">
        <w:tc>
          <w:tcPr>
            <w:tcW w:w="3256" w:type="dxa"/>
            <w:hideMark/>
          </w:tcPr>
          <w:p w14:paraId="2E01F37D" w14:textId="582581F3" w:rsidR="00E2398C" w:rsidRPr="006A2E25" w:rsidRDefault="00E2398C" w:rsidP="00317896">
            <w:pPr>
              <w:rPr>
                <w:rFonts w:ascii="Times New Roman" w:hAnsi="Times New Roman" w:cs="Times New Roman"/>
                <w:sz w:val="28"/>
                <w:szCs w:val="28"/>
                <w:lang w:val="uk-UA"/>
              </w:rPr>
            </w:pPr>
            <w:r w:rsidRPr="006A2E25">
              <w:rPr>
                <w:rFonts w:ascii="Times New Roman" w:hAnsi="Times New Roman" w:cs="Times New Roman"/>
                <w:sz w:val="28"/>
                <w:szCs w:val="28"/>
                <w:lang w:val="uk-UA"/>
              </w:rPr>
              <w:t>Об</w:t>
            </w:r>
            <w:r w:rsidR="006A2E25" w:rsidRPr="006A2E25">
              <w:rPr>
                <w:rFonts w:ascii="Times New Roman" w:hAnsi="Times New Roman" w:cs="Times New Roman"/>
                <w:sz w:val="28"/>
                <w:szCs w:val="28"/>
                <w:lang w:val="uk-UA"/>
              </w:rPr>
              <w:t>’</w:t>
            </w:r>
            <w:r w:rsidRPr="006A2E25">
              <w:rPr>
                <w:rFonts w:ascii="Times New Roman" w:hAnsi="Times New Roman" w:cs="Times New Roman"/>
                <w:sz w:val="28"/>
                <w:szCs w:val="28"/>
                <w:lang w:val="uk-UA"/>
              </w:rPr>
              <w:t>єкт дослідження:</w:t>
            </w:r>
          </w:p>
        </w:tc>
        <w:tc>
          <w:tcPr>
            <w:tcW w:w="7064" w:type="dxa"/>
          </w:tcPr>
          <w:p w14:paraId="023A0149" w14:textId="4B6A7962" w:rsidR="00DA4A31" w:rsidRDefault="00813585" w:rsidP="008F057A">
            <w:pPr>
              <w:jc w:val="both"/>
              <w:rPr>
                <w:rFonts w:ascii="Times New Roman" w:eastAsia="Times New Roman" w:hAnsi="Times New Roman" w:cs="Times New Roman"/>
                <w:sz w:val="28"/>
                <w:szCs w:val="28"/>
                <w:lang w:val="uk-UA" w:eastAsia="ru-RU"/>
              </w:rPr>
            </w:pPr>
            <w:r w:rsidRPr="00DA4A31">
              <w:rPr>
                <w:rFonts w:ascii="Times New Roman" w:eastAsia="Times New Roman" w:hAnsi="Times New Roman" w:cs="Times New Roman"/>
                <w:sz w:val="28"/>
                <w:szCs w:val="28"/>
                <w:lang w:val="uk-UA" w:eastAsia="ru-RU"/>
              </w:rPr>
              <w:t xml:space="preserve">процес застосування програмно-цільового методу формування та виконання </w:t>
            </w:r>
            <w:r>
              <w:rPr>
                <w:rFonts w:ascii="Times New Roman" w:eastAsia="Times New Roman" w:hAnsi="Times New Roman" w:cs="Times New Roman"/>
                <w:sz w:val="28"/>
                <w:szCs w:val="28"/>
                <w:lang w:val="uk-UA" w:eastAsia="ru-RU"/>
              </w:rPr>
              <w:t>бюджету Криворізької міської територіальної громади</w:t>
            </w:r>
          </w:p>
          <w:p w14:paraId="7F8E7818" w14:textId="691BB65D" w:rsidR="00A45164" w:rsidRPr="006A2E25" w:rsidRDefault="00A45164" w:rsidP="008F057A">
            <w:pPr>
              <w:jc w:val="both"/>
              <w:rPr>
                <w:rFonts w:ascii="Times New Roman" w:hAnsi="Times New Roman" w:cs="Times New Roman"/>
                <w:sz w:val="28"/>
                <w:szCs w:val="28"/>
                <w:lang w:val="uk-UA"/>
              </w:rPr>
            </w:pPr>
          </w:p>
        </w:tc>
      </w:tr>
      <w:tr w:rsidR="006A2E25" w:rsidRPr="006A2E25" w14:paraId="22D2B0B0" w14:textId="77777777" w:rsidTr="00C155AB">
        <w:tc>
          <w:tcPr>
            <w:tcW w:w="3256" w:type="dxa"/>
            <w:hideMark/>
          </w:tcPr>
          <w:p w14:paraId="456C51C6" w14:textId="77777777" w:rsidR="00E2398C" w:rsidRPr="006A2E25" w:rsidRDefault="00E2398C" w:rsidP="00317896">
            <w:pPr>
              <w:rPr>
                <w:rFonts w:ascii="Times New Roman" w:hAnsi="Times New Roman" w:cs="Times New Roman"/>
                <w:sz w:val="28"/>
                <w:szCs w:val="28"/>
                <w:lang w:val="uk-UA"/>
              </w:rPr>
            </w:pPr>
            <w:r w:rsidRPr="006A2E25">
              <w:rPr>
                <w:rFonts w:ascii="Times New Roman" w:hAnsi="Times New Roman" w:cs="Times New Roman"/>
                <w:sz w:val="28"/>
                <w:szCs w:val="28"/>
                <w:lang w:val="uk-UA"/>
              </w:rPr>
              <w:t>Предмет дослідження:</w:t>
            </w:r>
          </w:p>
        </w:tc>
        <w:tc>
          <w:tcPr>
            <w:tcW w:w="7064" w:type="dxa"/>
          </w:tcPr>
          <w:p w14:paraId="05423183" w14:textId="77777777" w:rsidR="00A45164" w:rsidRDefault="00DA4A31" w:rsidP="008F057A">
            <w:pPr>
              <w:jc w:val="both"/>
              <w:rPr>
                <w:rFonts w:ascii="Times New Roman" w:hAnsi="Times New Roman" w:cs="Times New Roman"/>
                <w:sz w:val="28"/>
                <w:szCs w:val="28"/>
                <w:lang w:val="uk-UA"/>
              </w:rPr>
            </w:pPr>
            <w:r w:rsidRPr="00DA4A31">
              <w:rPr>
                <w:rFonts w:ascii="Times New Roman" w:hAnsi="Times New Roman" w:cs="Times New Roman"/>
                <w:sz w:val="28"/>
                <w:szCs w:val="28"/>
                <w:lang w:val="uk-UA"/>
              </w:rPr>
              <w:t>теоретико-методичні аспекти застосування програмно-цільового методу формування та виконання місцевих бюджетів</w:t>
            </w:r>
          </w:p>
          <w:p w14:paraId="30F42F98" w14:textId="5BC73B7E" w:rsidR="00DA4A31" w:rsidRPr="006A2E25" w:rsidRDefault="00DA4A31" w:rsidP="008F057A">
            <w:pPr>
              <w:jc w:val="both"/>
              <w:rPr>
                <w:rFonts w:ascii="Times New Roman" w:hAnsi="Times New Roman" w:cs="Times New Roman"/>
                <w:sz w:val="28"/>
                <w:szCs w:val="28"/>
                <w:lang w:val="uk-UA"/>
              </w:rPr>
            </w:pPr>
          </w:p>
        </w:tc>
      </w:tr>
      <w:tr w:rsidR="006A2E25" w:rsidRPr="00772C80" w14:paraId="1BE57C6B" w14:textId="77777777" w:rsidTr="00C155AB">
        <w:tc>
          <w:tcPr>
            <w:tcW w:w="3256" w:type="dxa"/>
            <w:hideMark/>
          </w:tcPr>
          <w:p w14:paraId="07D11AF2" w14:textId="77777777" w:rsidR="00E2398C" w:rsidRPr="006A2E25" w:rsidRDefault="00E2398C" w:rsidP="00317896">
            <w:pPr>
              <w:rPr>
                <w:rFonts w:ascii="Times New Roman" w:hAnsi="Times New Roman" w:cs="Times New Roman"/>
                <w:sz w:val="28"/>
                <w:szCs w:val="28"/>
                <w:lang w:val="uk-UA"/>
              </w:rPr>
            </w:pPr>
            <w:r w:rsidRPr="006A2E25">
              <w:rPr>
                <w:rFonts w:ascii="Times New Roman" w:hAnsi="Times New Roman" w:cs="Times New Roman"/>
                <w:sz w:val="28"/>
                <w:szCs w:val="28"/>
                <w:lang w:val="uk-UA"/>
              </w:rPr>
              <w:t>Мета дослідження:</w:t>
            </w:r>
          </w:p>
        </w:tc>
        <w:tc>
          <w:tcPr>
            <w:tcW w:w="7064" w:type="dxa"/>
          </w:tcPr>
          <w:p w14:paraId="71E5C8CB" w14:textId="77777777" w:rsidR="00B76E39" w:rsidRDefault="00DA4A31" w:rsidP="008F057A">
            <w:pPr>
              <w:jc w:val="both"/>
              <w:rPr>
                <w:rFonts w:ascii="Times New Roman" w:hAnsi="Times New Roman" w:cs="Times New Roman"/>
                <w:sz w:val="28"/>
                <w:szCs w:val="28"/>
                <w:lang w:val="uk-UA" w:eastAsia="ru-RU"/>
              </w:rPr>
            </w:pPr>
            <w:r w:rsidRPr="00DA4A31">
              <w:rPr>
                <w:rFonts w:ascii="Times New Roman" w:hAnsi="Times New Roman" w:cs="Times New Roman"/>
                <w:sz w:val="28"/>
                <w:szCs w:val="28"/>
                <w:lang w:val="uk-UA" w:eastAsia="ru-RU"/>
              </w:rPr>
              <w:t>обґрунтування теоретичних положень і практичних рекомендацій щодо удосконалення застосування програмно-цільового методу формування та виконання бюджету Криворізької міської територіальної громади</w:t>
            </w:r>
          </w:p>
          <w:p w14:paraId="28E95EC5" w14:textId="2B36D713" w:rsidR="00DA4A31" w:rsidRPr="006A2E25" w:rsidRDefault="00DA4A31" w:rsidP="008F057A">
            <w:pPr>
              <w:jc w:val="both"/>
              <w:rPr>
                <w:rFonts w:ascii="Times New Roman" w:hAnsi="Times New Roman" w:cs="Times New Roman"/>
                <w:sz w:val="28"/>
                <w:szCs w:val="28"/>
                <w:lang w:val="uk-UA"/>
              </w:rPr>
            </w:pPr>
          </w:p>
        </w:tc>
      </w:tr>
      <w:tr w:rsidR="006A2E25" w:rsidRPr="006A2E25" w14:paraId="44FE1C53" w14:textId="77777777" w:rsidTr="00C155AB">
        <w:tc>
          <w:tcPr>
            <w:tcW w:w="3256" w:type="dxa"/>
            <w:hideMark/>
          </w:tcPr>
          <w:p w14:paraId="4DE2C7F9" w14:textId="77777777" w:rsidR="00E2398C" w:rsidRPr="006A2E25" w:rsidRDefault="00E2398C" w:rsidP="00317896">
            <w:pPr>
              <w:rPr>
                <w:rFonts w:ascii="Times New Roman" w:hAnsi="Times New Roman" w:cs="Times New Roman"/>
                <w:sz w:val="28"/>
                <w:szCs w:val="28"/>
                <w:lang w:val="uk-UA"/>
              </w:rPr>
            </w:pPr>
            <w:r w:rsidRPr="006A2E25">
              <w:rPr>
                <w:rFonts w:ascii="Times New Roman" w:hAnsi="Times New Roman" w:cs="Times New Roman"/>
                <w:sz w:val="28"/>
                <w:szCs w:val="28"/>
                <w:lang w:val="uk-UA"/>
              </w:rPr>
              <w:t>Методи дослідження:</w:t>
            </w:r>
          </w:p>
        </w:tc>
        <w:tc>
          <w:tcPr>
            <w:tcW w:w="7064" w:type="dxa"/>
          </w:tcPr>
          <w:p w14:paraId="473E7CA1" w14:textId="4A394B23" w:rsidR="00E2398C" w:rsidRPr="006A2E25" w:rsidRDefault="00C155AB" w:rsidP="008F057A">
            <w:pPr>
              <w:jc w:val="both"/>
              <w:rPr>
                <w:rFonts w:ascii="Times New Roman" w:eastAsia="Times New Roman" w:hAnsi="Times New Roman" w:cs="Times New Roman"/>
                <w:sz w:val="28"/>
                <w:szCs w:val="28"/>
                <w:lang w:val="uk-UA" w:eastAsia="ru-RU"/>
              </w:rPr>
            </w:pPr>
            <w:r w:rsidRPr="006A2E25">
              <w:rPr>
                <w:rFonts w:ascii="Times New Roman" w:eastAsia="Times New Roman" w:hAnsi="Times New Roman" w:cs="Times New Roman"/>
                <w:sz w:val="28"/>
                <w:szCs w:val="28"/>
                <w:lang w:val="uk-UA" w:eastAsia="ru-RU"/>
              </w:rPr>
              <w:t>метод аналізу, синтезу, порівняння</w:t>
            </w:r>
            <w:r w:rsidR="00DA4A31">
              <w:rPr>
                <w:rFonts w:ascii="Times New Roman" w:eastAsia="Times New Roman" w:hAnsi="Times New Roman" w:cs="Times New Roman"/>
                <w:sz w:val="28"/>
                <w:szCs w:val="28"/>
                <w:lang w:val="uk-UA" w:eastAsia="ru-RU"/>
              </w:rPr>
              <w:t>, класифікації</w:t>
            </w:r>
            <w:r w:rsidRPr="006A2E25">
              <w:rPr>
                <w:rFonts w:ascii="Times New Roman" w:eastAsia="Times New Roman" w:hAnsi="Times New Roman" w:cs="Times New Roman"/>
                <w:sz w:val="28"/>
                <w:szCs w:val="28"/>
                <w:lang w:val="uk-UA" w:eastAsia="ru-RU"/>
              </w:rPr>
              <w:t xml:space="preserve"> та узагальнення, методи статистичного та динамічного аналізу, графічні методи</w:t>
            </w:r>
          </w:p>
          <w:p w14:paraId="7AD47E4C" w14:textId="4E705A21" w:rsidR="00B76E39" w:rsidRPr="006A2E25" w:rsidRDefault="00B76E39" w:rsidP="008F057A">
            <w:pPr>
              <w:jc w:val="both"/>
              <w:rPr>
                <w:rFonts w:ascii="Times New Roman" w:hAnsi="Times New Roman" w:cs="Times New Roman"/>
                <w:sz w:val="28"/>
                <w:szCs w:val="28"/>
                <w:lang w:val="uk-UA"/>
              </w:rPr>
            </w:pPr>
          </w:p>
        </w:tc>
      </w:tr>
      <w:tr w:rsidR="006A2E25" w:rsidRPr="00772C80" w14:paraId="32DC034C" w14:textId="77777777" w:rsidTr="00C155AB">
        <w:tc>
          <w:tcPr>
            <w:tcW w:w="3256" w:type="dxa"/>
          </w:tcPr>
          <w:p w14:paraId="63917996" w14:textId="77777777" w:rsidR="00E2398C" w:rsidRPr="0049500A" w:rsidRDefault="00E2398C" w:rsidP="00317896">
            <w:pPr>
              <w:rPr>
                <w:rFonts w:ascii="Times New Roman" w:hAnsi="Times New Roman" w:cs="Times New Roman"/>
                <w:sz w:val="28"/>
                <w:szCs w:val="28"/>
                <w:lang w:val="uk-UA"/>
              </w:rPr>
            </w:pPr>
            <w:r w:rsidRPr="0049500A">
              <w:rPr>
                <w:rFonts w:ascii="Times New Roman" w:hAnsi="Times New Roman" w:cs="Times New Roman"/>
                <w:sz w:val="28"/>
                <w:szCs w:val="28"/>
                <w:lang w:val="uk-UA"/>
              </w:rPr>
              <w:t>Основні результати дослідження:</w:t>
            </w:r>
          </w:p>
          <w:p w14:paraId="5EF25CBC" w14:textId="77777777" w:rsidR="00E2398C" w:rsidRPr="0049500A" w:rsidRDefault="00E2398C" w:rsidP="00317896">
            <w:pPr>
              <w:rPr>
                <w:rFonts w:ascii="Times New Roman" w:hAnsi="Times New Roman" w:cs="Times New Roman"/>
                <w:sz w:val="28"/>
                <w:szCs w:val="28"/>
                <w:lang w:val="uk-UA"/>
              </w:rPr>
            </w:pPr>
          </w:p>
        </w:tc>
        <w:tc>
          <w:tcPr>
            <w:tcW w:w="7064" w:type="dxa"/>
          </w:tcPr>
          <w:p w14:paraId="4EBF814A" w14:textId="77777777" w:rsidR="00B76E39" w:rsidRDefault="008F057A" w:rsidP="008F057A">
            <w:pPr>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досліджено теоретичні</w:t>
            </w:r>
            <w:r w:rsidRPr="0049500A">
              <w:rPr>
                <w:rFonts w:ascii="Times New Roman" w:eastAsia="Times New Roman" w:hAnsi="Times New Roman" w:cs="Times New Roman"/>
                <w:sz w:val="28"/>
                <w:szCs w:val="28"/>
                <w:lang w:val="uk-UA" w:eastAsia="ru-RU"/>
              </w:rPr>
              <w:t xml:space="preserve"> аспекти застосування програмно-цільового методу формування та виконання місцевих бюджетів, </w:t>
            </w:r>
            <w:r>
              <w:rPr>
                <w:rFonts w:ascii="Times New Roman" w:eastAsia="Times New Roman" w:hAnsi="Times New Roman" w:cs="Times New Roman"/>
                <w:sz w:val="28"/>
                <w:szCs w:val="28"/>
                <w:lang w:val="uk-UA" w:eastAsia="ru-RU"/>
              </w:rPr>
              <w:t>здійснено оцінку ефективності застосування програмно-цільового методу формування та виконання бюджету Криворізької міської територіальної громади, встановлено особливості та тенденції формування та виконання бюджету Криворізької міської територіальної громади, визначено переваги та проблеми використання програмно-цільового методу, розроблено пропозиції щодо удосконалення застосування програмно-цільового підходу в бюджетному процесі</w:t>
            </w:r>
          </w:p>
          <w:p w14:paraId="12DC920F" w14:textId="4B3C86A2" w:rsidR="00813585" w:rsidRPr="0049500A" w:rsidRDefault="00813585" w:rsidP="008F057A">
            <w:pPr>
              <w:jc w:val="both"/>
              <w:rPr>
                <w:rFonts w:ascii="Times New Roman" w:hAnsi="Times New Roman" w:cs="Times New Roman"/>
                <w:sz w:val="28"/>
                <w:szCs w:val="28"/>
                <w:lang w:val="uk-UA"/>
              </w:rPr>
            </w:pPr>
          </w:p>
        </w:tc>
      </w:tr>
      <w:tr w:rsidR="006A2E25" w:rsidRPr="00304C93" w14:paraId="5DBFF576" w14:textId="77777777" w:rsidTr="00C155AB">
        <w:tc>
          <w:tcPr>
            <w:tcW w:w="3256" w:type="dxa"/>
            <w:hideMark/>
          </w:tcPr>
          <w:p w14:paraId="3D7736C7" w14:textId="77777777" w:rsidR="00E2398C" w:rsidRPr="006A2E25" w:rsidRDefault="00E2398C" w:rsidP="00317896">
            <w:pPr>
              <w:rPr>
                <w:rFonts w:ascii="Times New Roman" w:hAnsi="Times New Roman" w:cs="Times New Roman"/>
                <w:sz w:val="28"/>
                <w:szCs w:val="28"/>
                <w:lang w:val="uk-UA"/>
              </w:rPr>
            </w:pPr>
            <w:r w:rsidRPr="006A2E25">
              <w:rPr>
                <w:rFonts w:ascii="Times New Roman" w:hAnsi="Times New Roman" w:cs="Times New Roman"/>
                <w:sz w:val="28"/>
                <w:szCs w:val="28"/>
                <w:lang w:val="uk-UA"/>
              </w:rPr>
              <w:t>Ключові слова:</w:t>
            </w:r>
          </w:p>
        </w:tc>
        <w:tc>
          <w:tcPr>
            <w:tcW w:w="7064" w:type="dxa"/>
          </w:tcPr>
          <w:p w14:paraId="217D44AA" w14:textId="5D799C42" w:rsidR="00E2398C" w:rsidRPr="006A2E25" w:rsidRDefault="00C155AB" w:rsidP="008F057A">
            <w:pPr>
              <w:jc w:val="both"/>
              <w:rPr>
                <w:rFonts w:ascii="Times New Roman" w:hAnsi="Times New Roman" w:cs="Times New Roman"/>
                <w:sz w:val="28"/>
                <w:szCs w:val="28"/>
                <w:lang w:val="uk-UA"/>
              </w:rPr>
            </w:pPr>
            <w:r w:rsidRPr="006A2E25">
              <w:rPr>
                <w:rFonts w:ascii="Times New Roman" w:eastAsia="Times New Roman" w:hAnsi="Times New Roman" w:cs="Times New Roman"/>
                <w:sz w:val="28"/>
                <w:szCs w:val="28"/>
                <w:lang w:val="uk-UA" w:eastAsia="ru-RU"/>
              </w:rPr>
              <w:t xml:space="preserve">програмно-цільовий метод, бюджетний процес, </w:t>
            </w:r>
            <w:r w:rsidR="00304C93">
              <w:rPr>
                <w:rFonts w:ascii="Times New Roman" w:eastAsia="Times New Roman" w:hAnsi="Times New Roman" w:cs="Times New Roman"/>
                <w:sz w:val="28"/>
                <w:szCs w:val="28"/>
                <w:lang w:val="uk-UA" w:eastAsia="ru-RU"/>
              </w:rPr>
              <w:t xml:space="preserve">формування та виконання місцевого бюджету, місцевий </w:t>
            </w:r>
            <w:r w:rsidRPr="006A2E25">
              <w:rPr>
                <w:rFonts w:ascii="Times New Roman" w:eastAsia="Times New Roman" w:hAnsi="Times New Roman" w:cs="Times New Roman"/>
                <w:sz w:val="28"/>
                <w:szCs w:val="28"/>
                <w:lang w:val="uk-UA" w:eastAsia="ru-RU"/>
              </w:rPr>
              <w:t xml:space="preserve">бюджет, аналіз, оцінка, ефективність </w:t>
            </w:r>
          </w:p>
        </w:tc>
      </w:tr>
    </w:tbl>
    <w:p w14:paraId="34A95FA9" w14:textId="77777777" w:rsidR="009F131A" w:rsidRPr="006A2E25" w:rsidRDefault="009F131A" w:rsidP="00317896">
      <w:pPr>
        <w:rPr>
          <w:rFonts w:ascii="Times New Roman" w:hAnsi="Times New Roman" w:cs="Times New Roman"/>
          <w:b/>
          <w:sz w:val="28"/>
          <w:szCs w:val="28"/>
          <w:lang w:val="uk-UA"/>
        </w:rPr>
      </w:pPr>
    </w:p>
    <w:p w14:paraId="7FDBA8F0" w14:textId="77777777" w:rsidR="009F131A" w:rsidRPr="006A2E25" w:rsidRDefault="009F131A" w:rsidP="00317896">
      <w:pPr>
        <w:rPr>
          <w:rFonts w:ascii="Times New Roman" w:hAnsi="Times New Roman" w:cs="Times New Roman"/>
          <w:b/>
          <w:sz w:val="28"/>
          <w:szCs w:val="28"/>
          <w:lang w:val="uk-UA"/>
        </w:rPr>
      </w:pPr>
      <w:r w:rsidRPr="006A2E25">
        <w:rPr>
          <w:rFonts w:ascii="Times New Roman" w:hAnsi="Times New Roman" w:cs="Times New Roman"/>
          <w:b/>
          <w:sz w:val="28"/>
          <w:szCs w:val="28"/>
          <w:lang w:val="uk-UA"/>
        </w:rPr>
        <w:br w:type="page"/>
      </w:r>
    </w:p>
    <w:p w14:paraId="162226EE" w14:textId="14363D55" w:rsidR="009F131A" w:rsidRPr="006A2E25" w:rsidRDefault="009F131A" w:rsidP="00317896">
      <w:pPr>
        <w:jc w:val="center"/>
        <w:rPr>
          <w:rFonts w:ascii="Times New Roman" w:hAnsi="Times New Roman" w:cs="Times New Roman"/>
          <w:b/>
          <w:sz w:val="28"/>
          <w:szCs w:val="28"/>
          <w:lang w:val="uk-UA"/>
        </w:rPr>
      </w:pPr>
      <w:r w:rsidRPr="006A2E25">
        <w:rPr>
          <w:rFonts w:ascii="Times New Roman" w:hAnsi="Times New Roman" w:cs="Times New Roman"/>
          <w:b/>
          <w:sz w:val="28"/>
          <w:szCs w:val="28"/>
          <w:lang w:val="uk-UA"/>
        </w:rPr>
        <w:lastRenderedPageBreak/>
        <w:t>ЗМІСТ</w:t>
      </w:r>
    </w:p>
    <w:p w14:paraId="1AB364C2" w14:textId="77777777" w:rsidR="009F131A" w:rsidRPr="006A2E25" w:rsidRDefault="009F131A" w:rsidP="00317896">
      <w:pPr>
        <w:jc w:val="center"/>
        <w:rPr>
          <w:rFonts w:ascii="Times New Roman" w:hAnsi="Times New Roman" w:cs="Times New Roman"/>
          <w:b/>
          <w:sz w:val="28"/>
          <w:szCs w:val="28"/>
          <w:lang w:val="uk-UA"/>
        </w:rPr>
      </w:pPr>
    </w:p>
    <w:p w14:paraId="4899E5CB" w14:textId="6FEE7B0C" w:rsidR="009F131A" w:rsidRPr="006A2E25" w:rsidRDefault="009F131A" w:rsidP="00317896">
      <w:pPr>
        <w:jc w:val="both"/>
        <w:rPr>
          <w:rFonts w:ascii="Times New Roman" w:hAnsi="Times New Roman" w:cs="Times New Roman"/>
          <w:bCs/>
          <w:sz w:val="28"/>
          <w:szCs w:val="28"/>
          <w:lang w:val="uk-UA"/>
        </w:rPr>
      </w:pPr>
      <w:r w:rsidRPr="006A2E25">
        <w:rPr>
          <w:rFonts w:ascii="Times New Roman" w:hAnsi="Times New Roman" w:cs="Times New Roman"/>
          <w:bCs/>
          <w:sz w:val="28"/>
          <w:szCs w:val="28"/>
          <w:lang w:val="uk-UA"/>
        </w:rPr>
        <w:t>Вступ ……………………………</w:t>
      </w:r>
      <w:r w:rsidR="00BA2D53" w:rsidRPr="006A2E25">
        <w:rPr>
          <w:rFonts w:ascii="Times New Roman" w:hAnsi="Times New Roman" w:cs="Times New Roman"/>
          <w:bCs/>
          <w:sz w:val="28"/>
          <w:szCs w:val="28"/>
          <w:lang w:val="uk-UA"/>
        </w:rPr>
        <w:t>……………………………………………………... 7</w:t>
      </w:r>
    </w:p>
    <w:p w14:paraId="540BB61B" w14:textId="19AF3907" w:rsidR="009F131A" w:rsidRPr="006A2E25" w:rsidRDefault="009F131A" w:rsidP="00317896">
      <w:pPr>
        <w:jc w:val="both"/>
        <w:textAlignment w:val="baseline"/>
        <w:rPr>
          <w:rFonts w:ascii="Times New Roman" w:eastAsia="Times New Roman" w:hAnsi="Times New Roman" w:cs="Times New Roman"/>
          <w:sz w:val="28"/>
          <w:szCs w:val="28"/>
          <w:lang w:val="uk-UA" w:eastAsia="ru-RU"/>
        </w:rPr>
      </w:pPr>
      <w:r w:rsidRPr="006A2E25">
        <w:rPr>
          <w:rFonts w:ascii="Times New Roman" w:eastAsia="Times New Roman" w:hAnsi="Times New Roman" w:cs="Times New Roman"/>
          <w:sz w:val="28"/>
          <w:szCs w:val="28"/>
          <w:lang w:val="uk-UA" w:eastAsia="ru-RU"/>
        </w:rPr>
        <w:t>1. Теоретичні аспекти застосування програмно-цільового методу в бюджетному процесі на місцевому рівні ………………………</w:t>
      </w:r>
      <w:r w:rsidR="00BA2D53" w:rsidRPr="006A2E25">
        <w:rPr>
          <w:rFonts w:ascii="Times New Roman" w:eastAsia="Times New Roman" w:hAnsi="Times New Roman" w:cs="Times New Roman"/>
          <w:sz w:val="28"/>
          <w:szCs w:val="28"/>
          <w:lang w:val="uk-UA" w:eastAsia="ru-RU"/>
        </w:rPr>
        <w:t>…………………………………… 9</w:t>
      </w:r>
    </w:p>
    <w:p w14:paraId="089574BA" w14:textId="22110B31" w:rsidR="009F131A" w:rsidRPr="006A2E25" w:rsidRDefault="009F131A" w:rsidP="00317896">
      <w:pPr>
        <w:jc w:val="both"/>
        <w:textAlignment w:val="baseline"/>
        <w:rPr>
          <w:rFonts w:ascii="Times New Roman" w:eastAsia="Times New Roman" w:hAnsi="Times New Roman" w:cs="Times New Roman"/>
          <w:sz w:val="28"/>
          <w:szCs w:val="28"/>
          <w:lang w:val="uk-UA" w:eastAsia="ru-RU"/>
        </w:rPr>
      </w:pPr>
      <w:r w:rsidRPr="006A2E25">
        <w:rPr>
          <w:rFonts w:ascii="Times New Roman" w:eastAsia="Times New Roman" w:hAnsi="Times New Roman" w:cs="Times New Roman"/>
          <w:sz w:val="28"/>
          <w:szCs w:val="28"/>
          <w:lang w:val="uk-UA" w:eastAsia="ru-RU"/>
        </w:rPr>
        <w:t>2. Оцінка ефективності застосування програмно-цільового методу  формування та виконання бюджету Криворізької міської територіальної громади ……………</w:t>
      </w:r>
      <w:r w:rsidR="00BA2D53" w:rsidRPr="006A2E25">
        <w:rPr>
          <w:rFonts w:ascii="Times New Roman" w:eastAsia="Times New Roman" w:hAnsi="Times New Roman" w:cs="Times New Roman"/>
          <w:sz w:val="28"/>
          <w:szCs w:val="28"/>
          <w:lang w:val="uk-UA" w:eastAsia="ru-RU"/>
        </w:rPr>
        <w:t>… 23</w:t>
      </w:r>
    </w:p>
    <w:p w14:paraId="26932334" w14:textId="0840E272" w:rsidR="009F131A" w:rsidRPr="006A2E25" w:rsidRDefault="009F131A" w:rsidP="00317896">
      <w:pPr>
        <w:jc w:val="both"/>
        <w:rPr>
          <w:rFonts w:ascii="Times New Roman" w:eastAsia="Times New Roman" w:hAnsi="Times New Roman" w:cs="Times New Roman"/>
          <w:bCs/>
          <w:sz w:val="28"/>
          <w:szCs w:val="28"/>
          <w:lang w:val="uk-UA" w:eastAsia="ru-RU"/>
        </w:rPr>
      </w:pPr>
      <w:r w:rsidRPr="006A2E25">
        <w:rPr>
          <w:rFonts w:ascii="Times New Roman" w:eastAsia="Times New Roman" w:hAnsi="Times New Roman" w:cs="Times New Roman"/>
          <w:bCs/>
          <w:sz w:val="28"/>
          <w:szCs w:val="28"/>
          <w:lang w:val="uk-UA" w:eastAsia="ru-RU"/>
        </w:rPr>
        <w:t xml:space="preserve">3. Напрями удосконалення застосування програмно-цільового методу формування та виконання бюджету </w:t>
      </w:r>
      <w:r w:rsidR="00CC213B" w:rsidRPr="006A2E25">
        <w:rPr>
          <w:rFonts w:ascii="Times New Roman" w:eastAsia="Times New Roman" w:hAnsi="Times New Roman" w:cs="Times New Roman"/>
          <w:bCs/>
          <w:sz w:val="28"/>
          <w:szCs w:val="28"/>
          <w:lang w:val="uk-UA" w:eastAsia="ru-RU"/>
        </w:rPr>
        <w:t>К</w:t>
      </w:r>
      <w:r w:rsidRPr="006A2E25">
        <w:rPr>
          <w:rFonts w:ascii="Times New Roman" w:eastAsia="Times New Roman" w:hAnsi="Times New Roman" w:cs="Times New Roman"/>
          <w:bCs/>
          <w:sz w:val="28"/>
          <w:szCs w:val="28"/>
          <w:lang w:val="uk-UA" w:eastAsia="ru-RU"/>
        </w:rPr>
        <w:t>риворізької міської територіальної громади ……………</w:t>
      </w:r>
      <w:r w:rsidR="00BA2D53" w:rsidRPr="006A2E25">
        <w:rPr>
          <w:rFonts w:ascii="Times New Roman" w:eastAsia="Times New Roman" w:hAnsi="Times New Roman" w:cs="Times New Roman"/>
          <w:bCs/>
          <w:sz w:val="28"/>
          <w:szCs w:val="28"/>
          <w:lang w:val="uk-UA" w:eastAsia="ru-RU"/>
        </w:rPr>
        <w:t xml:space="preserve"> 4</w:t>
      </w:r>
      <w:r w:rsidR="00EB5678">
        <w:rPr>
          <w:rFonts w:ascii="Times New Roman" w:eastAsia="Times New Roman" w:hAnsi="Times New Roman" w:cs="Times New Roman"/>
          <w:bCs/>
          <w:sz w:val="28"/>
          <w:szCs w:val="28"/>
          <w:lang w:val="uk-UA" w:eastAsia="ru-RU"/>
        </w:rPr>
        <w:t>4</w:t>
      </w:r>
    </w:p>
    <w:p w14:paraId="084331D7" w14:textId="7DAD4501" w:rsidR="009F131A" w:rsidRPr="006A2E25" w:rsidRDefault="009F131A" w:rsidP="00317896">
      <w:pPr>
        <w:jc w:val="both"/>
        <w:rPr>
          <w:rFonts w:ascii="Times New Roman" w:eastAsia="Times New Roman" w:hAnsi="Times New Roman" w:cs="Times New Roman"/>
          <w:bCs/>
          <w:sz w:val="28"/>
          <w:szCs w:val="28"/>
          <w:lang w:val="uk-UA" w:eastAsia="ru-RU"/>
        </w:rPr>
      </w:pPr>
      <w:r w:rsidRPr="006A2E25">
        <w:rPr>
          <w:rFonts w:ascii="Times New Roman" w:eastAsia="Times New Roman" w:hAnsi="Times New Roman" w:cs="Times New Roman"/>
          <w:bCs/>
          <w:sz w:val="28"/>
          <w:szCs w:val="28"/>
          <w:lang w:val="uk-UA" w:eastAsia="ru-RU"/>
        </w:rPr>
        <w:t>Висновки …………………………………………………………………</w:t>
      </w:r>
      <w:r w:rsidR="00BA2D53" w:rsidRPr="006A2E25">
        <w:rPr>
          <w:rFonts w:ascii="Times New Roman" w:eastAsia="Times New Roman" w:hAnsi="Times New Roman" w:cs="Times New Roman"/>
          <w:bCs/>
          <w:sz w:val="28"/>
          <w:szCs w:val="28"/>
          <w:lang w:val="uk-UA" w:eastAsia="ru-RU"/>
        </w:rPr>
        <w:t xml:space="preserve">…………... </w:t>
      </w:r>
      <w:r w:rsidR="000F60CC">
        <w:rPr>
          <w:rFonts w:ascii="Times New Roman" w:eastAsia="Times New Roman" w:hAnsi="Times New Roman" w:cs="Times New Roman"/>
          <w:bCs/>
          <w:sz w:val="28"/>
          <w:szCs w:val="28"/>
          <w:lang w:val="uk-UA" w:eastAsia="ru-RU"/>
        </w:rPr>
        <w:t>49</w:t>
      </w:r>
    </w:p>
    <w:p w14:paraId="65826EC2" w14:textId="174C19FB" w:rsidR="009F131A" w:rsidRPr="006A2E25" w:rsidRDefault="009F131A" w:rsidP="00317896">
      <w:pPr>
        <w:rPr>
          <w:rFonts w:ascii="Times New Roman" w:hAnsi="Times New Roman" w:cs="Times New Roman"/>
          <w:sz w:val="28"/>
          <w:szCs w:val="28"/>
          <w:lang w:val="uk-UA"/>
        </w:rPr>
      </w:pPr>
      <w:r w:rsidRPr="006A2E25">
        <w:rPr>
          <w:rFonts w:ascii="Times New Roman" w:hAnsi="Times New Roman" w:cs="Times New Roman"/>
          <w:sz w:val="28"/>
          <w:szCs w:val="28"/>
          <w:lang w:val="uk-UA"/>
        </w:rPr>
        <w:t>Список використаних джерел ……………………………………………</w:t>
      </w:r>
      <w:r w:rsidR="00BA2D53" w:rsidRPr="006A2E25">
        <w:rPr>
          <w:rFonts w:ascii="Times New Roman" w:hAnsi="Times New Roman" w:cs="Times New Roman"/>
          <w:sz w:val="28"/>
          <w:szCs w:val="28"/>
          <w:lang w:val="uk-UA"/>
        </w:rPr>
        <w:t>………</w:t>
      </w:r>
      <w:r w:rsidR="009E1ED1" w:rsidRPr="006A2E25">
        <w:rPr>
          <w:rFonts w:ascii="Times New Roman" w:hAnsi="Times New Roman" w:cs="Times New Roman"/>
          <w:sz w:val="28"/>
          <w:szCs w:val="28"/>
          <w:lang w:val="uk-UA"/>
        </w:rPr>
        <w:t>… 5</w:t>
      </w:r>
      <w:r w:rsidR="000F60CC">
        <w:rPr>
          <w:rFonts w:ascii="Times New Roman" w:hAnsi="Times New Roman" w:cs="Times New Roman"/>
          <w:sz w:val="28"/>
          <w:szCs w:val="28"/>
          <w:lang w:val="uk-UA"/>
        </w:rPr>
        <w:t>2</w:t>
      </w:r>
    </w:p>
    <w:p w14:paraId="735E204A" w14:textId="15620BFB" w:rsidR="00BA2D53" w:rsidRPr="006A2E25" w:rsidRDefault="00BA2D53" w:rsidP="00317896">
      <w:pPr>
        <w:rPr>
          <w:rFonts w:ascii="Times New Roman" w:eastAsia="Times New Roman" w:hAnsi="Times New Roman" w:cs="Times New Roman"/>
          <w:noProof/>
          <w:sz w:val="28"/>
          <w:szCs w:val="28"/>
          <w:lang w:val="uk-UA" w:eastAsia="ru-RU"/>
        </w:rPr>
      </w:pPr>
      <w:r w:rsidRPr="006A2E25">
        <w:rPr>
          <w:rFonts w:ascii="Times New Roman" w:hAnsi="Times New Roman" w:cs="Times New Roman"/>
          <w:sz w:val="28"/>
          <w:szCs w:val="28"/>
          <w:lang w:val="uk-UA"/>
        </w:rPr>
        <w:t>Додатки</w:t>
      </w:r>
      <w:r w:rsidR="008C362C">
        <w:rPr>
          <w:rFonts w:ascii="Times New Roman" w:hAnsi="Times New Roman" w:cs="Times New Roman"/>
          <w:sz w:val="28"/>
          <w:szCs w:val="28"/>
          <w:lang w:val="uk-UA"/>
        </w:rPr>
        <w:t xml:space="preserve"> …...</w:t>
      </w:r>
      <w:r w:rsidRPr="006A2E25">
        <w:rPr>
          <w:rFonts w:ascii="Times New Roman" w:hAnsi="Times New Roman" w:cs="Times New Roman"/>
          <w:sz w:val="28"/>
          <w:szCs w:val="28"/>
          <w:lang w:val="uk-UA"/>
        </w:rPr>
        <w:t>…………………………</w:t>
      </w:r>
      <w:r w:rsidR="009E1ED1" w:rsidRPr="006A2E25">
        <w:rPr>
          <w:rFonts w:ascii="Times New Roman" w:hAnsi="Times New Roman" w:cs="Times New Roman"/>
          <w:sz w:val="28"/>
          <w:szCs w:val="28"/>
          <w:lang w:val="uk-UA"/>
        </w:rPr>
        <w:t>……………………………………………</w:t>
      </w:r>
      <w:r w:rsidRPr="006A2E25">
        <w:rPr>
          <w:rFonts w:ascii="Times New Roman" w:hAnsi="Times New Roman" w:cs="Times New Roman"/>
          <w:sz w:val="28"/>
          <w:szCs w:val="28"/>
          <w:lang w:val="uk-UA"/>
        </w:rPr>
        <w:t xml:space="preserve"> </w:t>
      </w:r>
      <w:r w:rsidR="00EB5678">
        <w:rPr>
          <w:rFonts w:ascii="Times New Roman" w:hAnsi="Times New Roman" w:cs="Times New Roman"/>
          <w:sz w:val="28"/>
          <w:szCs w:val="28"/>
          <w:lang w:val="uk-UA"/>
        </w:rPr>
        <w:t>5</w:t>
      </w:r>
      <w:r w:rsidR="00625E7B">
        <w:rPr>
          <w:rFonts w:ascii="Times New Roman" w:hAnsi="Times New Roman" w:cs="Times New Roman"/>
          <w:sz w:val="28"/>
          <w:szCs w:val="28"/>
          <w:lang w:val="uk-UA"/>
        </w:rPr>
        <w:t>7</w:t>
      </w:r>
      <w:r w:rsidR="009E1ED1" w:rsidRPr="006A2E25">
        <w:rPr>
          <w:rFonts w:ascii="Times New Roman" w:hAnsi="Times New Roman" w:cs="Times New Roman"/>
          <w:sz w:val="28"/>
          <w:szCs w:val="28"/>
          <w:lang w:val="uk-UA"/>
        </w:rPr>
        <w:t>-6</w:t>
      </w:r>
      <w:r w:rsidR="00625E7B">
        <w:rPr>
          <w:rFonts w:ascii="Times New Roman" w:hAnsi="Times New Roman" w:cs="Times New Roman"/>
          <w:sz w:val="28"/>
          <w:szCs w:val="28"/>
          <w:lang w:val="uk-UA"/>
        </w:rPr>
        <w:t>1</w:t>
      </w:r>
    </w:p>
    <w:p w14:paraId="4A84D8EA" w14:textId="16B416A4" w:rsidR="009F131A" w:rsidRPr="006A2E25" w:rsidRDefault="009F131A" w:rsidP="00317896">
      <w:pPr>
        <w:jc w:val="both"/>
        <w:rPr>
          <w:rFonts w:ascii="Times New Roman" w:eastAsia="Times New Roman" w:hAnsi="Times New Roman" w:cs="Times New Roman"/>
          <w:bCs/>
          <w:sz w:val="28"/>
          <w:szCs w:val="28"/>
          <w:lang w:val="uk-UA" w:eastAsia="ru-RU"/>
        </w:rPr>
      </w:pPr>
    </w:p>
    <w:p w14:paraId="5A4E4585" w14:textId="77777777" w:rsidR="00CC213B" w:rsidRPr="006A2E25" w:rsidRDefault="00CC213B" w:rsidP="00317896">
      <w:pPr>
        <w:rPr>
          <w:rFonts w:ascii="Times New Roman" w:eastAsia="Times New Roman" w:hAnsi="Times New Roman" w:cs="Times New Roman"/>
          <w:b/>
          <w:sz w:val="28"/>
          <w:szCs w:val="28"/>
          <w:lang w:val="uk-UA" w:eastAsia="ru-RU"/>
        </w:rPr>
      </w:pPr>
      <w:r w:rsidRPr="006A2E25">
        <w:rPr>
          <w:rFonts w:ascii="Times New Roman" w:eastAsia="Times New Roman" w:hAnsi="Times New Roman" w:cs="Times New Roman"/>
          <w:b/>
          <w:sz w:val="28"/>
          <w:szCs w:val="28"/>
          <w:lang w:val="uk-UA" w:eastAsia="ru-RU"/>
        </w:rPr>
        <w:br w:type="page"/>
      </w:r>
    </w:p>
    <w:p w14:paraId="15D5407C" w14:textId="07CDF7CE" w:rsidR="00CC213B" w:rsidRPr="006A2E25" w:rsidRDefault="00CC213B" w:rsidP="00317896">
      <w:pPr>
        <w:jc w:val="center"/>
        <w:rPr>
          <w:rFonts w:ascii="Times New Roman" w:eastAsia="Times New Roman" w:hAnsi="Times New Roman" w:cs="Times New Roman"/>
          <w:b/>
          <w:sz w:val="28"/>
          <w:szCs w:val="28"/>
          <w:lang w:val="uk-UA" w:eastAsia="ru-RU"/>
        </w:rPr>
      </w:pPr>
      <w:r w:rsidRPr="006A2E25">
        <w:rPr>
          <w:rFonts w:ascii="Times New Roman" w:eastAsia="Times New Roman" w:hAnsi="Times New Roman" w:cs="Times New Roman"/>
          <w:b/>
          <w:sz w:val="28"/>
          <w:szCs w:val="28"/>
          <w:lang w:val="uk-UA" w:eastAsia="ru-RU"/>
        </w:rPr>
        <w:lastRenderedPageBreak/>
        <w:t>СПИСОК СКОРОЧЕНЬ</w:t>
      </w:r>
    </w:p>
    <w:p w14:paraId="03A85050" w14:textId="0F9AE98E" w:rsidR="00CC213B" w:rsidRPr="006A2E25" w:rsidRDefault="00CC213B" w:rsidP="00317896">
      <w:pPr>
        <w:jc w:val="center"/>
        <w:rPr>
          <w:rFonts w:ascii="Times New Roman" w:eastAsia="Times New Roman" w:hAnsi="Times New Roman" w:cs="Times New Roman"/>
          <w:b/>
          <w:sz w:val="28"/>
          <w:szCs w:val="28"/>
          <w:lang w:val="uk-UA" w:eastAsia="ru-RU"/>
        </w:rPr>
      </w:pPr>
    </w:p>
    <w:p w14:paraId="787D29E7" w14:textId="77777777" w:rsidR="005122BC" w:rsidRPr="006A2E25" w:rsidRDefault="005122BC" w:rsidP="00317896">
      <w:pPr>
        <w:jc w:val="both"/>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Бюджетний кодекс України – БКУ</w:t>
      </w:r>
    </w:p>
    <w:p w14:paraId="23AFC15B" w14:textId="77777777" w:rsidR="005122BC" w:rsidRPr="006A2E25" w:rsidRDefault="005122BC" w:rsidP="00317896">
      <w:pPr>
        <w:jc w:val="both"/>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Кабінет Міністрів України – КМУ</w:t>
      </w:r>
    </w:p>
    <w:p w14:paraId="240308A6" w14:textId="77777777" w:rsidR="005122BC" w:rsidRPr="006A2E25" w:rsidRDefault="005122BC" w:rsidP="00317896">
      <w:pPr>
        <w:jc w:val="both"/>
        <w:rPr>
          <w:rFonts w:ascii="Times New Roman" w:eastAsia="Times New Roman" w:hAnsi="Times New Roman" w:cs="Times New Roman"/>
          <w:noProof/>
          <w:sz w:val="28"/>
          <w:szCs w:val="28"/>
          <w:lang w:val="uk-UA" w:eastAsia="ru-RU"/>
        </w:rPr>
      </w:pPr>
      <w:r w:rsidRPr="006A2E25">
        <w:rPr>
          <w:rFonts w:ascii="Times New Roman" w:hAnsi="Times New Roman" w:cs="Times New Roman"/>
          <w:sz w:val="28"/>
          <w:szCs w:val="28"/>
          <w:lang w:val="uk-UA"/>
        </w:rPr>
        <w:t xml:space="preserve">Криворізька міська територіальна громада </w:t>
      </w:r>
      <w:r w:rsidRPr="006A2E25">
        <w:rPr>
          <w:rFonts w:ascii="Times New Roman" w:eastAsia="Times New Roman" w:hAnsi="Times New Roman" w:cs="Times New Roman"/>
          <w:noProof/>
          <w:sz w:val="28"/>
          <w:szCs w:val="28"/>
          <w:lang w:val="uk-UA" w:eastAsia="ru-RU"/>
        </w:rPr>
        <w:t xml:space="preserve">– </w:t>
      </w:r>
      <w:r w:rsidRPr="006A2E25">
        <w:rPr>
          <w:rFonts w:ascii="Times New Roman" w:hAnsi="Times New Roman" w:cs="Times New Roman"/>
          <w:sz w:val="28"/>
          <w:szCs w:val="28"/>
          <w:lang w:val="uk-UA"/>
        </w:rPr>
        <w:t>Криворізька МТГ</w:t>
      </w:r>
    </w:p>
    <w:p w14:paraId="44FEA7EE" w14:textId="54528C71" w:rsidR="005122BC" w:rsidRPr="006A2E25" w:rsidRDefault="005122BC" w:rsidP="00317896">
      <w:pPr>
        <w:jc w:val="both"/>
        <w:rPr>
          <w:rFonts w:ascii="Times New Roman" w:eastAsia="Times New Roman" w:hAnsi="Times New Roman" w:cs="Times New Roman"/>
          <w:b/>
          <w:sz w:val="28"/>
          <w:szCs w:val="28"/>
          <w:lang w:val="uk-UA" w:eastAsia="ru-RU"/>
        </w:rPr>
      </w:pPr>
      <w:r w:rsidRPr="006A2E25">
        <w:rPr>
          <w:rFonts w:ascii="Times New Roman" w:eastAsia="Times New Roman" w:hAnsi="Times New Roman" w:cs="Times New Roman"/>
          <w:noProof/>
          <w:sz w:val="28"/>
          <w:szCs w:val="28"/>
          <w:lang w:val="uk-UA" w:eastAsia="ru-RU"/>
        </w:rPr>
        <w:t>Міністерство фінансів України – МФУ</w:t>
      </w:r>
    </w:p>
    <w:p w14:paraId="37D234EA" w14:textId="7DE29D9E" w:rsidR="009F131A" w:rsidRPr="006A2E25" w:rsidRDefault="00B948B2" w:rsidP="00317896">
      <w:pPr>
        <w:jc w:val="both"/>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Програмно-цільовий метод – ПЦМ</w:t>
      </w:r>
      <w:r w:rsidR="009F131A" w:rsidRPr="006A2E25">
        <w:rPr>
          <w:rFonts w:ascii="Times New Roman" w:hAnsi="Times New Roman" w:cs="Times New Roman"/>
          <w:b/>
          <w:sz w:val="28"/>
          <w:szCs w:val="28"/>
          <w:lang w:val="uk-UA"/>
        </w:rPr>
        <w:br w:type="page"/>
      </w:r>
    </w:p>
    <w:p w14:paraId="3D4E3C4B" w14:textId="397D44D5" w:rsidR="009F131A" w:rsidRPr="006A2E25" w:rsidRDefault="009F131A" w:rsidP="00317896">
      <w:pPr>
        <w:jc w:val="center"/>
        <w:rPr>
          <w:rFonts w:ascii="Times New Roman" w:hAnsi="Times New Roman" w:cs="Times New Roman"/>
          <w:b/>
          <w:sz w:val="28"/>
          <w:szCs w:val="28"/>
          <w:lang w:val="uk-UA"/>
        </w:rPr>
      </w:pPr>
      <w:r w:rsidRPr="006A2E25">
        <w:rPr>
          <w:rFonts w:ascii="Times New Roman" w:hAnsi="Times New Roman" w:cs="Times New Roman"/>
          <w:b/>
          <w:sz w:val="28"/>
          <w:szCs w:val="28"/>
          <w:lang w:val="uk-UA"/>
        </w:rPr>
        <w:lastRenderedPageBreak/>
        <w:t>ВСТУП</w:t>
      </w:r>
    </w:p>
    <w:p w14:paraId="15C67F24" w14:textId="7B0840CC" w:rsidR="000B63FD" w:rsidRPr="006A2E25" w:rsidRDefault="000B63FD" w:rsidP="00317896">
      <w:pPr>
        <w:jc w:val="center"/>
        <w:rPr>
          <w:rFonts w:ascii="Times New Roman" w:hAnsi="Times New Roman" w:cs="Times New Roman"/>
          <w:b/>
          <w:sz w:val="28"/>
          <w:szCs w:val="28"/>
          <w:lang w:val="uk-UA"/>
        </w:rPr>
      </w:pPr>
    </w:p>
    <w:p w14:paraId="450C4F55" w14:textId="58601F48" w:rsidR="000B63FD" w:rsidRPr="006A2E25" w:rsidRDefault="000B63FD" w:rsidP="00317896">
      <w:pPr>
        <w:ind w:firstLine="709"/>
        <w:jc w:val="both"/>
        <w:textAlignment w:val="baseline"/>
        <w:rPr>
          <w:rFonts w:ascii="Times New Roman" w:eastAsia="Times New Roman" w:hAnsi="Times New Roman" w:cs="Times New Roman"/>
          <w:bCs/>
          <w:sz w:val="28"/>
          <w:szCs w:val="28"/>
          <w:lang w:val="uk-UA" w:eastAsia="ru-RU"/>
        </w:rPr>
      </w:pPr>
      <w:r w:rsidRPr="006A2E25">
        <w:rPr>
          <w:rFonts w:ascii="Times New Roman" w:eastAsia="Times New Roman" w:hAnsi="Times New Roman" w:cs="Times New Roman"/>
          <w:bCs/>
          <w:sz w:val="28"/>
          <w:szCs w:val="28"/>
          <w:lang w:val="uk-UA" w:eastAsia="ru-RU"/>
        </w:rPr>
        <w:t xml:space="preserve">У сучасних умовах ефективне управління бюджетними ресурсами місцевих громад стає надзвичайно важливим завданням, що вимагає використання дієвих підходів до формування та виконання бюджетів. Особливе місце </w:t>
      </w:r>
      <w:r w:rsidR="00304C93">
        <w:rPr>
          <w:rFonts w:ascii="Times New Roman" w:eastAsia="Times New Roman" w:hAnsi="Times New Roman" w:cs="Times New Roman"/>
          <w:bCs/>
          <w:sz w:val="28"/>
          <w:szCs w:val="28"/>
          <w:lang w:val="uk-UA" w:eastAsia="ru-RU"/>
        </w:rPr>
        <w:t>займає програмно-цільовий метод</w:t>
      </w:r>
      <w:r w:rsidRPr="006A2E25">
        <w:rPr>
          <w:rFonts w:ascii="Times New Roman" w:eastAsia="Times New Roman" w:hAnsi="Times New Roman" w:cs="Times New Roman"/>
          <w:bCs/>
          <w:sz w:val="28"/>
          <w:szCs w:val="28"/>
          <w:lang w:val="uk-UA" w:eastAsia="ru-RU"/>
        </w:rPr>
        <w:t xml:space="preserve"> як ключовий інструмент бюджетування. Такий метод націлений на досягнення конкретних результатів, що дозволяє враховувати стратегічні цілі та оптимізувати використання бюджетних ресурсів. </w:t>
      </w:r>
    </w:p>
    <w:p w14:paraId="044C4DEC" w14:textId="07D2312A" w:rsidR="000B63FD" w:rsidRPr="006A2E25" w:rsidRDefault="000B63FD" w:rsidP="00317896">
      <w:pPr>
        <w:ind w:firstLine="709"/>
        <w:jc w:val="both"/>
        <w:textAlignment w:val="baseline"/>
        <w:rPr>
          <w:rFonts w:ascii="Times New Roman" w:eastAsia="Times New Roman" w:hAnsi="Times New Roman" w:cs="Times New Roman"/>
          <w:bCs/>
          <w:sz w:val="28"/>
          <w:szCs w:val="28"/>
          <w:lang w:val="uk-UA" w:eastAsia="ru-RU"/>
        </w:rPr>
      </w:pPr>
      <w:r w:rsidRPr="006A2E25">
        <w:rPr>
          <w:rFonts w:ascii="Times New Roman" w:eastAsia="Times New Roman" w:hAnsi="Times New Roman" w:cs="Times New Roman"/>
          <w:bCs/>
          <w:sz w:val="28"/>
          <w:szCs w:val="28"/>
          <w:lang w:val="uk-UA" w:eastAsia="ru-RU"/>
        </w:rPr>
        <w:t xml:space="preserve">Здійснення ефективного управління фінансовими ресурсами за допомогою програмно-цільового методу вимагає системної оцінки його застосування. Ключовим аспектом є аналіз ефективності бюджетних програм, основної складової програмно-цільового методу, який слугує основою для корегування запланованих цілей, оптимізації витрат та для ідентифікації можливостей для подальшого вдосконалення. </w:t>
      </w:r>
      <w:r w:rsidR="007F4522">
        <w:rPr>
          <w:rFonts w:ascii="Times New Roman" w:eastAsia="Times New Roman" w:hAnsi="Times New Roman" w:cs="Times New Roman"/>
          <w:bCs/>
          <w:sz w:val="28"/>
          <w:szCs w:val="28"/>
          <w:lang w:val="uk-UA" w:eastAsia="ru-RU"/>
        </w:rPr>
        <w:t>У</w:t>
      </w:r>
      <w:r w:rsidRPr="006A2E25">
        <w:rPr>
          <w:rFonts w:ascii="Times New Roman" w:eastAsia="Times New Roman" w:hAnsi="Times New Roman" w:cs="Times New Roman"/>
          <w:bCs/>
          <w:sz w:val="28"/>
          <w:szCs w:val="28"/>
          <w:lang w:val="uk-UA" w:eastAsia="ru-RU"/>
        </w:rPr>
        <w:t>рахування результатів такої оцінки стає визначальним етапом у форму</w:t>
      </w:r>
      <w:r w:rsidR="00C155AB" w:rsidRPr="006A2E25">
        <w:rPr>
          <w:rFonts w:ascii="Times New Roman" w:eastAsia="Times New Roman" w:hAnsi="Times New Roman" w:cs="Times New Roman"/>
          <w:bCs/>
          <w:sz w:val="28"/>
          <w:szCs w:val="28"/>
          <w:lang w:val="uk-UA" w:eastAsia="ru-RU"/>
        </w:rPr>
        <w:t>ванні</w:t>
      </w:r>
      <w:r w:rsidRPr="006A2E25">
        <w:rPr>
          <w:rFonts w:ascii="Times New Roman" w:eastAsia="Times New Roman" w:hAnsi="Times New Roman" w:cs="Times New Roman"/>
          <w:bCs/>
          <w:sz w:val="28"/>
          <w:szCs w:val="28"/>
          <w:lang w:val="uk-UA" w:eastAsia="ru-RU"/>
        </w:rPr>
        <w:t xml:space="preserve"> стратегій та тактик фінансового управління на місцевому рівні. Дослідження програмно-цільового методу в контексті його застосування в місцевих бюджетах відкриває перспективи для створення ефективних стратегій фінансового управління, що залишається актуальним в умовах динамічного сучасного соціально-економічного середовища.</w:t>
      </w:r>
    </w:p>
    <w:p w14:paraId="7E55F946" w14:textId="6506888E" w:rsidR="000B63FD" w:rsidRPr="006A2E25" w:rsidRDefault="000B63FD" w:rsidP="00317896">
      <w:pPr>
        <w:ind w:firstLine="709"/>
        <w:jc w:val="both"/>
        <w:textAlignment w:val="baseline"/>
        <w:rPr>
          <w:rFonts w:ascii="Times New Roman" w:eastAsia="Times New Roman" w:hAnsi="Times New Roman" w:cs="Times New Roman"/>
          <w:bCs/>
          <w:sz w:val="28"/>
          <w:szCs w:val="28"/>
          <w:lang w:val="uk-UA" w:eastAsia="ru-RU"/>
        </w:rPr>
      </w:pPr>
      <w:r w:rsidRPr="006A2E25">
        <w:rPr>
          <w:rFonts w:ascii="Times New Roman" w:eastAsia="Times New Roman" w:hAnsi="Times New Roman" w:cs="Times New Roman"/>
          <w:bCs/>
          <w:sz w:val="28"/>
          <w:szCs w:val="28"/>
          <w:lang w:val="uk-UA" w:eastAsia="ru-RU"/>
        </w:rPr>
        <w:t xml:space="preserve">Проблематика застосування програмно-цільового методу на місцевому рівні віднайшла своє місце в роботах багатьох вітчизняних науковців. </w:t>
      </w:r>
      <w:r w:rsidRPr="006A2E25">
        <w:rPr>
          <w:rFonts w:ascii="Times New Roman" w:eastAsia="Times New Roman" w:hAnsi="Times New Roman" w:cs="Times New Roman"/>
          <w:noProof/>
          <w:sz w:val="28"/>
          <w:szCs w:val="28"/>
          <w:lang w:val="uk-UA" w:eastAsia="ru-RU"/>
        </w:rPr>
        <w:t>Луцків О. М.</w:t>
      </w:r>
      <w:r w:rsidR="005E7CFB">
        <w:rPr>
          <w:rFonts w:ascii="Times New Roman" w:eastAsia="Times New Roman" w:hAnsi="Times New Roman" w:cs="Times New Roman"/>
          <w:noProof/>
          <w:sz w:val="28"/>
          <w:szCs w:val="28"/>
          <w:lang w:val="uk-UA" w:eastAsia="ru-RU"/>
        </w:rPr>
        <w:t xml:space="preserve"> </w:t>
      </w:r>
      <w:r w:rsidR="005E7CFB" w:rsidRPr="008F057A">
        <w:rPr>
          <w:rFonts w:ascii="Times New Roman" w:eastAsia="Times New Roman" w:hAnsi="Times New Roman" w:cs="Times New Roman"/>
          <w:noProof/>
          <w:sz w:val="28"/>
          <w:szCs w:val="28"/>
          <w:lang w:eastAsia="ru-RU"/>
        </w:rPr>
        <w:t>[5]</w:t>
      </w:r>
      <w:r w:rsidRPr="006A2E25">
        <w:rPr>
          <w:rFonts w:ascii="Times New Roman" w:eastAsia="Times New Roman" w:hAnsi="Times New Roman" w:cs="Times New Roman"/>
          <w:noProof/>
          <w:sz w:val="28"/>
          <w:szCs w:val="28"/>
          <w:lang w:val="uk-UA" w:eastAsia="ru-RU"/>
        </w:rPr>
        <w:t>, Губа М. І.</w:t>
      </w:r>
      <w:r w:rsidR="005E7CFB" w:rsidRPr="008F057A">
        <w:rPr>
          <w:rFonts w:ascii="Times New Roman" w:eastAsia="Times New Roman" w:hAnsi="Times New Roman" w:cs="Times New Roman"/>
          <w:noProof/>
          <w:sz w:val="28"/>
          <w:szCs w:val="28"/>
          <w:lang w:eastAsia="ru-RU"/>
        </w:rPr>
        <w:t xml:space="preserve"> [6]</w:t>
      </w:r>
      <w:r w:rsidRPr="006A2E25">
        <w:rPr>
          <w:rFonts w:ascii="Times New Roman" w:eastAsia="Times New Roman" w:hAnsi="Times New Roman" w:cs="Times New Roman"/>
          <w:noProof/>
          <w:sz w:val="28"/>
          <w:szCs w:val="28"/>
          <w:lang w:val="uk-UA" w:eastAsia="ru-RU"/>
        </w:rPr>
        <w:t xml:space="preserve"> та Огонь Ц. Г. </w:t>
      </w:r>
      <w:r w:rsidR="005E7CFB" w:rsidRPr="008F057A">
        <w:rPr>
          <w:rFonts w:ascii="Times New Roman" w:eastAsia="Times New Roman" w:hAnsi="Times New Roman" w:cs="Times New Roman"/>
          <w:noProof/>
          <w:sz w:val="28"/>
          <w:szCs w:val="28"/>
          <w:lang w:eastAsia="ru-RU"/>
        </w:rPr>
        <w:t xml:space="preserve">[7] </w:t>
      </w:r>
      <w:r w:rsidRPr="006A2E25">
        <w:rPr>
          <w:rFonts w:ascii="Times New Roman" w:eastAsia="Times New Roman" w:hAnsi="Times New Roman" w:cs="Times New Roman"/>
          <w:noProof/>
          <w:sz w:val="28"/>
          <w:szCs w:val="28"/>
          <w:lang w:val="uk-UA" w:eastAsia="ru-RU"/>
        </w:rPr>
        <w:t>підкреслюють спрямованість програмно-цільового методу на досягнення конкретних результатів в умовах обмежених ресурсів. Базарна О. В.</w:t>
      </w:r>
      <w:r w:rsidR="005E7CFB" w:rsidRPr="008F057A">
        <w:rPr>
          <w:rFonts w:ascii="Times New Roman" w:eastAsia="Times New Roman" w:hAnsi="Times New Roman" w:cs="Times New Roman"/>
          <w:noProof/>
          <w:sz w:val="28"/>
          <w:szCs w:val="28"/>
          <w:lang w:val="uk-UA" w:eastAsia="ru-RU"/>
        </w:rPr>
        <w:t xml:space="preserve"> [8]</w:t>
      </w:r>
      <w:r w:rsidRPr="006A2E25">
        <w:rPr>
          <w:rFonts w:ascii="Times New Roman" w:eastAsia="Times New Roman" w:hAnsi="Times New Roman" w:cs="Times New Roman"/>
          <w:noProof/>
          <w:sz w:val="28"/>
          <w:szCs w:val="28"/>
          <w:lang w:val="uk-UA" w:eastAsia="ru-RU"/>
        </w:rPr>
        <w:t>, Варцаба В. І.</w:t>
      </w:r>
      <w:r w:rsidR="005E7CFB" w:rsidRPr="008F057A">
        <w:rPr>
          <w:rFonts w:ascii="Times New Roman" w:eastAsia="Times New Roman" w:hAnsi="Times New Roman" w:cs="Times New Roman"/>
          <w:noProof/>
          <w:sz w:val="28"/>
          <w:szCs w:val="28"/>
          <w:lang w:val="uk-UA" w:eastAsia="ru-RU"/>
        </w:rPr>
        <w:t xml:space="preserve"> </w:t>
      </w:r>
      <w:r w:rsidR="005E7CFB">
        <w:rPr>
          <w:rFonts w:ascii="Times New Roman" w:eastAsia="Times New Roman" w:hAnsi="Times New Roman" w:cs="Times New Roman"/>
          <w:noProof/>
          <w:sz w:val="28"/>
          <w:szCs w:val="28"/>
          <w:lang w:val="uk-UA" w:eastAsia="ru-RU"/>
        </w:rPr>
        <w:t>та</w:t>
      </w:r>
      <w:r w:rsidRPr="006A2E25">
        <w:rPr>
          <w:rFonts w:ascii="Times New Roman" w:eastAsia="Times New Roman" w:hAnsi="Times New Roman" w:cs="Times New Roman"/>
          <w:noProof/>
          <w:sz w:val="28"/>
          <w:szCs w:val="28"/>
          <w:lang w:val="uk-UA" w:eastAsia="ru-RU"/>
        </w:rPr>
        <w:t xml:space="preserve"> Траньович Ю. П.</w:t>
      </w:r>
      <w:r w:rsidR="005E7CFB" w:rsidRPr="008F057A">
        <w:rPr>
          <w:rFonts w:ascii="Times New Roman" w:eastAsia="Times New Roman" w:hAnsi="Times New Roman" w:cs="Times New Roman"/>
          <w:noProof/>
          <w:sz w:val="28"/>
          <w:szCs w:val="28"/>
          <w:lang w:val="uk-UA" w:eastAsia="ru-RU"/>
        </w:rPr>
        <w:t xml:space="preserve"> [</w:t>
      </w:r>
      <w:r w:rsidR="005E7CFB">
        <w:rPr>
          <w:rFonts w:ascii="Times New Roman" w:eastAsia="Times New Roman" w:hAnsi="Times New Roman" w:cs="Times New Roman"/>
          <w:noProof/>
          <w:sz w:val="28"/>
          <w:szCs w:val="28"/>
          <w:lang w:val="uk-UA" w:eastAsia="ru-RU"/>
        </w:rPr>
        <w:t>9</w:t>
      </w:r>
      <w:r w:rsidR="005E7CFB" w:rsidRPr="008F057A">
        <w:rPr>
          <w:rFonts w:ascii="Times New Roman" w:eastAsia="Times New Roman" w:hAnsi="Times New Roman" w:cs="Times New Roman"/>
          <w:noProof/>
          <w:sz w:val="28"/>
          <w:szCs w:val="28"/>
          <w:lang w:val="uk-UA" w:eastAsia="ru-RU"/>
        </w:rPr>
        <w:t>]</w:t>
      </w:r>
      <w:r w:rsidRPr="006A2E25">
        <w:rPr>
          <w:rFonts w:ascii="Times New Roman" w:eastAsia="Times New Roman" w:hAnsi="Times New Roman" w:cs="Times New Roman"/>
          <w:noProof/>
          <w:sz w:val="28"/>
          <w:szCs w:val="28"/>
          <w:lang w:val="uk-UA" w:eastAsia="ru-RU"/>
        </w:rPr>
        <w:t>, Кизим М. О. та Феденко</w:t>
      </w:r>
      <w:r w:rsidR="005E7CFB">
        <w:rPr>
          <w:rFonts w:ascii="Times New Roman" w:eastAsia="Times New Roman" w:hAnsi="Times New Roman" w:cs="Times New Roman"/>
          <w:noProof/>
          <w:sz w:val="28"/>
          <w:szCs w:val="28"/>
          <w:lang w:val="uk-UA" w:eastAsia="ru-RU"/>
        </w:rPr>
        <w:t> </w:t>
      </w:r>
      <w:r w:rsidRPr="006A2E25">
        <w:rPr>
          <w:rFonts w:ascii="Times New Roman" w:eastAsia="Times New Roman" w:hAnsi="Times New Roman" w:cs="Times New Roman"/>
          <w:noProof/>
          <w:sz w:val="28"/>
          <w:szCs w:val="28"/>
          <w:lang w:val="uk-UA" w:eastAsia="ru-RU"/>
        </w:rPr>
        <w:t>Г.</w:t>
      </w:r>
      <w:r w:rsidR="005E7CFB">
        <w:rPr>
          <w:rFonts w:ascii="Times New Roman" w:eastAsia="Times New Roman" w:hAnsi="Times New Roman" w:cs="Times New Roman"/>
          <w:noProof/>
          <w:sz w:val="28"/>
          <w:szCs w:val="28"/>
          <w:lang w:val="uk-UA" w:eastAsia="ru-RU"/>
        </w:rPr>
        <w:t> </w:t>
      </w:r>
      <w:r w:rsidRPr="006A2E25">
        <w:rPr>
          <w:rFonts w:ascii="Times New Roman" w:eastAsia="Times New Roman" w:hAnsi="Times New Roman" w:cs="Times New Roman"/>
          <w:noProof/>
          <w:sz w:val="28"/>
          <w:szCs w:val="28"/>
          <w:lang w:val="uk-UA" w:eastAsia="ru-RU"/>
        </w:rPr>
        <w:t xml:space="preserve">М. </w:t>
      </w:r>
      <w:r w:rsidR="005E7CFB" w:rsidRPr="008F057A">
        <w:rPr>
          <w:rFonts w:ascii="Times New Roman" w:eastAsia="Times New Roman" w:hAnsi="Times New Roman" w:cs="Times New Roman"/>
          <w:noProof/>
          <w:sz w:val="28"/>
          <w:szCs w:val="28"/>
          <w:lang w:val="uk-UA" w:eastAsia="ru-RU"/>
        </w:rPr>
        <w:t xml:space="preserve">[10] </w:t>
      </w:r>
      <w:r w:rsidRPr="006A2E25">
        <w:rPr>
          <w:rFonts w:ascii="Times New Roman" w:eastAsia="Times New Roman" w:hAnsi="Times New Roman" w:cs="Times New Roman"/>
          <w:noProof/>
          <w:sz w:val="28"/>
          <w:szCs w:val="28"/>
          <w:lang w:val="uk-UA" w:eastAsia="ru-RU"/>
        </w:rPr>
        <w:t>окреслюють його тісний взаємозв</w:t>
      </w:r>
      <w:r w:rsidR="006A2E25" w:rsidRPr="006A2E25">
        <w:rPr>
          <w:rFonts w:ascii="Times New Roman" w:eastAsia="Times New Roman" w:hAnsi="Times New Roman" w:cs="Times New Roman"/>
          <w:noProof/>
          <w:sz w:val="28"/>
          <w:szCs w:val="28"/>
          <w:lang w:val="uk-UA" w:eastAsia="ru-RU"/>
        </w:rPr>
        <w:t>’</w:t>
      </w:r>
      <w:r w:rsidRPr="006A2E25">
        <w:rPr>
          <w:rFonts w:ascii="Times New Roman" w:eastAsia="Times New Roman" w:hAnsi="Times New Roman" w:cs="Times New Roman"/>
          <w:noProof/>
          <w:sz w:val="28"/>
          <w:szCs w:val="28"/>
          <w:lang w:val="uk-UA" w:eastAsia="ru-RU"/>
        </w:rPr>
        <w:t xml:space="preserve">язк між ресурсним потенціалом громади та пріоритетами її розвитку. Інші науковці Федосова В. М. та Бабич Т. С. </w:t>
      </w:r>
      <w:r w:rsidR="005E7CFB" w:rsidRPr="008F057A">
        <w:rPr>
          <w:rFonts w:ascii="Times New Roman" w:eastAsia="Times New Roman" w:hAnsi="Times New Roman" w:cs="Times New Roman"/>
          <w:noProof/>
          <w:sz w:val="28"/>
          <w:szCs w:val="28"/>
          <w:lang w:eastAsia="ru-RU"/>
        </w:rPr>
        <w:t>[1</w:t>
      </w:r>
      <w:r w:rsidR="005E7CFB">
        <w:rPr>
          <w:rFonts w:ascii="Times New Roman" w:eastAsia="Times New Roman" w:hAnsi="Times New Roman" w:cs="Times New Roman"/>
          <w:noProof/>
          <w:sz w:val="28"/>
          <w:szCs w:val="28"/>
          <w:lang w:val="uk-UA" w:eastAsia="ru-RU"/>
        </w:rPr>
        <w:t>1</w:t>
      </w:r>
      <w:r w:rsidR="005E7CFB" w:rsidRPr="008F057A">
        <w:rPr>
          <w:rFonts w:ascii="Times New Roman" w:eastAsia="Times New Roman" w:hAnsi="Times New Roman" w:cs="Times New Roman"/>
          <w:noProof/>
          <w:sz w:val="28"/>
          <w:szCs w:val="28"/>
          <w:lang w:eastAsia="ru-RU"/>
        </w:rPr>
        <w:t xml:space="preserve">] </w:t>
      </w:r>
      <w:r w:rsidRPr="006A2E25">
        <w:rPr>
          <w:rFonts w:ascii="Times New Roman" w:eastAsia="Times New Roman" w:hAnsi="Times New Roman" w:cs="Times New Roman"/>
          <w:noProof/>
          <w:sz w:val="28"/>
          <w:szCs w:val="28"/>
          <w:lang w:val="uk-UA" w:eastAsia="ru-RU"/>
        </w:rPr>
        <w:t>називають програмно-цільовий метод важливим інструментом бюджетного планування в коротко- та середньостроковій перспективі. Мусаєва</w:t>
      </w:r>
      <w:r w:rsidR="005E7CFB">
        <w:rPr>
          <w:rFonts w:ascii="Times New Roman" w:eastAsia="Times New Roman" w:hAnsi="Times New Roman" w:cs="Times New Roman"/>
          <w:noProof/>
          <w:sz w:val="28"/>
          <w:szCs w:val="28"/>
          <w:lang w:val="uk-UA" w:eastAsia="ru-RU"/>
        </w:rPr>
        <w:t> </w:t>
      </w:r>
      <w:r w:rsidRPr="006A2E25">
        <w:rPr>
          <w:rFonts w:ascii="Times New Roman" w:eastAsia="Times New Roman" w:hAnsi="Times New Roman" w:cs="Times New Roman"/>
          <w:noProof/>
          <w:sz w:val="28"/>
          <w:szCs w:val="28"/>
          <w:lang w:val="uk-UA" w:eastAsia="ru-RU"/>
        </w:rPr>
        <w:t>І.</w:t>
      </w:r>
      <w:r w:rsidR="005E7CFB">
        <w:rPr>
          <w:rFonts w:ascii="Times New Roman" w:eastAsia="Times New Roman" w:hAnsi="Times New Roman" w:cs="Times New Roman"/>
          <w:noProof/>
          <w:sz w:val="28"/>
          <w:szCs w:val="28"/>
          <w:lang w:val="uk-UA" w:eastAsia="ru-RU"/>
        </w:rPr>
        <w:t> </w:t>
      </w:r>
      <w:r w:rsidR="005E7CFB" w:rsidRPr="008F057A">
        <w:rPr>
          <w:rFonts w:ascii="Times New Roman" w:eastAsia="Times New Roman" w:hAnsi="Times New Roman" w:cs="Times New Roman"/>
          <w:noProof/>
          <w:sz w:val="28"/>
          <w:szCs w:val="28"/>
          <w:lang w:val="uk-UA" w:eastAsia="ru-RU"/>
        </w:rPr>
        <w:t>[1</w:t>
      </w:r>
      <w:r w:rsidR="005E7CFB">
        <w:rPr>
          <w:rFonts w:ascii="Times New Roman" w:eastAsia="Times New Roman" w:hAnsi="Times New Roman" w:cs="Times New Roman"/>
          <w:noProof/>
          <w:sz w:val="28"/>
          <w:szCs w:val="28"/>
          <w:lang w:val="uk-UA" w:eastAsia="ru-RU"/>
        </w:rPr>
        <w:t>3</w:t>
      </w:r>
      <w:r w:rsidR="005E7CFB" w:rsidRPr="008F057A">
        <w:rPr>
          <w:rFonts w:ascii="Times New Roman" w:eastAsia="Times New Roman" w:hAnsi="Times New Roman" w:cs="Times New Roman"/>
          <w:noProof/>
          <w:sz w:val="28"/>
          <w:szCs w:val="28"/>
          <w:lang w:val="uk-UA" w:eastAsia="ru-RU"/>
        </w:rPr>
        <w:t>]</w:t>
      </w:r>
      <w:r w:rsidRPr="006A2E25">
        <w:rPr>
          <w:rFonts w:ascii="Times New Roman" w:eastAsia="Times New Roman" w:hAnsi="Times New Roman" w:cs="Times New Roman"/>
          <w:noProof/>
          <w:sz w:val="28"/>
          <w:szCs w:val="28"/>
          <w:lang w:val="uk-UA" w:eastAsia="ru-RU"/>
        </w:rPr>
        <w:t xml:space="preserve"> зазначає, що основним пріоритетом програмно-цільового методу повинні стати не тільки наявні ресурси, а й результати та ефективність вкладень на їх досягнення, що вказує на важливість здійснення оцінки ефективності програмно-цільового бюджетування.</w:t>
      </w:r>
      <w:r w:rsidR="007F4522">
        <w:rPr>
          <w:rFonts w:ascii="Times New Roman" w:eastAsia="Times New Roman" w:hAnsi="Times New Roman" w:cs="Times New Roman"/>
          <w:noProof/>
          <w:sz w:val="28"/>
          <w:szCs w:val="28"/>
          <w:lang w:val="uk-UA" w:eastAsia="ru-RU"/>
        </w:rPr>
        <w:t xml:space="preserve"> </w:t>
      </w:r>
      <w:r w:rsidR="00312761">
        <w:rPr>
          <w:rFonts w:ascii="Times New Roman" w:eastAsia="Times New Roman" w:hAnsi="Times New Roman" w:cs="Times New Roman"/>
          <w:noProof/>
          <w:sz w:val="28"/>
          <w:szCs w:val="28"/>
          <w:lang w:val="uk-UA" w:eastAsia="ru-RU"/>
        </w:rPr>
        <w:t xml:space="preserve">Поряд з цим потребують окремого дослідження </w:t>
      </w:r>
      <w:r w:rsidR="00E4181F">
        <w:rPr>
          <w:rFonts w:ascii="Times New Roman" w:eastAsia="Times New Roman" w:hAnsi="Times New Roman" w:cs="Times New Roman"/>
          <w:noProof/>
          <w:sz w:val="28"/>
          <w:szCs w:val="28"/>
          <w:lang w:val="uk-UA" w:eastAsia="ru-RU"/>
        </w:rPr>
        <w:t xml:space="preserve">питання застосування програмно-цільового методу формування та виконання бюджету </w:t>
      </w:r>
      <w:r w:rsidR="008641DD">
        <w:rPr>
          <w:rFonts w:ascii="Times New Roman" w:eastAsia="Times New Roman" w:hAnsi="Times New Roman" w:cs="Times New Roman"/>
          <w:noProof/>
          <w:sz w:val="28"/>
          <w:szCs w:val="28"/>
          <w:lang w:val="uk-UA" w:eastAsia="ru-RU"/>
        </w:rPr>
        <w:t>бюджетів міських територіальних громад.</w:t>
      </w:r>
    </w:p>
    <w:p w14:paraId="4348E884" w14:textId="7CF9B613" w:rsidR="000B63FD" w:rsidRPr="006A2E25" w:rsidRDefault="000B63FD" w:rsidP="00317896">
      <w:pPr>
        <w:ind w:firstLine="709"/>
        <w:jc w:val="both"/>
        <w:textAlignment w:val="baseline"/>
        <w:rPr>
          <w:rFonts w:ascii="Times New Roman" w:eastAsia="Times New Roman" w:hAnsi="Times New Roman" w:cs="Times New Roman"/>
          <w:sz w:val="28"/>
          <w:szCs w:val="28"/>
          <w:lang w:val="uk-UA" w:eastAsia="ru-RU"/>
        </w:rPr>
      </w:pPr>
      <w:r w:rsidRPr="00EB5678">
        <w:rPr>
          <w:rFonts w:ascii="Times New Roman" w:hAnsi="Times New Roman" w:cs="Times New Roman"/>
          <w:sz w:val="28"/>
          <w:szCs w:val="28"/>
          <w:lang w:val="uk-UA"/>
        </w:rPr>
        <w:t xml:space="preserve">Метою кваліфікаційної </w:t>
      </w:r>
      <w:r w:rsidRPr="00EB5678">
        <w:rPr>
          <w:rFonts w:ascii="Times New Roman" w:hAnsi="Times New Roman" w:cs="Times New Roman"/>
          <w:sz w:val="28"/>
          <w:szCs w:val="28"/>
          <w:lang w:val="uk-UA" w:eastAsia="ru-RU"/>
        </w:rPr>
        <w:t xml:space="preserve">роботи є </w:t>
      </w:r>
      <w:r w:rsidR="00DA4A31" w:rsidRPr="00DA4A31">
        <w:rPr>
          <w:rFonts w:ascii="Times New Roman" w:hAnsi="Times New Roman" w:cs="Times New Roman"/>
          <w:sz w:val="28"/>
          <w:szCs w:val="28"/>
          <w:lang w:val="uk-UA" w:eastAsia="ru-RU"/>
        </w:rPr>
        <w:t>обґрунтування теоретичних положень і практичних рекомендацій щодо удосконалення застосування програмно-цільового методу формування та виконання бюджету Криворізької міської територіальної громади</w:t>
      </w:r>
      <w:r w:rsidR="00DA4A31">
        <w:rPr>
          <w:rFonts w:ascii="Times New Roman" w:hAnsi="Times New Roman" w:cs="Times New Roman"/>
          <w:sz w:val="28"/>
          <w:szCs w:val="28"/>
          <w:lang w:val="uk-UA" w:eastAsia="ru-RU"/>
        </w:rPr>
        <w:t>.</w:t>
      </w:r>
    </w:p>
    <w:p w14:paraId="5F0CF3FB" w14:textId="77777777" w:rsidR="000B63FD" w:rsidRPr="006A2E25" w:rsidRDefault="000B63FD" w:rsidP="00317896">
      <w:pPr>
        <w:ind w:firstLine="709"/>
        <w:jc w:val="both"/>
        <w:textAlignment w:val="baseline"/>
        <w:rPr>
          <w:rFonts w:ascii="Times New Roman" w:eastAsia="Times New Roman" w:hAnsi="Times New Roman" w:cs="Times New Roman"/>
          <w:sz w:val="28"/>
          <w:szCs w:val="28"/>
          <w:lang w:val="uk-UA" w:eastAsia="ru-RU"/>
        </w:rPr>
      </w:pPr>
      <w:r w:rsidRPr="006A2E25">
        <w:rPr>
          <w:rFonts w:ascii="Times New Roman" w:eastAsia="Times New Roman" w:hAnsi="Times New Roman" w:cs="Times New Roman"/>
          <w:sz w:val="28"/>
          <w:szCs w:val="28"/>
          <w:lang w:val="uk-UA" w:eastAsia="ru-RU"/>
        </w:rPr>
        <w:t>Відповідно до поставленої мети завданнями роботи є:</w:t>
      </w:r>
    </w:p>
    <w:p w14:paraId="0EF8D0D5" w14:textId="77777777" w:rsidR="000B63FD" w:rsidRPr="006A2E25" w:rsidRDefault="000B63FD" w:rsidP="00317896">
      <w:pPr>
        <w:pStyle w:val="a3"/>
        <w:numPr>
          <w:ilvl w:val="0"/>
          <w:numId w:val="24"/>
        </w:numPr>
        <w:ind w:left="0" w:firstLine="709"/>
        <w:jc w:val="both"/>
        <w:textAlignment w:val="baseline"/>
        <w:rPr>
          <w:rFonts w:ascii="Times New Roman" w:eastAsia="Times New Roman" w:hAnsi="Times New Roman" w:cs="Times New Roman"/>
          <w:sz w:val="28"/>
          <w:szCs w:val="28"/>
          <w:lang w:val="uk-UA" w:eastAsia="ru-RU"/>
        </w:rPr>
      </w:pPr>
      <w:r w:rsidRPr="006A2E25">
        <w:rPr>
          <w:rFonts w:ascii="Times New Roman" w:hAnsi="Times New Roman" w:cs="Times New Roman"/>
          <w:sz w:val="28"/>
          <w:szCs w:val="28"/>
          <w:lang w:val="uk-UA"/>
        </w:rPr>
        <w:t>розкрити сутність програмно-цільового методу та його складових;</w:t>
      </w:r>
    </w:p>
    <w:p w14:paraId="7A703D63" w14:textId="77777777" w:rsidR="000B63FD" w:rsidRPr="006A2E25" w:rsidRDefault="000B63FD" w:rsidP="00317896">
      <w:pPr>
        <w:pStyle w:val="a3"/>
        <w:numPr>
          <w:ilvl w:val="0"/>
          <w:numId w:val="24"/>
        </w:numPr>
        <w:ind w:left="0" w:firstLine="709"/>
        <w:jc w:val="both"/>
        <w:textAlignment w:val="baseline"/>
        <w:rPr>
          <w:rFonts w:ascii="Times New Roman" w:eastAsia="Times New Roman" w:hAnsi="Times New Roman" w:cs="Times New Roman"/>
          <w:sz w:val="28"/>
          <w:szCs w:val="28"/>
          <w:lang w:val="uk-UA" w:eastAsia="ru-RU"/>
        </w:rPr>
      </w:pPr>
      <w:r w:rsidRPr="006A2E25">
        <w:rPr>
          <w:rFonts w:ascii="Times New Roman" w:eastAsia="Times New Roman" w:hAnsi="Times New Roman" w:cs="Times New Roman"/>
          <w:sz w:val="28"/>
          <w:szCs w:val="28"/>
          <w:lang w:val="uk-UA" w:eastAsia="ru-RU"/>
        </w:rPr>
        <w:t>визначити основні принципи та особливості використання бюджетних коштів за програмно-цільовим методом;</w:t>
      </w:r>
    </w:p>
    <w:p w14:paraId="3EF00024" w14:textId="77777777" w:rsidR="000B63FD" w:rsidRPr="006A2E25" w:rsidRDefault="000B63FD" w:rsidP="00317896">
      <w:pPr>
        <w:pStyle w:val="a3"/>
        <w:numPr>
          <w:ilvl w:val="0"/>
          <w:numId w:val="24"/>
        </w:numPr>
        <w:ind w:left="0" w:firstLine="709"/>
        <w:jc w:val="both"/>
        <w:textAlignment w:val="baseline"/>
        <w:rPr>
          <w:rFonts w:ascii="Times New Roman" w:eastAsia="Times New Roman" w:hAnsi="Times New Roman" w:cs="Times New Roman"/>
          <w:sz w:val="28"/>
          <w:szCs w:val="28"/>
          <w:lang w:val="uk-UA" w:eastAsia="ru-RU"/>
        </w:rPr>
      </w:pPr>
      <w:r w:rsidRPr="006A2E25">
        <w:rPr>
          <w:rFonts w:ascii="Times New Roman" w:eastAsia="Times New Roman" w:hAnsi="Times New Roman" w:cs="Times New Roman"/>
          <w:sz w:val="28"/>
          <w:szCs w:val="28"/>
          <w:lang w:val="uk-UA" w:eastAsia="ru-RU"/>
        </w:rPr>
        <w:t>дослідити існуючі методики оцінки ефективності застосування програмно-цільового методу на місцевому рівні;</w:t>
      </w:r>
    </w:p>
    <w:p w14:paraId="1842449D" w14:textId="27D3840F" w:rsidR="000B63FD" w:rsidRPr="006A2E25" w:rsidRDefault="000B63FD" w:rsidP="00317896">
      <w:pPr>
        <w:pStyle w:val="a3"/>
        <w:numPr>
          <w:ilvl w:val="0"/>
          <w:numId w:val="24"/>
        </w:numPr>
        <w:ind w:left="0" w:firstLine="709"/>
        <w:jc w:val="both"/>
        <w:textAlignment w:val="baseline"/>
        <w:rPr>
          <w:rFonts w:ascii="Times New Roman" w:eastAsia="Times New Roman" w:hAnsi="Times New Roman" w:cs="Times New Roman"/>
          <w:sz w:val="28"/>
          <w:szCs w:val="28"/>
          <w:lang w:val="uk-UA" w:eastAsia="ru-RU"/>
        </w:rPr>
      </w:pPr>
      <w:r w:rsidRPr="006A2E25">
        <w:rPr>
          <w:rFonts w:ascii="Times New Roman" w:eastAsia="Times New Roman" w:hAnsi="Times New Roman" w:cs="Times New Roman"/>
          <w:sz w:val="28"/>
          <w:szCs w:val="28"/>
          <w:lang w:val="uk-UA" w:eastAsia="ru-RU"/>
        </w:rPr>
        <w:lastRenderedPageBreak/>
        <w:t>проаналізувати показники формува</w:t>
      </w:r>
      <w:r w:rsidR="002A3D48">
        <w:rPr>
          <w:rFonts w:ascii="Times New Roman" w:eastAsia="Times New Roman" w:hAnsi="Times New Roman" w:cs="Times New Roman"/>
          <w:sz w:val="28"/>
          <w:szCs w:val="28"/>
          <w:lang w:val="uk-UA" w:eastAsia="ru-RU"/>
        </w:rPr>
        <w:t xml:space="preserve">ння та виконання </w:t>
      </w:r>
      <w:r w:rsidRPr="006A2E25">
        <w:rPr>
          <w:rFonts w:ascii="Times New Roman" w:eastAsia="Times New Roman" w:hAnsi="Times New Roman" w:cs="Times New Roman"/>
          <w:sz w:val="28"/>
          <w:szCs w:val="28"/>
          <w:lang w:val="uk-UA" w:eastAsia="ru-RU"/>
        </w:rPr>
        <w:t>бюджету Криворізької міської територіальної громади;</w:t>
      </w:r>
    </w:p>
    <w:p w14:paraId="414F0537" w14:textId="663EA3AF" w:rsidR="000B63FD" w:rsidRPr="006A2E25" w:rsidRDefault="000B63FD" w:rsidP="00317896">
      <w:pPr>
        <w:pStyle w:val="a3"/>
        <w:numPr>
          <w:ilvl w:val="0"/>
          <w:numId w:val="24"/>
        </w:numPr>
        <w:ind w:left="0" w:firstLine="709"/>
        <w:jc w:val="both"/>
        <w:textAlignment w:val="baseline"/>
        <w:rPr>
          <w:rFonts w:ascii="Times New Roman" w:eastAsia="Times New Roman" w:hAnsi="Times New Roman" w:cs="Times New Roman"/>
          <w:sz w:val="28"/>
          <w:szCs w:val="28"/>
          <w:lang w:val="uk-UA" w:eastAsia="ru-RU"/>
        </w:rPr>
      </w:pPr>
      <w:r w:rsidRPr="006A2E25">
        <w:rPr>
          <w:rFonts w:ascii="Times New Roman" w:eastAsia="Times New Roman" w:hAnsi="Times New Roman" w:cs="Times New Roman"/>
          <w:sz w:val="28"/>
          <w:szCs w:val="28"/>
          <w:lang w:val="uk-UA" w:eastAsia="ru-RU"/>
        </w:rPr>
        <w:t xml:space="preserve">здійснити аналіз та оцінку ефективності застосування програмно-цільового методу </w:t>
      </w:r>
      <w:r w:rsidR="002A3D48">
        <w:rPr>
          <w:rFonts w:ascii="Times New Roman" w:eastAsia="Times New Roman" w:hAnsi="Times New Roman" w:cs="Times New Roman"/>
          <w:sz w:val="28"/>
          <w:szCs w:val="28"/>
          <w:lang w:val="uk-UA" w:eastAsia="ru-RU"/>
        </w:rPr>
        <w:t>формування та виконання бюджету</w:t>
      </w:r>
      <w:r w:rsidRPr="006A2E25">
        <w:rPr>
          <w:rFonts w:ascii="Times New Roman" w:eastAsia="Times New Roman" w:hAnsi="Times New Roman" w:cs="Times New Roman"/>
          <w:sz w:val="28"/>
          <w:szCs w:val="28"/>
          <w:lang w:val="uk-UA" w:eastAsia="ru-RU"/>
        </w:rPr>
        <w:t xml:space="preserve"> Криворізької міської територіальної громади;</w:t>
      </w:r>
    </w:p>
    <w:p w14:paraId="0F87E214" w14:textId="796AD348" w:rsidR="000B63FD" w:rsidRPr="006A2E25" w:rsidRDefault="002A3D48" w:rsidP="00317896">
      <w:pPr>
        <w:pStyle w:val="a3"/>
        <w:numPr>
          <w:ilvl w:val="0"/>
          <w:numId w:val="24"/>
        </w:numPr>
        <w:ind w:left="0" w:firstLine="709"/>
        <w:jc w:val="both"/>
        <w:textAlignment w:val="baseline"/>
        <w:rPr>
          <w:rFonts w:ascii="Times New Roman" w:eastAsiaTheme="majorEastAsia" w:hAnsi="Times New Roman" w:cs="Times New Roman"/>
          <w:b/>
          <w:bCs/>
          <w:sz w:val="28"/>
          <w:szCs w:val="28"/>
          <w:lang w:val="uk-UA" w:eastAsia="uk-UA"/>
        </w:rPr>
      </w:pPr>
      <w:r>
        <w:rPr>
          <w:rFonts w:ascii="Times New Roman" w:eastAsia="Times New Roman" w:hAnsi="Times New Roman" w:cs="Times New Roman"/>
          <w:bCs/>
          <w:sz w:val="28"/>
          <w:szCs w:val="28"/>
          <w:lang w:val="uk-UA" w:eastAsia="ru-RU"/>
        </w:rPr>
        <w:t xml:space="preserve">розробити практичні рекомендації щодо </w:t>
      </w:r>
      <w:r w:rsidRPr="006A2E25">
        <w:rPr>
          <w:rFonts w:ascii="Times New Roman" w:eastAsia="Times New Roman" w:hAnsi="Times New Roman" w:cs="Times New Roman"/>
          <w:bCs/>
          <w:sz w:val="28"/>
          <w:szCs w:val="28"/>
          <w:lang w:val="uk-UA" w:eastAsia="ru-RU"/>
        </w:rPr>
        <w:t>удосконалення застосування програмно-цільового методу формування та виконання бюджету Криворізької міської територіальної громади</w:t>
      </w:r>
      <w:r w:rsidR="000B63FD" w:rsidRPr="006A2E25">
        <w:rPr>
          <w:rFonts w:ascii="Times New Roman" w:eastAsia="Times New Roman" w:hAnsi="Times New Roman" w:cs="Times New Roman"/>
          <w:sz w:val="28"/>
          <w:szCs w:val="28"/>
          <w:lang w:val="uk-UA" w:eastAsia="ru-RU"/>
        </w:rPr>
        <w:t>.</w:t>
      </w:r>
    </w:p>
    <w:p w14:paraId="6AF8DD99" w14:textId="093CFAB4" w:rsidR="000B63FD" w:rsidRPr="00A45164" w:rsidRDefault="000B63FD" w:rsidP="00317896">
      <w:pPr>
        <w:ind w:firstLine="709"/>
        <w:jc w:val="both"/>
        <w:textAlignment w:val="baseline"/>
        <w:rPr>
          <w:rFonts w:ascii="Times New Roman" w:eastAsiaTheme="majorEastAsia" w:hAnsi="Times New Roman" w:cs="Times New Roman"/>
          <w:b/>
          <w:bCs/>
          <w:sz w:val="28"/>
          <w:szCs w:val="28"/>
          <w:lang w:val="uk-UA" w:eastAsia="uk-UA"/>
        </w:rPr>
      </w:pPr>
      <w:r w:rsidRPr="00A45164">
        <w:rPr>
          <w:rFonts w:ascii="Times New Roman" w:eastAsia="Times New Roman" w:hAnsi="Times New Roman" w:cs="Times New Roman"/>
          <w:sz w:val="28"/>
          <w:szCs w:val="28"/>
          <w:lang w:val="uk-UA" w:eastAsia="ru-RU"/>
        </w:rPr>
        <w:t>Об</w:t>
      </w:r>
      <w:r w:rsidR="006A2E25" w:rsidRPr="00A45164">
        <w:rPr>
          <w:rFonts w:ascii="Times New Roman" w:eastAsia="Times New Roman" w:hAnsi="Times New Roman" w:cs="Times New Roman"/>
          <w:sz w:val="28"/>
          <w:szCs w:val="28"/>
          <w:lang w:val="uk-UA" w:eastAsia="ru-RU"/>
        </w:rPr>
        <w:t>’</w:t>
      </w:r>
      <w:r w:rsidRPr="00A45164">
        <w:rPr>
          <w:rFonts w:ascii="Times New Roman" w:eastAsia="Times New Roman" w:hAnsi="Times New Roman" w:cs="Times New Roman"/>
          <w:sz w:val="28"/>
          <w:szCs w:val="28"/>
          <w:lang w:val="uk-UA" w:eastAsia="ru-RU"/>
        </w:rPr>
        <w:t xml:space="preserve">єктом дослідження є </w:t>
      </w:r>
      <w:r w:rsidR="00DA4A31" w:rsidRPr="00DA4A31">
        <w:rPr>
          <w:rFonts w:ascii="Times New Roman" w:eastAsia="Times New Roman" w:hAnsi="Times New Roman" w:cs="Times New Roman"/>
          <w:sz w:val="28"/>
          <w:szCs w:val="28"/>
          <w:lang w:val="uk-UA" w:eastAsia="ru-RU"/>
        </w:rPr>
        <w:t xml:space="preserve">процес застосування програмно-цільового методу формування та виконання </w:t>
      </w:r>
      <w:r w:rsidR="00813585">
        <w:rPr>
          <w:rFonts w:ascii="Times New Roman" w:eastAsia="Times New Roman" w:hAnsi="Times New Roman" w:cs="Times New Roman"/>
          <w:sz w:val="28"/>
          <w:szCs w:val="28"/>
          <w:lang w:val="uk-UA" w:eastAsia="ru-RU"/>
        </w:rPr>
        <w:t>бюджету Криворізької міської територіальної громади</w:t>
      </w:r>
      <w:r w:rsidR="00DA4A31">
        <w:rPr>
          <w:rFonts w:ascii="Times New Roman" w:eastAsia="Times New Roman" w:hAnsi="Times New Roman" w:cs="Times New Roman"/>
          <w:sz w:val="28"/>
          <w:szCs w:val="28"/>
          <w:lang w:val="uk-UA" w:eastAsia="ru-RU"/>
        </w:rPr>
        <w:t>.</w:t>
      </w:r>
    </w:p>
    <w:p w14:paraId="30C17D30" w14:textId="61C2913B" w:rsidR="00463C8C" w:rsidRPr="00403138" w:rsidRDefault="00813585" w:rsidP="007134BA">
      <w:pPr>
        <w:ind w:firstLine="709"/>
        <w:jc w:val="both"/>
        <w:textAlignment w:val="baseline"/>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Предметом дослідження є</w:t>
      </w:r>
      <w:r w:rsidR="000B63FD" w:rsidRPr="00A45164">
        <w:rPr>
          <w:rFonts w:ascii="Times New Roman" w:hAnsi="Times New Roman" w:cs="Times New Roman"/>
          <w:sz w:val="28"/>
          <w:szCs w:val="28"/>
          <w:lang w:val="uk-UA"/>
        </w:rPr>
        <w:t xml:space="preserve"> </w:t>
      </w:r>
      <w:r w:rsidR="00DA4A31" w:rsidRPr="00DA4A31">
        <w:rPr>
          <w:rFonts w:ascii="Times New Roman" w:hAnsi="Times New Roman" w:cs="Times New Roman"/>
          <w:sz w:val="28"/>
          <w:szCs w:val="28"/>
          <w:lang w:val="uk-UA"/>
        </w:rPr>
        <w:t xml:space="preserve">теоретико-методичні аспекти застосування </w:t>
      </w:r>
      <w:r w:rsidR="00DA4A31" w:rsidRPr="00403138">
        <w:rPr>
          <w:rFonts w:ascii="Times New Roman" w:hAnsi="Times New Roman" w:cs="Times New Roman"/>
          <w:sz w:val="28"/>
          <w:szCs w:val="28"/>
          <w:lang w:val="uk-UA"/>
        </w:rPr>
        <w:t>програмно-цільового методу формування та виконання місцевих бюджетів.</w:t>
      </w:r>
    </w:p>
    <w:p w14:paraId="643713AB" w14:textId="2E2C0ABC" w:rsidR="003A35EC" w:rsidRPr="00403138" w:rsidRDefault="003A35EC" w:rsidP="007134BA">
      <w:pPr>
        <w:ind w:firstLine="709"/>
        <w:jc w:val="both"/>
        <w:textAlignment w:val="baseline"/>
        <w:rPr>
          <w:rFonts w:ascii="Times New Roman" w:eastAsia="Times New Roman" w:hAnsi="Times New Roman" w:cs="Times New Roman"/>
          <w:sz w:val="28"/>
          <w:szCs w:val="28"/>
          <w:lang w:val="uk-UA" w:eastAsia="ru-RU"/>
        </w:rPr>
      </w:pPr>
      <w:r w:rsidRPr="00403138">
        <w:rPr>
          <w:rFonts w:ascii="Times New Roman" w:eastAsia="Times New Roman" w:hAnsi="Times New Roman" w:cs="Times New Roman"/>
          <w:sz w:val="28"/>
          <w:szCs w:val="28"/>
          <w:lang w:val="uk-UA" w:eastAsia="ru-RU"/>
        </w:rPr>
        <w:t>З метою вирішення поставлених завдань</w:t>
      </w:r>
      <w:r w:rsidR="007134BA" w:rsidRPr="00403138">
        <w:rPr>
          <w:rFonts w:ascii="Times New Roman" w:eastAsia="Times New Roman" w:hAnsi="Times New Roman" w:cs="Times New Roman"/>
          <w:sz w:val="28"/>
          <w:szCs w:val="28"/>
          <w:lang w:val="uk-UA" w:eastAsia="ru-RU"/>
        </w:rPr>
        <w:t xml:space="preserve"> </w:t>
      </w:r>
      <w:r w:rsidRPr="00403138">
        <w:rPr>
          <w:rFonts w:ascii="Times New Roman" w:eastAsia="Times New Roman" w:hAnsi="Times New Roman" w:cs="Times New Roman"/>
          <w:sz w:val="28"/>
          <w:szCs w:val="28"/>
          <w:lang w:val="uk-UA" w:eastAsia="ru-RU"/>
        </w:rPr>
        <w:t>використовувалися</w:t>
      </w:r>
      <w:r w:rsidR="00D53013" w:rsidRPr="00403138">
        <w:rPr>
          <w:rFonts w:ascii="Times New Roman" w:eastAsia="Times New Roman" w:hAnsi="Times New Roman" w:cs="Times New Roman"/>
          <w:sz w:val="28"/>
          <w:szCs w:val="28"/>
          <w:lang w:val="uk-UA" w:eastAsia="ru-RU"/>
        </w:rPr>
        <w:t xml:space="preserve"> </w:t>
      </w:r>
      <w:r w:rsidRPr="00403138">
        <w:rPr>
          <w:rFonts w:ascii="Times New Roman" w:eastAsia="Times New Roman" w:hAnsi="Times New Roman" w:cs="Times New Roman"/>
          <w:sz w:val="28"/>
          <w:szCs w:val="28"/>
          <w:lang w:val="uk-UA" w:eastAsia="ru-RU"/>
        </w:rPr>
        <w:t xml:space="preserve">такі </w:t>
      </w:r>
      <w:r w:rsidR="00D53013" w:rsidRPr="00403138">
        <w:rPr>
          <w:rFonts w:ascii="Times New Roman" w:eastAsia="Times New Roman" w:hAnsi="Times New Roman" w:cs="Times New Roman"/>
          <w:sz w:val="28"/>
          <w:szCs w:val="28"/>
          <w:lang w:val="uk-UA" w:eastAsia="ru-RU"/>
        </w:rPr>
        <w:t>з</w:t>
      </w:r>
      <w:r w:rsidR="00463C8C" w:rsidRPr="00403138">
        <w:rPr>
          <w:rFonts w:ascii="Times New Roman" w:eastAsia="Times New Roman" w:hAnsi="Times New Roman" w:cs="Times New Roman"/>
          <w:sz w:val="28"/>
          <w:szCs w:val="28"/>
          <w:lang w:val="uk-UA" w:eastAsia="ru-RU"/>
        </w:rPr>
        <w:t xml:space="preserve">агальнонаукові </w:t>
      </w:r>
      <w:r w:rsidR="000D091D" w:rsidRPr="00403138">
        <w:rPr>
          <w:rFonts w:ascii="Times New Roman" w:eastAsia="Times New Roman" w:hAnsi="Times New Roman" w:cs="Times New Roman"/>
          <w:sz w:val="28"/>
          <w:szCs w:val="28"/>
          <w:lang w:val="uk-UA" w:eastAsia="ru-RU"/>
        </w:rPr>
        <w:t>методи</w:t>
      </w:r>
      <w:r w:rsidR="00D53013" w:rsidRPr="00403138">
        <w:rPr>
          <w:rFonts w:ascii="Times New Roman" w:eastAsia="Times New Roman" w:hAnsi="Times New Roman" w:cs="Times New Roman"/>
          <w:sz w:val="28"/>
          <w:szCs w:val="28"/>
          <w:lang w:val="uk-UA" w:eastAsia="ru-RU"/>
        </w:rPr>
        <w:t xml:space="preserve"> дослідження</w:t>
      </w:r>
      <w:r w:rsidRPr="00403138">
        <w:rPr>
          <w:rFonts w:ascii="Times New Roman" w:eastAsia="Times New Roman" w:hAnsi="Times New Roman" w:cs="Times New Roman"/>
          <w:sz w:val="28"/>
          <w:szCs w:val="28"/>
          <w:lang w:val="uk-UA" w:eastAsia="ru-RU"/>
        </w:rPr>
        <w:t xml:space="preserve">: </w:t>
      </w:r>
      <w:r w:rsidR="007134BA" w:rsidRPr="00403138">
        <w:rPr>
          <w:rFonts w:ascii="Times New Roman" w:eastAsia="Times New Roman" w:hAnsi="Times New Roman" w:cs="Times New Roman"/>
          <w:sz w:val="28"/>
          <w:szCs w:val="28"/>
          <w:lang w:val="uk-UA" w:eastAsia="ru-RU"/>
        </w:rPr>
        <w:t>метод</w:t>
      </w:r>
      <w:r w:rsidRPr="00403138">
        <w:rPr>
          <w:rFonts w:ascii="Times New Roman" w:eastAsia="Times New Roman" w:hAnsi="Times New Roman" w:cs="Times New Roman"/>
          <w:sz w:val="28"/>
          <w:szCs w:val="28"/>
          <w:lang w:val="uk-UA" w:eastAsia="ru-RU"/>
        </w:rPr>
        <w:t>и</w:t>
      </w:r>
      <w:r w:rsidR="007134BA" w:rsidRPr="00403138">
        <w:rPr>
          <w:rFonts w:ascii="Times New Roman" w:eastAsia="Times New Roman" w:hAnsi="Times New Roman" w:cs="Times New Roman"/>
          <w:sz w:val="28"/>
          <w:szCs w:val="28"/>
          <w:lang w:val="uk-UA" w:eastAsia="ru-RU"/>
        </w:rPr>
        <w:t xml:space="preserve"> </w:t>
      </w:r>
      <w:r w:rsidR="00A872B0" w:rsidRPr="00403138">
        <w:rPr>
          <w:rFonts w:ascii="Times New Roman" w:eastAsia="Times New Roman" w:hAnsi="Times New Roman" w:cs="Times New Roman"/>
          <w:sz w:val="28"/>
          <w:szCs w:val="28"/>
          <w:lang w:val="uk-UA" w:eastAsia="ru-RU"/>
        </w:rPr>
        <w:t xml:space="preserve">аналізу і синтезу, </w:t>
      </w:r>
      <w:r w:rsidRPr="00403138">
        <w:rPr>
          <w:rFonts w:ascii="Times New Roman" w:eastAsia="Times New Roman" w:hAnsi="Times New Roman" w:cs="Times New Roman"/>
          <w:sz w:val="28"/>
          <w:szCs w:val="28"/>
          <w:lang w:val="uk-UA" w:eastAsia="ru-RU"/>
        </w:rPr>
        <w:t xml:space="preserve">порівняння, </w:t>
      </w:r>
      <w:r w:rsidR="00A872B0" w:rsidRPr="00403138">
        <w:rPr>
          <w:rFonts w:ascii="Times New Roman" w:eastAsia="Times New Roman" w:hAnsi="Times New Roman" w:cs="Times New Roman"/>
          <w:sz w:val="28"/>
          <w:szCs w:val="28"/>
          <w:lang w:val="uk-UA" w:eastAsia="ru-RU"/>
        </w:rPr>
        <w:t xml:space="preserve">системного </w:t>
      </w:r>
      <w:r w:rsidRPr="00403138">
        <w:rPr>
          <w:rFonts w:ascii="Times New Roman" w:eastAsia="Times New Roman" w:hAnsi="Times New Roman" w:cs="Times New Roman"/>
          <w:sz w:val="28"/>
          <w:szCs w:val="28"/>
          <w:lang w:val="uk-UA" w:eastAsia="ru-RU"/>
        </w:rPr>
        <w:t>узагальнення - для розкриття сутності програмно-цільового методу та його складових</w:t>
      </w:r>
      <w:r w:rsidR="00A872B0" w:rsidRPr="00403138">
        <w:rPr>
          <w:rFonts w:ascii="Times New Roman" w:eastAsia="Times New Roman" w:hAnsi="Times New Roman" w:cs="Times New Roman"/>
          <w:sz w:val="28"/>
          <w:szCs w:val="28"/>
          <w:lang w:val="uk-UA" w:eastAsia="ru-RU"/>
        </w:rPr>
        <w:t>, визначення переваг, проблем і тенденцій застосування програмно-цільового методу при формуванні та виконанні бюджету Криворізької міської територіальної громади</w:t>
      </w:r>
      <w:r w:rsidR="00813585" w:rsidRPr="00403138">
        <w:rPr>
          <w:rFonts w:ascii="Times New Roman" w:eastAsia="Times New Roman" w:hAnsi="Times New Roman" w:cs="Times New Roman"/>
          <w:sz w:val="28"/>
          <w:szCs w:val="28"/>
          <w:lang w:val="uk-UA" w:eastAsia="ru-RU"/>
        </w:rPr>
        <w:t>, розробки практичних рекомендацій щодо удосконалення застосування програмно-цільового підходу в бюджетному процесі</w:t>
      </w:r>
      <w:r w:rsidRPr="00403138">
        <w:rPr>
          <w:rFonts w:ascii="Times New Roman" w:eastAsia="Times New Roman" w:hAnsi="Times New Roman" w:cs="Times New Roman"/>
          <w:sz w:val="28"/>
          <w:szCs w:val="28"/>
          <w:lang w:val="uk-UA" w:eastAsia="ru-RU"/>
        </w:rPr>
        <w:t xml:space="preserve">; методи статистичного та динамічного аналізу - для оцінки показників </w:t>
      </w:r>
      <w:r w:rsidR="007134BA" w:rsidRPr="00403138">
        <w:rPr>
          <w:rFonts w:ascii="Times New Roman" w:eastAsia="Times New Roman" w:hAnsi="Times New Roman" w:cs="Times New Roman"/>
          <w:sz w:val="28"/>
          <w:szCs w:val="28"/>
          <w:lang w:val="uk-UA" w:eastAsia="ru-RU"/>
        </w:rPr>
        <w:t>формування та виконання бюджету Криворізької міської територіальної громади</w:t>
      </w:r>
      <w:r w:rsidR="00A872B0" w:rsidRPr="00403138">
        <w:rPr>
          <w:rFonts w:ascii="Times New Roman" w:eastAsia="Times New Roman" w:hAnsi="Times New Roman" w:cs="Times New Roman"/>
          <w:sz w:val="28"/>
          <w:szCs w:val="28"/>
          <w:lang w:val="uk-UA" w:eastAsia="ru-RU"/>
        </w:rPr>
        <w:t>.</w:t>
      </w:r>
      <w:r w:rsidR="007134BA" w:rsidRPr="00403138">
        <w:rPr>
          <w:rFonts w:ascii="Times New Roman" w:eastAsia="Times New Roman" w:hAnsi="Times New Roman" w:cs="Times New Roman"/>
          <w:sz w:val="28"/>
          <w:szCs w:val="28"/>
          <w:lang w:val="uk-UA" w:eastAsia="ru-RU"/>
        </w:rPr>
        <w:t xml:space="preserve"> </w:t>
      </w:r>
    </w:p>
    <w:p w14:paraId="5BAD08CE" w14:textId="419CE065" w:rsidR="000B63FD" w:rsidRPr="006A2E25" w:rsidRDefault="000B63FD" w:rsidP="00317896">
      <w:pPr>
        <w:ind w:firstLine="709"/>
        <w:jc w:val="both"/>
        <w:textAlignment w:val="baseline"/>
        <w:rPr>
          <w:rFonts w:ascii="Times New Roman" w:eastAsia="Times New Roman" w:hAnsi="Times New Roman" w:cs="Times New Roman"/>
          <w:sz w:val="28"/>
          <w:szCs w:val="28"/>
          <w:lang w:val="uk-UA" w:eastAsia="ru-RU"/>
        </w:rPr>
      </w:pPr>
      <w:r w:rsidRPr="00403138">
        <w:rPr>
          <w:rFonts w:ascii="Times New Roman" w:eastAsia="Times New Roman" w:hAnsi="Times New Roman" w:cs="Times New Roman"/>
          <w:sz w:val="28"/>
          <w:szCs w:val="28"/>
          <w:lang w:val="uk-UA" w:eastAsia="ru-RU"/>
        </w:rPr>
        <w:t>Інформаційну</w:t>
      </w:r>
      <w:r w:rsidRPr="006A2E25">
        <w:rPr>
          <w:rFonts w:ascii="Times New Roman" w:eastAsia="Times New Roman" w:hAnsi="Times New Roman" w:cs="Times New Roman"/>
          <w:sz w:val="28"/>
          <w:szCs w:val="28"/>
          <w:lang w:val="uk-UA" w:eastAsia="ru-RU"/>
        </w:rPr>
        <w:t xml:space="preserve"> базу кваліфікаційної роботи становили законодавчі акти і нормативні документи </w:t>
      </w:r>
      <w:r w:rsidR="002A3D48">
        <w:rPr>
          <w:rFonts w:ascii="Times New Roman" w:eastAsia="Times New Roman" w:hAnsi="Times New Roman" w:cs="Times New Roman"/>
          <w:sz w:val="28"/>
          <w:szCs w:val="28"/>
          <w:lang w:val="uk-UA" w:eastAsia="ru-RU"/>
        </w:rPr>
        <w:t xml:space="preserve">з регулювання бюджетного процесу </w:t>
      </w:r>
      <w:r w:rsidR="00357849">
        <w:rPr>
          <w:rFonts w:ascii="Times New Roman" w:eastAsia="Times New Roman" w:hAnsi="Times New Roman" w:cs="Times New Roman"/>
          <w:sz w:val="28"/>
          <w:szCs w:val="28"/>
          <w:lang w:val="uk-UA" w:eastAsia="ru-RU"/>
        </w:rPr>
        <w:t>на місцевому рівні</w:t>
      </w:r>
      <w:r w:rsidRPr="006A2E25">
        <w:rPr>
          <w:rFonts w:ascii="Times New Roman" w:eastAsia="Times New Roman" w:hAnsi="Times New Roman" w:cs="Times New Roman"/>
          <w:sz w:val="28"/>
          <w:szCs w:val="28"/>
          <w:lang w:val="uk-UA" w:eastAsia="ru-RU"/>
        </w:rPr>
        <w:t xml:space="preserve">, </w:t>
      </w:r>
      <w:r w:rsidR="00357849">
        <w:rPr>
          <w:rFonts w:ascii="Times New Roman" w:eastAsia="Times New Roman" w:hAnsi="Times New Roman" w:cs="Times New Roman"/>
          <w:sz w:val="28"/>
          <w:szCs w:val="28"/>
          <w:lang w:val="uk-UA" w:eastAsia="ru-RU"/>
        </w:rPr>
        <w:t xml:space="preserve">статистичні та аналітичні дані відомств і центральних органів влади України та недержавних установ, наукові праці вітчизняних і зарубіжних вчених, </w:t>
      </w:r>
      <w:r w:rsidR="002A3D48">
        <w:rPr>
          <w:rFonts w:ascii="Times New Roman" w:eastAsia="Times New Roman" w:hAnsi="Times New Roman" w:cs="Times New Roman"/>
          <w:sz w:val="28"/>
          <w:szCs w:val="28"/>
          <w:lang w:val="uk-UA" w:eastAsia="ru-RU"/>
        </w:rPr>
        <w:t>звітність щодо формування та виконання бюджету</w:t>
      </w:r>
      <w:r w:rsidR="00357849">
        <w:rPr>
          <w:rFonts w:ascii="Times New Roman" w:eastAsia="Times New Roman" w:hAnsi="Times New Roman" w:cs="Times New Roman"/>
          <w:sz w:val="28"/>
          <w:szCs w:val="28"/>
          <w:lang w:val="uk-UA" w:eastAsia="ru-RU"/>
        </w:rPr>
        <w:t xml:space="preserve">, соціально-економічного розвитку </w:t>
      </w:r>
      <w:r w:rsidR="002A3D48">
        <w:rPr>
          <w:rFonts w:ascii="Times New Roman" w:eastAsia="Times New Roman" w:hAnsi="Times New Roman" w:cs="Times New Roman"/>
          <w:sz w:val="28"/>
          <w:szCs w:val="28"/>
          <w:lang w:val="uk-UA" w:eastAsia="ru-RU"/>
        </w:rPr>
        <w:t xml:space="preserve"> </w:t>
      </w:r>
      <w:r w:rsidRPr="006A2E25">
        <w:rPr>
          <w:rFonts w:ascii="Times New Roman" w:eastAsia="Times New Roman" w:hAnsi="Times New Roman" w:cs="Times New Roman"/>
          <w:sz w:val="28"/>
          <w:szCs w:val="28"/>
          <w:lang w:val="uk-UA" w:eastAsia="ru-RU"/>
        </w:rPr>
        <w:t>Криворізької</w:t>
      </w:r>
      <w:r w:rsidR="00357849">
        <w:rPr>
          <w:rFonts w:ascii="Times New Roman" w:eastAsia="Times New Roman" w:hAnsi="Times New Roman" w:cs="Times New Roman"/>
          <w:sz w:val="28"/>
          <w:szCs w:val="28"/>
          <w:lang w:val="uk-UA" w:eastAsia="ru-RU"/>
        </w:rPr>
        <w:t xml:space="preserve"> міської територіальної громади</w:t>
      </w:r>
      <w:r w:rsidRPr="006A2E25">
        <w:rPr>
          <w:rFonts w:ascii="Times New Roman" w:eastAsia="Times New Roman" w:hAnsi="Times New Roman" w:cs="Times New Roman"/>
          <w:sz w:val="28"/>
          <w:szCs w:val="28"/>
          <w:lang w:val="uk-UA" w:eastAsia="ru-RU"/>
        </w:rPr>
        <w:t>.</w:t>
      </w:r>
    </w:p>
    <w:p w14:paraId="0A1EC3B5" w14:textId="0C704879" w:rsidR="00AB6B17" w:rsidRPr="006A2E25" w:rsidRDefault="00403138" w:rsidP="00357849">
      <w:pPr>
        <w:ind w:firstLine="708"/>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Практичне значення</w:t>
      </w:r>
      <w:r w:rsidR="000B63FD" w:rsidRPr="002C6669">
        <w:rPr>
          <w:rFonts w:ascii="Times New Roman" w:eastAsia="Times New Roman" w:hAnsi="Times New Roman" w:cs="Times New Roman"/>
          <w:sz w:val="28"/>
          <w:szCs w:val="28"/>
          <w:lang w:val="uk-UA" w:eastAsia="ru-RU"/>
        </w:rPr>
        <w:t xml:space="preserve"> одержаних результатів полягає в </w:t>
      </w:r>
      <w:r>
        <w:rPr>
          <w:rFonts w:ascii="Times New Roman" w:eastAsia="Times New Roman" w:hAnsi="Times New Roman" w:cs="Times New Roman"/>
          <w:sz w:val="28"/>
          <w:szCs w:val="28"/>
          <w:lang w:val="uk-UA" w:eastAsia="ru-RU"/>
        </w:rPr>
        <w:t xml:space="preserve">розробці рекомендацій щодо удосконалення застосування програмно-цільового методу формування та виконання бюджету Криворізької міської територіальної громади. </w:t>
      </w:r>
      <w:r w:rsidR="00AB6B17" w:rsidRPr="006A2E25">
        <w:rPr>
          <w:rFonts w:ascii="Times New Roman" w:eastAsia="Times New Roman" w:hAnsi="Times New Roman" w:cs="Times New Roman"/>
          <w:bCs/>
          <w:sz w:val="28"/>
          <w:szCs w:val="28"/>
          <w:lang w:val="uk-UA" w:eastAsia="ru-RU"/>
        </w:rPr>
        <w:br w:type="page"/>
      </w:r>
    </w:p>
    <w:p w14:paraId="19C5C572" w14:textId="3006A618" w:rsidR="00E86A8D" w:rsidRPr="006A2E25" w:rsidRDefault="00E86A8D" w:rsidP="00317896">
      <w:pPr>
        <w:jc w:val="center"/>
        <w:textAlignment w:val="baseline"/>
        <w:rPr>
          <w:rFonts w:ascii="Times New Roman" w:eastAsia="Times New Roman" w:hAnsi="Times New Roman" w:cs="Times New Roman"/>
          <w:b/>
          <w:bCs/>
          <w:sz w:val="28"/>
          <w:szCs w:val="28"/>
          <w:lang w:val="uk-UA" w:eastAsia="ru-RU"/>
        </w:rPr>
      </w:pPr>
      <w:r w:rsidRPr="006A2E25">
        <w:rPr>
          <w:rFonts w:ascii="Times New Roman" w:eastAsia="Times New Roman" w:hAnsi="Times New Roman" w:cs="Times New Roman"/>
          <w:b/>
          <w:bCs/>
          <w:sz w:val="28"/>
          <w:szCs w:val="28"/>
          <w:lang w:val="uk-UA" w:eastAsia="ru-RU"/>
        </w:rPr>
        <w:lastRenderedPageBreak/>
        <w:t>РОЗДІЛ 1. ТЕОРЕТИЧНІ АСПЕКТИ ЗАСТОСУВАННЯ ПРОГРАМНО-ЦІЛЬОВОГО МЕТОДУ В БЮДЖЕТНОМУ ПРОЦЕСІ НА МІСЦЕВОМУ РІВНІ</w:t>
      </w:r>
    </w:p>
    <w:p w14:paraId="7CE7C241" w14:textId="77777777" w:rsidR="00E86A8D" w:rsidRPr="006A2E25" w:rsidRDefault="00E86A8D" w:rsidP="00317896">
      <w:pPr>
        <w:jc w:val="center"/>
        <w:textAlignment w:val="baseline"/>
        <w:rPr>
          <w:rFonts w:ascii="Times New Roman" w:eastAsia="Times New Roman" w:hAnsi="Times New Roman" w:cs="Times New Roman"/>
          <w:b/>
          <w:bCs/>
          <w:sz w:val="28"/>
          <w:szCs w:val="28"/>
          <w:lang w:val="uk-UA" w:eastAsia="ru-RU"/>
        </w:rPr>
      </w:pPr>
    </w:p>
    <w:p w14:paraId="3E7E3468" w14:textId="37C17FB5" w:rsidR="0015214B" w:rsidRPr="006A2E25" w:rsidRDefault="0015214B"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Місцеве самоврядування є однією з ключових складових сучасного суспільства і важливим елементом демократії. Згідно зі статтею 7 Конституції в Україні «визнається і гарантується місцеве самоврядування» [</w:t>
      </w:r>
      <w:r w:rsidR="00DC67FC" w:rsidRPr="006A2E25">
        <w:rPr>
          <w:rFonts w:ascii="Times New Roman" w:hAnsi="Times New Roman" w:cs="Times New Roman"/>
          <w:sz w:val="28"/>
          <w:szCs w:val="28"/>
          <w:lang w:val="uk-UA"/>
        </w:rPr>
        <w:t>1</w:t>
      </w:r>
      <w:r w:rsidRPr="006A2E25">
        <w:rPr>
          <w:rFonts w:ascii="Times New Roman" w:hAnsi="Times New Roman" w:cs="Times New Roman"/>
          <w:sz w:val="28"/>
          <w:szCs w:val="28"/>
          <w:lang w:val="uk-UA"/>
        </w:rPr>
        <w:t>], а відповідно до Розділу XI Конституції визначаються основні засади реалізації цього права. Окремо слід зазначити Закон України «Про місцеве самоврядування в Україні», який «визначає систему та гарантії місцевого самоврядування в Україні, засади організації та діяльності, правового статусу і відповідальності органів та посадових осіб місцевого самоврядування» [</w:t>
      </w:r>
      <w:r w:rsidR="00DC67FC" w:rsidRPr="006A2E25">
        <w:rPr>
          <w:rFonts w:ascii="Times New Roman" w:hAnsi="Times New Roman" w:cs="Times New Roman"/>
          <w:sz w:val="28"/>
          <w:szCs w:val="28"/>
          <w:lang w:val="uk-UA"/>
        </w:rPr>
        <w:t>2</w:t>
      </w:r>
      <w:r w:rsidRPr="006A2E25">
        <w:rPr>
          <w:rFonts w:ascii="Times New Roman" w:hAnsi="Times New Roman" w:cs="Times New Roman"/>
          <w:sz w:val="28"/>
          <w:szCs w:val="28"/>
          <w:lang w:val="uk-UA"/>
        </w:rPr>
        <w:t>].</w:t>
      </w:r>
    </w:p>
    <w:p w14:paraId="414CE872" w14:textId="35C43411" w:rsidR="0015214B" w:rsidRPr="006A2E25" w:rsidRDefault="0015214B"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Ця форма управління надає громадам можливість бути активними учасниками в розвитку свого регіону, створює умови для більш ефективного вирішення проблем, що стосуються конкретних територій, і забезпечує більш розподілену владу в суспільстві.</w:t>
      </w:r>
    </w:p>
    <w:p w14:paraId="125A99BF" w14:textId="5D1A4E9B" w:rsidR="0015214B" w:rsidRPr="006A2E25" w:rsidRDefault="00BB6922"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 xml:space="preserve">Бюджетний процес на місцевому рівні є важливою складовою фінансового управління органами </w:t>
      </w:r>
      <w:r w:rsidR="008330D8" w:rsidRPr="006A2E25">
        <w:rPr>
          <w:rFonts w:ascii="Times New Roman" w:eastAsia="Times New Roman" w:hAnsi="Times New Roman" w:cs="Times New Roman"/>
          <w:noProof/>
          <w:sz w:val="28"/>
          <w:szCs w:val="28"/>
          <w:lang w:val="uk-UA" w:eastAsia="ru-RU"/>
        </w:rPr>
        <w:t xml:space="preserve">місцевого </w:t>
      </w:r>
      <w:r w:rsidRPr="006A2E25">
        <w:rPr>
          <w:rFonts w:ascii="Times New Roman" w:eastAsia="Times New Roman" w:hAnsi="Times New Roman" w:cs="Times New Roman"/>
          <w:noProof/>
          <w:sz w:val="28"/>
          <w:szCs w:val="28"/>
          <w:lang w:val="uk-UA" w:eastAsia="ru-RU"/>
        </w:rPr>
        <w:t xml:space="preserve">самоврядування. Цей процес визначає спосіб розподілу та використання фінансових ресурсів для задоволення потреб та покращення якості життя місцевого населення. Бюджетний процес на місцевому рівні охоплює широкий спектр питань, від формування бюджету та розподілу коштів до контролю за виконанням бюджетних програм і </w:t>
      </w:r>
      <w:r w:rsidR="0069504A" w:rsidRPr="006A2E25">
        <w:rPr>
          <w:rFonts w:ascii="Times New Roman" w:eastAsia="Times New Roman" w:hAnsi="Times New Roman" w:cs="Times New Roman"/>
          <w:noProof/>
          <w:sz w:val="28"/>
          <w:szCs w:val="28"/>
          <w:lang w:val="uk-UA" w:eastAsia="ru-RU"/>
        </w:rPr>
        <w:t>проєкт</w:t>
      </w:r>
      <w:r w:rsidRPr="006A2E25">
        <w:rPr>
          <w:rFonts w:ascii="Times New Roman" w:eastAsia="Times New Roman" w:hAnsi="Times New Roman" w:cs="Times New Roman"/>
          <w:noProof/>
          <w:sz w:val="28"/>
          <w:szCs w:val="28"/>
          <w:lang w:val="uk-UA" w:eastAsia="ru-RU"/>
        </w:rPr>
        <w:t>ів. Він також відкриває можливості для впровадження різних методів та підходів, які сприяють ефективному управлінню фінансовими ресурсами та досягненню стратегічних цілей.</w:t>
      </w:r>
    </w:p>
    <w:p w14:paraId="50DD3574" w14:textId="5076A948" w:rsidR="00874361" w:rsidRPr="006A2E25" w:rsidRDefault="00247FD1"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Оскільки у</w:t>
      </w:r>
      <w:r w:rsidR="00874361" w:rsidRPr="006A2E25">
        <w:rPr>
          <w:rFonts w:ascii="Times New Roman" w:eastAsia="Times New Roman" w:hAnsi="Times New Roman" w:cs="Times New Roman"/>
          <w:noProof/>
          <w:sz w:val="28"/>
          <w:szCs w:val="28"/>
          <w:lang w:val="uk-UA" w:eastAsia="ru-RU"/>
        </w:rPr>
        <w:t xml:space="preserve"> сучасному управлінні бюд</w:t>
      </w:r>
      <w:r w:rsidRPr="006A2E25">
        <w:rPr>
          <w:rFonts w:ascii="Times New Roman" w:eastAsia="Times New Roman" w:hAnsi="Times New Roman" w:cs="Times New Roman"/>
          <w:noProof/>
          <w:sz w:val="28"/>
          <w:szCs w:val="28"/>
          <w:lang w:val="uk-UA" w:eastAsia="ru-RU"/>
        </w:rPr>
        <w:t>жетами на місцевому рівні велика увага</w:t>
      </w:r>
      <w:r w:rsidR="00874361" w:rsidRPr="006A2E25">
        <w:rPr>
          <w:rFonts w:ascii="Times New Roman" w:eastAsia="Times New Roman" w:hAnsi="Times New Roman" w:cs="Times New Roman"/>
          <w:noProof/>
          <w:sz w:val="28"/>
          <w:szCs w:val="28"/>
          <w:lang w:val="uk-UA" w:eastAsia="ru-RU"/>
        </w:rPr>
        <w:t xml:space="preserve"> приділяється використанню програмно-цільового методу (далі - ПЦМ) як одному з ключових інструментів бюджетування</w:t>
      </w:r>
      <w:r w:rsidRPr="006A2E25">
        <w:rPr>
          <w:rFonts w:ascii="Times New Roman" w:eastAsia="Times New Roman" w:hAnsi="Times New Roman" w:cs="Times New Roman"/>
          <w:noProof/>
          <w:sz w:val="28"/>
          <w:szCs w:val="28"/>
          <w:lang w:val="uk-UA" w:eastAsia="ru-RU"/>
        </w:rPr>
        <w:t>, необхідним для подальшого дослідження є розгляд</w:t>
      </w:r>
      <w:r w:rsidR="00874361" w:rsidRPr="006A2E25">
        <w:rPr>
          <w:rFonts w:ascii="Times New Roman" w:eastAsia="Times New Roman" w:hAnsi="Times New Roman" w:cs="Times New Roman"/>
          <w:noProof/>
          <w:sz w:val="28"/>
          <w:szCs w:val="28"/>
          <w:lang w:val="uk-UA" w:eastAsia="ru-RU"/>
        </w:rPr>
        <w:t xml:space="preserve"> </w:t>
      </w:r>
      <w:r w:rsidRPr="006A2E25">
        <w:rPr>
          <w:rFonts w:ascii="Times New Roman" w:eastAsia="Times New Roman" w:hAnsi="Times New Roman" w:cs="Times New Roman"/>
          <w:noProof/>
          <w:sz w:val="28"/>
          <w:szCs w:val="28"/>
          <w:lang w:val="uk-UA" w:eastAsia="ru-RU"/>
        </w:rPr>
        <w:t xml:space="preserve">його сутності та складових. </w:t>
      </w:r>
    </w:p>
    <w:p w14:paraId="5DBCDB53" w14:textId="4FC53100" w:rsidR="008330D8" w:rsidRPr="006A2E25" w:rsidRDefault="00247FD1"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Слід зазначити, що з</w:t>
      </w:r>
      <w:r w:rsidR="00643222" w:rsidRPr="006A2E25">
        <w:rPr>
          <w:rFonts w:ascii="Times New Roman" w:eastAsia="Times New Roman" w:hAnsi="Times New Roman" w:cs="Times New Roman"/>
          <w:noProof/>
          <w:sz w:val="28"/>
          <w:szCs w:val="28"/>
          <w:lang w:val="uk-UA" w:eastAsia="ru-RU"/>
        </w:rPr>
        <w:t xml:space="preserve">астосування окремих елементів </w:t>
      </w:r>
      <w:r w:rsidR="008A5C71" w:rsidRPr="006A2E25">
        <w:rPr>
          <w:rFonts w:ascii="Times New Roman" w:eastAsia="Times New Roman" w:hAnsi="Times New Roman" w:cs="Times New Roman"/>
          <w:noProof/>
          <w:sz w:val="28"/>
          <w:szCs w:val="28"/>
          <w:lang w:val="uk-UA" w:eastAsia="ru-RU"/>
        </w:rPr>
        <w:t>ПЦМ</w:t>
      </w:r>
      <w:r w:rsidR="00643222" w:rsidRPr="006A2E25">
        <w:rPr>
          <w:rFonts w:ascii="Times New Roman" w:eastAsia="Times New Roman" w:hAnsi="Times New Roman" w:cs="Times New Roman"/>
          <w:noProof/>
          <w:sz w:val="28"/>
          <w:szCs w:val="28"/>
          <w:lang w:val="uk-UA" w:eastAsia="ru-RU"/>
        </w:rPr>
        <w:t xml:space="preserve"> в бюджетному процесі в Україні розпочалося ще у 1998 році. Зокрема були введені бюджетні запити, які </w:t>
      </w:r>
      <w:r w:rsidR="00672E49" w:rsidRPr="006A2E25">
        <w:rPr>
          <w:rFonts w:ascii="Times New Roman" w:eastAsia="Times New Roman" w:hAnsi="Times New Roman" w:cs="Times New Roman"/>
          <w:noProof/>
          <w:sz w:val="28"/>
          <w:szCs w:val="28"/>
          <w:lang w:val="uk-UA" w:eastAsia="ru-RU"/>
        </w:rPr>
        <w:t>охоплювали</w:t>
      </w:r>
      <w:r w:rsidR="001E6F3E" w:rsidRPr="006A2E25">
        <w:rPr>
          <w:rFonts w:ascii="Times New Roman" w:eastAsia="Times New Roman" w:hAnsi="Times New Roman" w:cs="Times New Roman"/>
          <w:noProof/>
          <w:sz w:val="28"/>
          <w:szCs w:val="28"/>
          <w:lang w:val="uk-UA" w:eastAsia="ru-RU"/>
        </w:rPr>
        <w:t xml:space="preserve"> </w:t>
      </w:r>
      <w:r w:rsidR="00643222" w:rsidRPr="006A2E25">
        <w:rPr>
          <w:rFonts w:ascii="Times New Roman" w:eastAsia="Times New Roman" w:hAnsi="Times New Roman" w:cs="Times New Roman"/>
          <w:noProof/>
          <w:sz w:val="28"/>
          <w:szCs w:val="28"/>
          <w:lang w:val="uk-UA" w:eastAsia="ru-RU"/>
        </w:rPr>
        <w:t>визначення головних розпорядників бюджетних коштів</w:t>
      </w:r>
      <w:r w:rsidR="00FA525F" w:rsidRPr="006A2E25">
        <w:rPr>
          <w:rFonts w:ascii="Times New Roman" w:eastAsia="Times New Roman" w:hAnsi="Times New Roman" w:cs="Times New Roman"/>
          <w:noProof/>
          <w:sz w:val="28"/>
          <w:szCs w:val="28"/>
          <w:lang w:val="uk-UA" w:eastAsia="ru-RU"/>
        </w:rPr>
        <w:t xml:space="preserve">; </w:t>
      </w:r>
      <w:r w:rsidR="00643222" w:rsidRPr="006A2E25">
        <w:rPr>
          <w:rFonts w:ascii="Times New Roman" w:eastAsia="Times New Roman" w:hAnsi="Times New Roman" w:cs="Times New Roman"/>
          <w:noProof/>
          <w:sz w:val="28"/>
          <w:szCs w:val="28"/>
          <w:lang w:val="uk-UA" w:eastAsia="ru-RU"/>
        </w:rPr>
        <w:t>встановлення основної мети діяльності та завдань на рік</w:t>
      </w:r>
      <w:r w:rsidR="00FA525F" w:rsidRPr="006A2E25">
        <w:rPr>
          <w:rFonts w:ascii="Times New Roman" w:eastAsia="Times New Roman" w:hAnsi="Times New Roman" w:cs="Times New Roman"/>
          <w:noProof/>
          <w:sz w:val="28"/>
          <w:szCs w:val="28"/>
          <w:lang w:val="uk-UA" w:eastAsia="ru-RU"/>
        </w:rPr>
        <w:t xml:space="preserve">; </w:t>
      </w:r>
      <w:r w:rsidR="00643222" w:rsidRPr="006A2E25">
        <w:rPr>
          <w:rFonts w:ascii="Times New Roman" w:eastAsia="Times New Roman" w:hAnsi="Times New Roman" w:cs="Times New Roman"/>
          <w:noProof/>
          <w:sz w:val="28"/>
          <w:szCs w:val="28"/>
          <w:lang w:val="uk-UA" w:eastAsia="ru-RU"/>
        </w:rPr>
        <w:t>аналіз результатів минулого року та прогнозування результатів на поточний рік</w:t>
      </w:r>
      <w:r w:rsidR="00FA525F" w:rsidRPr="006A2E25">
        <w:rPr>
          <w:rFonts w:ascii="Times New Roman" w:eastAsia="Times New Roman" w:hAnsi="Times New Roman" w:cs="Times New Roman"/>
          <w:noProof/>
          <w:sz w:val="28"/>
          <w:szCs w:val="28"/>
          <w:lang w:val="uk-UA" w:eastAsia="ru-RU"/>
        </w:rPr>
        <w:t>;</w:t>
      </w:r>
      <w:r w:rsidR="00643222" w:rsidRPr="006A2E25">
        <w:rPr>
          <w:rFonts w:ascii="Times New Roman" w:eastAsia="Times New Roman" w:hAnsi="Times New Roman" w:cs="Times New Roman"/>
          <w:noProof/>
          <w:sz w:val="28"/>
          <w:szCs w:val="28"/>
          <w:lang w:val="uk-UA" w:eastAsia="ru-RU"/>
        </w:rPr>
        <w:t xml:space="preserve"> обґрунтування розподілу видатків за кодами функціональної класифікації та напрямами діяльності.</w:t>
      </w:r>
      <w:r w:rsidR="008A5C71" w:rsidRPr="006A2E25">
        <w:rPr>
          <w:rFonts w:ascii="Times New Roman" w:eastAsia="Times New Roman" w:hAnsi="Times New Roman" w:cs="Times New Roman"/>
          <w:noProof/>
          <w:sz w:val="28"/>
          <w:szCs w:val="28"/>
          <w:lang w:val="uk-UA" w:eastAsia="ru-RU"/>
        </w:rPr>
        <w:t xml:space="preserve"> </w:t>
      </w:r>
      <w:r w:rsidR="008330D8" w:rsidRPr="006A2E25">
        <w:rPr>
          <w:rFonts w:ascii="Times New Roman" w:eastAsia="Times New Roman" w:hAnsi="Times New Roman" w:cs="Times New Roman"/>
          <w:noProof/>
          <w:sz w:val="28"/>
          <w:szCs w:val="28"/>
          <w:lang w:val="uk-UA" w:eastAsia="ru-RU"/>
        </w:rPr>
        <w:t>Вже «починаючи з 2002 року, формування державного бю</w:t>
      </w:r>
      <w:r w:rsidRPr="006A2E25">
        <w:rPr>
          <w:rFonts w:ascii="Times New Roman" w:eastAsia="Times New Roman" w:hAnsi="Times New Roman" w:cs="Times New Roman"/>
          <w:noProof/>
          <w:sz w:val="28"/>
          <w:szCs w:val="28"/>
          <w:lang w:val="uk-UA" w:eastAsia="ru-RU"/>
        </w:rPr>
        <w:t>джету проводиться на основі ПЦМ</w:t>
      </w:r>
      <w:r w:rsidR="000A305E" w:rsidRPr="006A2E25">
        <w:rPr>
          <w:rFonts w:ascii="Times New Roman" w:eastAsia="Times New Roman" w:hAnsi="Times New Roman" w:cs="Times New Roman"/>
          <w:noProof/>
          <w:sz w:val="28"/>
          <w:szCs w:val="28"/>
          <w:lang w:val="uk-UA" w:eastAsia="ru-RU"/>
        </w:rPr>
        <w:t>,</w:t>
      </w:r>
      <w:r w:rsidR="008330D8" w:rsidRPr="006A2E25">
        <w:rPr>
          <w:rFonts w:ascii="Times New Roman" w:eastAsia="Times New Roman" w:hAnsi="Times New Roman" w:cs="Times New Roman"/>
          <w:noProof/>
          <w:sz w:val="28"/>
          <w:szCs w:val="28"/>
          <w:lang w:val="uk-UA" w:eastAsia="ru-RU"/>
        </w:rPr>
        <w:t xml:space="preserve"> </w:t>
      </w:r>
      <w:r w:rsidR="000A305E" w:rsidRPr="006A2E25">
        <w:rPr>
          <w:rFonts w:ascii="Times New Roman" w:eastAsia="Times New Roman" w:hAnsi="Times New Roman" w:cs="Times New Roman"/>
          <w:noProof/>
          <w:sz w:val="28"/>
          <w:szCs w:val="28"/>
          <w:lang w:val="uk-UA" w:eastAsia="ru-RU"/>
        </w:rPr>
        <w:t xml:space="preserve">запровадження ПЦМ </w:t>
      </w:r>
      <w:r w:rsidR="008330D8" w:rsidRPr="006A2E25">
        <w:rPr>
          <w:rFonts w:ascii="Times New Roman" w:eastAsia="Times New Roman" w:hAnsi="Times New Roman" w:cs="Times New Roman"/>
          <w:noProof/>
          <w:sz w:val="28"/>
          <w:szCs w:val="28"/>
          <w:lang w:val="uk-UA" w:eastAsia="ru-RU"/>
        </w:rPr>
        <w:t>місцевих бюджетів</w:t>
      </w:r>
      <w:r w:rsidR="000A305E" w:rsidRPr="006A2E25">
        <w:rPr>
          <w:rFonts w:ascii="Times New Roman" w:eastAsia="Times New Roman" w:hAnsi="Times New Roman" w:cs="Times New Roman"/>
          <w:noProof/>
          <w:sz w:val="28"/>
          <w:szCs w:val="28"/>
          <w:lang w:val="uk-UA" w:eastAsia="ru-RU"/>
        </w:rPr>
        <w:t xml:space="preserve"> </w:t>
      </w:r>
      <w:r w:rsidR="008330D8" w:rsidRPr="006A2E25">
        <w:rPr>
          <w:rFonts w:ascii="Times New Roman" w:eastAsia="Times New Roman" w:hAnsi="Times New Roman" w:cs="Times New Roman"/>
          <w:noProof/>
          <w:sz w:val="28"/>
          <w:szCs w:val="28"/>
          <w:lang w:val="uk-UA" w:eastAsia="ru-RU"/>
        </w:rPr>
        <w:t>визнано однією із стратегічних цілей держави» [</w:t>
      </w:r>
      <w:r w:rsidR="000E303D" w:rsidRPr="006A2E25">
        <w:rPr>
          <w:rFonts w:ascii="Times New Roman" w:hAnsi="Times New Roman" w:cs="Times New Roman"/>
          <w:sz w:val="28"/>
          <w:szCs w:val="28"/>
          <w:lang w:val="uk-UA"/>
        </w:rPr>
        <w:t>3</w:t>
      </w:r>
      <w:r w:rsidR="008330D8" w:rsidRPr="006A2E25">
        <w:rPr>
          <w:rFonts w:ascii="Times New Roman" w:eastAsia="Times New Roman" w:hAnsi="Times New Roman" w:cs="Times New Roman"/>
          <w:noProof/>
          <w:sz w:val="28"/>
          <w:szCs w:val="28"/>
          <w:lang w:val="uk-UA" w:eastAsia="ru-RU"/>
        </w:rPr>
        <w:t>].</w:t>
      </w:r>
    </w:p>
    <w:p w14:paraId="3C5911A1" w14:textId="69BEF337" w:rsidR="009B1B9A" w:rsidRPr="006A2E25" w:rsidRDefault="009B1B9A"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 xml:space="preserve">Відповідно до Стратегії розвитку системи управління державними фінансами, затвердженої розпорядженням Кабінету Міністрів України (далі - КМУ), ПЦМ визначено складовою системи управління державними фінансами, а метою її розвитку </w:t>
      </w:r>
      <w:r w:rsidR="000A305E" w:rsidRPr="006A2E25">
        <w:rPr>
          <w:rFonts w:ascii="Times New Roman" w:eastAsia="Times New Roman" w:hAnsi="Times New Roman" w:cs="Times New Roman"/>
          <w:noProof/>
          <w:sz w:val="28"/>
          <w:szCs w:val="28"/>
          <w:lang w:val="uk-UA" w:eastAsia="ru-RU"/>
        </w:rPr>
        <w:t>-</w:t>
      </w:r>
      <w:r w:rsidRPr="006A2E25">
        <w:rPr>
          <w:rFonts w:ascii="Times New Roman" w:eastAsia="Times New Roman" w:hAnsi="Times New Roman" w:cs="Times New Roman"/>
          <w:noProof/>
          <w:sz w:val="28"/>
          <w:szCs w:val="28"/>
          <w:lang w:val="uk-UA" w:eastAsia="ru-RU"/>
        </w:rPr>
        <w:t xml:space="preserve"> «забезпечення розвитку програмно-цільового методу в бюджетному процесі для адаптації показників бюджетних програм до пріоритетів соціально-економічного розвитку та забезпечення вимірності соціально значущих </w:t>
      </w:r>
      <w:r w:rsidRPr="006A2E25">
        <w:rPr>
          <w:rFonts w:ascii="Times New Roman" w:eastAsia="Times New Roman" w:hAnsi="Times New Roman" w:cs="Times New Roman"/>
          <w:noProof/>
          <w:sz w:val="28"/>
          <w:szCs w:val="28"/>
          <w:lang w:val="uk-UA" w:eastAsia="ru-RU"/>
        </w:rPr>
        <w:lastRenderedPageBreak/>
        <w:t>результатів реалізації державної політики, підвищення ефективності використання бюджетних коштів» [</w:t>
      </w:r>
      <w:r w:rsidR="000E303D" w:rsidRPr="006A2E25">
        <w:rPr>
          <w:rFonts w:ascii="Times New Roman" w:eastAsia="Times New Roman" w:hAnsi="Times New Roman" w:cs="Times New Roman"/>
          <w:noProof/>
          <w:sz w:val="28"/>
          <w:szCs w:val="28"/>
          <w:lang w:val="uk-UA" w:eastAsia="ru-RU"/>
        </w:rPr>
        <w:t>4</w:t>
      </w:r>
      <w:r w:rsidRPr="006A2E25">
        <w:rPr>
          <w:rFonts w:ascii="Times New Roman" w:eastAsia="Times New Roman" w:hAnsi="Times New Roman" w:cs="Times New Roman"/>
          <w:noProof/>
          <w:sz w:val="28"/>
          <w:szCs w:val="28"/>
          <w:lang w:val="uk-UA" w:eastAsia="ru-RU"/>
        </w:rPr>
        <w:t>].</w:t>
      </w:r>
    </w:p>
    <w:p w14:paraId="7BAF1EE8" w14:textId="3136E56E" w:rsidR="000310B3" w:rsidRPr="006A2E25" w:rsidRDefault="008330D8"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З</w:t>
      </w:r>
      <w:r w:rsidR="000B273F" w:rsidRPr="006A2E25">
        <w:rPr>
          <w:rFonts w:ascii="Times New Roman" w:eastAsia="Times New Roman" w:hAnsi="Times New Roman" w:cs="Times New Roman"/>
          <w:noProof/>
          <w:sz w:val="28"/>
          <w:szCs w:val="28"/>
          <w:lang w:val="uk-UA" w:eastAsia="ru-RU"/>
        </w:rPr>
        <w:t xml:space="preserve"> </w:t>
      </w:r>
      <w:r w:rsidR="001E6F3E" w:rsidRPr="006A2E25">
        <w:rPr>
          <w:rFonts w:ascii="Times New Roman" w:eastAsia="Times New Roman" w:hAnsi="Times New Roman" w:cs="Times New Roman"/>
          <w:noProof/>
          <w:sz w:val="28"/>
          <w:szCs w:val="28"/>
          <w:lang w:val="uk-UA" w:eastAsia="ru-RU"/>
        </w:rPr>
        <w:t xml:space="preserve">початком </w:t>
      </w:r>
      <w:r w:rsidR="000B273F" w:rsidRPr="006A2E25">
        <w:rPr>
          <w:rFonts w:ascii="Times New Roman" w:eastAsia="Times New Roman" w:hAnsi="Times New Roman" w:cs="Times New Roman"/>
          <w:noProof/>
          <w:sz w:val="28"/>
          <w:szCs w:val="28"/>
          <w:lang w:val="uk-UA" w:eastAsia="ru-RU"/>
        </w:rPr>
        <w:t>реформ</w:t>
      </w:r>
      <w:r w:rsidR="001E6F3E" w:rsidRPr="006A2E25">
        <w:rPr>
          <w:rFonts w:ascii="Times New Roman" w:eastAsia="Times New Roman" w:hAnsi="Times New Roman" w:cs="Times New Roman"/>
          <w:noProof/>
          <w:sz w:val="28"/>
          <w:szCs w:val="28"/>
          <w:lang w:val="uk-UA" w:eastAsia="ru-RU"/>
        </w:rPr>
        <w:t>и</w:t>
      </w:r>
      <w:r w:rsidR="000B273F" w:rsidRPr="006A2E25">
        <w:rPr>
          <w:rFonts w:ascii="Times New Roman" w:eastAsia="Times New Roman" w:hAnsi="Times New Roman" w:cs="Times New Roman"/>
          <w:noProof/>
          <w:sz w:val="28"/>
          <w:szCs w:val="28"/>
          <w:lang w:val="uk-UA" w:eastAsia="ru-RU"/>
        </w:rPr>
        <w:t xml:space="preserve"> </w:t>
      </w:r>
      <w:r w:rsidR="001E6F3E" w:rsidRPr="006A2E25">
        <w:rPr>
          <w:rFonts w:ascii="Times New Roman" w:eastAsia="Times New Roman" w:hAnsi="Times New Roman" w:cs="Times New Roman"/>
          <w:noProof/>
          <w:sz w:val="28"/>
          <w:szCs w:val="28"/>
          <w:lang w:val="uk-UA" w:eastAsia="ru-RU"/>
        </w:rPr>
        <w:t>децентралізації у 2014 році</w:t>
      </w:r>
      <w:r w:rsidR="000310B3" w:rsidRPr="006A2E25">
        <w:rPr>
          <w:rFonts w:ascii="Times New Roman" w:eastAsia="Times New Roman" w:hAnsi="Times New Roman" w:cs="Times New Roman"/>
          <w:noProof/>
          <w:sz w:val="28"/>
          <w:szCs w:val="28"/>
          <w:lang w:val="uk-UA" w:eastAsia="ru-RU"/>
        </w:rPr>
        <w:t xml:space="preserve">, що сприяла розвитку </w:t>
      </w:r>
      <w:r w:rsidR="006320E2" w:rsidRPr="006A2E25">
        <w:rPr>
          <w:rFonts w:ascii="Times New Roman" w:eastAsia="Times New Roman" w:hAnsi="Times New Roman" w:cs="Times New Roman"/>
          <w:noProof/>
          <w:sz w:val="28"/>
          <w:szCs w:val="28"/>
          <w:lang w:val="uk-UA" w:eastAsia="ru-RU"/>
        </w:rPr>
        <w:t>незалежності</w:t>
      </w:r>
      <w:r w:rsidR="000310B3" w:rsidRPr="006A2E25">
        <w:rPr>
          <w:rFonts w:ascii="Times New Roman" w:eastAsia="Times New Roman" w:hAnsi="Times New Roman" w:cs="Times New Roman"/>
          <w:noProof/>
          <w:sz w:val="28"/>
          <w:szCs w:val="28"/>
          <w:lang w:val="uk-UA" w:eastAsia="ru-RU"/>
        </w:rPr>
        <w:t xml:space="preserve"> у фінансовому управлінні органів місцевого самоврядування, </w:t>
      </w:r>
      <w:r w:rsidR="001E6F3E" w:rsidRPr="006A2E25">
        <w:rPr>
          <w:rFonts w:ascii="Times New Roman" w:eastAsia="Times New Roman" w:hAnsi="Times New Roman" w:cs="Times New Roman"/>
          <w:noProof/>
          <w:sz w:val="28"/>
          <w:szCs w:val="28"/>
          <w:lang w:val="uk-UA" w:eastAsia="ru-RU"/>
        </w:rPr>
        <w:t xml:space="preserve">ПЦМ отримав нові можливості </w:t>
      </w:r>
      <w:r w:rsidR="00672E49" w:rsidRPr="006A2E25">
        <w:rPr>
          <w:rFonts w:ascii="Times New Roman" w:eastAsia="Times New Roman" w:hAnsi="Times New Roman" w:cs="Times New Roman"/>
          <w:noProof/>
          <w:sz w:val="28"/>
          <w:szCs w:val="28"/>
          <w:lang w:val="uk-UA" w:eastAsia="ru-RU"/>
        </w:rPr>
        <w:t>щодо</w:t>
      </w:r>
      <w:r w:rsidR="001E6F3E" w:rsidRPr="006A2E25">
        <w:rPr>
          <w:rFonts w:ascii="Times New Roman" w:eastAsia="Times New Roman" w:hAnsi="Times New Roman" w:cs="Times New Roman"/>
          <w:noProof/>
          <w:sz w:val="28"/>
          <w:szCs w:val="28"/>
          <w:lang w:val="uk-UA" w:eastAsia="ru-RU"/>
        </w:rPr>
        <w:t xml:space="preserve"> реалізації місцевої бюджетної політики.</w:t>
      </w:r>
    </w:p>
    <w:p w14:paraId="5D1A7D01" w14:textId="3EE53480" w:rsidR="00374D0B" w:rsidRPr="006A2E25" w:rsidRDefault="002D3C0B"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Як і більшість економічних термінів і понять, ПЦМ трактується по-різному науковцями, і тому це поняття п</w:t>
      </w:r>
      <w:r w:rsidR="00034181" w:rsidRPr="006A2E25">
        <w:rPr>
          <w:rFonts w:ascii="Times New Roman" w:eastAsia="Times New Roman" w:hAnsi="Times New Roman" w:cs="Times New Roman"/>
          <w:noProof/>
          <w:sz w:val="28"/>
          <w:szCs w:val="28"/>
          <w:lang w:val="uk-UA" w:eastAsia="ru-RU"/>
        </w:rPr>
        <w:t xml:space="preserve">отребує </w:t>
      </w:r>
      <w:r w:rsidR="00374D0B" w:rsidRPr="006A2E25">
        <w:rPr>
          <w:rFonts w:ascii="Times New Roman" w:eastAsia="Times New Roman" w:hAnsi="Times New Roman" w:cs="Times New Roman"/>
          <w:noProof/>
          <w:sz w:val="28"/>
          <w:szCs w:val="28"/>
          <w:lang w:val="uk-UA" w:eastAsia="ru-RU"/>
        </w:rPr>
        <w:t xml:space="preserve">більш </w:t>
      </w:r>
      <w:r w:rsidR="00034181" w:rsidRPr="006A2E25">
        <w:rPr>
          <w:rFonts w:ascii="Times New Roman" w:eastAsia="Times New Roman" w:hAnsi="Times New Roman" w:cs="Times New Roman"/>
          <w:noProof/>
          <w:sz w:val="28"/>
          <w:szCs w:val="28"/>
          <w:lang w:val="uk-UA" w:eastAsia="ru-RU"/>
        </w:rPr>
        <w:t>детального</w:t>
      </w:r>
      <w:r w:rsidR="00374D0B" w:rsidRPr="006A2E25">
        <w:rPr>
          <w:rFonts w:ascii="Times New Roman" w:eastAsia="Times New Roman" w:hAnsi="Times New Roman" w:cs="Times New Roman"/>
          <w:noProof/>
          <w:sz w:val="28"/>
          <w:szCs w:val="28"/>
          <w:lang w:val="uk-UA" w:eastAsia="ru-RU"/>
        </w:rPr>
        <w:t xml:space="preserve"> розгляд</w:t>
      </w:r>
      <w:r w:rsidR="00034181" w:rsidRPr="006A2E25">
        <w:rPr>
          <w:rFonts w:ascii="Times New Roman" w:eastAsia="Times New Roman" w:hAnsi="Times New Roman" w:cs="Times New Roman"/>
          <w:noProof/>
          <w:sz w:val="28"/>
          <w:szCs w:val="28"/>
          <w:lang w:val="uk-UA" w:eastAsia="ru-RU"/>
        </w:rPr>
        <w:t>у.</w:t>
      </w:r>
    </w:p>
    <w:p w14:paraId="09A6D17C" w14:textId="4BCEE943" w:rsidR="00154F9E" w:rsidRPr="006A2E25" w:rsidRDefault="00034181" w:rsidP="00317896">
      <w:pPr>
        <w:ind w:firstLine="709"/>
        <w:jc w:val="both"/>
        <w:textAlignment w:val="baseline"/>
        <w:rPr>
          <w:rFonts w:ascii="Times New Roman" w:eastAsia="Times New Roman" w:hAnsi="Times New Roman" w:cs="Times New Roman"/>
          <w:b/>
          <w:bCs/>
          <w:noProof/>
          <w:sz w:val="28"/>
          <w:szCs w:val="28"/>
          <w:lang w:val="uk-UA" w:eastAsia="ru-RU"/>
        </w:rPr>
      </w:pPr>
      <w:r w:rsidRPr="006A2E25">
        <w:rPr>
          <w:rFonts w:ascii="Times New Roman" w:eastAsia="Times New Roman" w:hAnsi="Times New Roman" w:cs="Times New Roman"/>
          <w:noProof/>
          <w:sz w:val="28"/>
          <w:szCs w:val="28"/>
          <w:lang w:val="uk-UA" w:eastAsia="ru-RU"/>
        </w:rPr>
        <w:t>Науковці, р</w:t>
      </w:r>
      <w:r w:rsidR="00ED1C70" w:rsidRPr="006A2E25">
        <w:rPr>
          <w:rFonts w:ascii="Times New Roman" w:eastAsia="Times New Roman" w:hAnsi="Times New Roman" w:cs="Times New Roman"/>
          <w:noProof/>
          <w:sz w:val="28"/>
          <w:szCs w:val="28"/>
          <w:lang w:val="uk-UA" w:eastAsia="ru-RU"/>
        </w:rPr>
        <w:t xml:space="preserve">озглядаючи поняття </w:t>
      </w:r>
      <w:r w:rsidR="00E00581" w:rsidRPr="006A2E25">
        <w:rPr>
          <w:rFonts w:ascii="Times New Roman" w:eastAsia="Times New Roman" w:hAnsi="Times New Roman" w:cs="Times New Roman"/>
          <w:noProof/>
          <w:sz w:val="28"/>
          <w:szCs w:val="28"/>
          <w:lang w:val="uk-UA" w:eastAsia="ru-RU"/>
        </w:rPr>
        <w:t>«</w:t>
      </w:r>
      <w:r w:rsidR="00ED1C70" w:rsidRPr="006A2E25">
        <w:rPr>
          <w:rFonts w:ascii="Times New Roman" w:eastAsia="Times New Roman" w:hAnsi="Times New Roman" w:cs="Times New Roman"/>
          <w:noProof/>
          <w:sz w:val="28"/>
          <w:szCs w:val="28"/>
          <w:lang w:val="uk-UA" w:eastAsia="ru-RU"/>
        </w:rPr>
        <w:t>програмно-цільовий метод</w:t>
      </w:r>
      <w:r w:rsidR="00E00581" w:rsidRPr="006A2E25">
        <w:rPr>
          <w:rFonts w:ascii="Times New Roman" w:eastAsia="Times New Roman" w:hAnsi="Times New Roman" w:cs="Times New Roman"/>
          <w:noProof/>
          <w:sz w:val="28"/>
          <w:szCs w:val="28"/>
          <w:lang w:val="uk-UA" w:eastAsia="ru-RU"/>
        </w:rPr>
        <w:t>»</w:t>
      </w:r>
      <w:r w:rsidRPr="006A2E25">
        <w:rPr>
          <w:rFonts w:ascii="Times New Roman" w:eastAsia="Times New Roman" w:hAnsi="Times New Roman" w:cs="Times New Roman"/>
          <w:noProof/>
          <w:sz w:val="28"/>
          <w:szCs w:val="28"/>
          <w:lang w:val="uk-UA" w:eastAsia="ru-RU"/>
        </w:rPr>
        <w:t>,</w:t>
      </w:r>
      <w:r w:rsidR="00ED1C70" w:rsidRPr="006A2E25">
        <w:rPr>
          <w:rFonts w:ascii="Times New Roman" w:eastAsia="Times New Roman" w:hAnsi="Times New Roman" w:cs="Times New Roman"/>
          <w:noProof/>
          <w:sz w:val="28"/>
          <w:szCs w:val="28"/>
          <w:lang w:val="uk-UA" w:eastAsia="ru-RU"/>
        </w:rPr>
        <w:t xml:space="preserve"> акцентують увагу на різних його аспектах. </w:t>
      </w:r>
      <w:r w:rsidR="000E7FAA" w:rsidRPr="006A2E25">
        <w:rPr>
          <w:rFonts w:ascii="Times New Roman" w:eastAsia="Times New Roman" w:hAnsi="Times New Roman" w:cs="Times New Roman"/>
          <w:noProof/>
          <w:sz w:val="28"/>
          <w:szCs w:val="28"/>
          <w:lang w:val="uk-UA" w:eastAsia="ru-RU"/>
        </w:rPr>
        <w:t xml:space="preserve">Так, </w:t>
      </w:r>
      <w:r w:rsidR="00154F9E" w:rsidRPr="006A2E25">
        <w:rPr>
          <w:rFonts w:ascii="Times New Roman" w:eastAsia="Times New Roman" w:hAnsi="Times New Roman" w:cs="Times New Roman"/>
          <w:noProof/>
          <w:sz w:val="28"/>
          <w:szCs w:val="28"/>
          <w:lang w:val="uk-UA" w:eastAsia="ru-RU"/>
        </w:rPr>
        <w:t>Луцків О. М. з погляду регіонального розвитку та управління трактує програмно-цільовий метод, «як метод програмного втілення управлінських рішень, і як метод реалізації комплексного підходу при вирішенні соціально-економічних проблем» [</w:t>
      </w:r>
      <w:r w:rsidR="00C16A5B" w:rsidRPr="006A2E25">
        <w:rPr>
          <w:rFonts w:ascii="Times New Roman" w:eastAsia="Times New Roman" w:hAnsi="Times New Roman" w:cs="Times New Roman"/>
          <w:noProof/>
          <w:sz w:val="28"/>
          <w:szCs w:val="28"/>
          <w:lang w:val="uk-UA" w:eastAsia="ru-RU"/>
        </w:rPr>
        <w:t>5</w:t>
      </w:r>
      <w:r w:rsidR="00154F9E" w:rsidRPr="006A2E25">
        <w:rPr>
          <w:rFonts w:ascii="Times New Roman" w:eastAsia="Times New Roman" w:hAnsi="Times New Roman" w:cs="Times New Roman"/>
          <w:noProof/>
          <w:sz w:val="28"/>
          <w:szCs w:val="28"/>
          <w:lang w:val="uk-UA" w:eastAsia="ru-RU"/>
        </w:rPr>
        <w:t>]. Губа М. І. у своїй роботі окреслює ПЦМ бюджетування, як «метод, що дає змогу покращити якість державних послуг та забезпечити оптимальний розподіл бюджетних ресурсів в умовах їх обмеженості» [</w:t>
      </w:r>
      <w:r w:rsidR="00C16A5B" w:rsidRPr="006A2E25">
        <w:rPr>
          <w:rFonts w:ascii="Times New Roman" w:eastAsia="Times New Roman" w:hAnsi="Times New Roman" w:cs="Times New Roman"/>
          <w:noProof/>
          <w:sz w:val="28"/>
          <w:szCs w:val="28"/>
          <w:lang w:val="uk-UA" w:eastAsia="ru-RU"/>
        </w:rPr>
        <w:t>6</w:t>
      </w:r>
      <w:r w:rsidR="00154F9E" w:rsidRPr="006A2E25">
        <w:rPr>
          <w:rFonts w:ascii="Times New Roman" w:eastAsia="Times New Roman" w:hAnsi="Times New Roman" w:cs="Times New Roman"/>
          <w:noProof/>
          <w:sz w:val="28"/>
          <w:szCs w:val="28"/>
          <w:lang w:val="uk-UA" w:eastAsia="ru-RU"/>
        </w:rPr>
        <w:t>]. Огонь Ц. Г.</w:t>
      </w:r>
      <w:r w:rsidR="0069504A" w:rsidRPr="006A2E25">
        <w:rPr>
          <w:rFonts w:ascii="Times New Roman" w:eastAsia="Times New Roman" w:hAnsi="Times New Roman" w:cs="Times New Roman"/>
          <w:noProof/>
          <w:sz w:val="28"/>
          <w:szCs w:val="28"/>
          <w:lang w:val="uk-UA" w:eastAsia="ru-RU"/>
        </w:rPr>
        <w:t xml:space="preserve"> </w:t>
      </w:r>
      <w:r w:rsidR="00154F9E" w:rsidRPr="006A2E25">
        <w:rPr>
          <w:rFonts w:ascii="Times New Roman" w:eastAsia="Times New Roman" w:hAnsi="Times New Roman" w:cs="Times New Roman"/>
          <w:noProof/>
          <w:sz w:val="28"/>
          <w:szCs w:val="28"/>
          <w:lang w:val="uk-UA" w:eastAsia="ru-RU"/>
        </w:rPr>
        <w:t>вважає, що програмно-цільовий метод є «найбільш ефективним серед інших методів бюджетування, оскільки спрямований на одержання конкретних результатів» [</w:t>
      </w:r>
      <w:r w:rsidR="00C16A5B" w:rsidRPr="006A2E25">
        <w:rPr>
          <w:rFonts w:ascii="Times New Roman" w:eastAsia="Times New Roman" w:hAnsi="Times New Roman" w:cs="Times New Roman"/>
          <w:noProof/>
          <w:sz w:val="28"/>
          <w:szCs w:val="28"/>
          <w:lang w:val="uk-UA" w:eastAsia="ru-RU"/>
        </w:rPr>
        <w:t>7</w:t>
      </w:r>
      <w:r w:rsidR="00154F9E" w:rsidRPr="006A2E25">
        <w:rPr>
          <w:rFonts w:ascii="Times New Roman" w:eastAsia="Times New Roman" w:hAnsi="Times New Roman" w:cs="Times New Roman"/>
          <w:noProof/>
          <w:sz w:val="28"/>
          <w:szCs w:val="28"/>
          <w:lang w:val="uk-UA" w:eastAsia="ru-RU"/>
        </w:rPr>
        <w:t>].</w:t>
      </w:r>
      <w:r w:rsidR="00154F9E" w:rsidRPr="006A2E25">
        <w:rPr>
          <w:rFonts w:ascii="Times New Roman" w:eastAsia="Times New Roman" w:hAnsi="Times New Roman" w:cs="Times New Roman"/>
          <w:b/>
          <w:bCs/>
          <w:noProof/>
          <w:sz w:val="28"/>
          <w:szCs w:val="28"/>
          <w:lang w:val="uk-UA" w:eastAsia="ru-RU"/>
        </w:rPr>
        <w:t xml:space="preserve"> </w:t>
      </w:r>
      <w:r w:rsidR="00154F9E" w:rsidRPr="006A2E25">
        <w:rPr>
          <w:rFonts w:ascii="Times New Roman" w:eastAsia="Times New Roman" w:hAnsi="Times New Roman" w:cs="Times New Roman"/>
          <w:noProof/>
          <w:sz w:val="28"/>
          <w:szCs w:val="28"/>
          <w:lang w:val="uk-UA" w:eastAsia="ru-RU"/>
        </w:rPr>
        <w:t>Такі визначення повною мірою відображають, що ПЦМ</w:t>
      </w:r>
      <w:r w:rsidR="002D3C0B" w:rsidRPr="006A2E25">
        <w:rPr>
          <w:rFonts w:ascii="Times New Roman" w:eastAsia="Times New Roman" w:hAnsi="Times New Roman" w:cs="Times New Roman"/>
          <w:noProof/>
          <w:sz w:val="28"/>
          <w:szCs w:val="28"/>
          <w:lang w:val="uk-UA" w:eastAsia="ru-RU"/>
        </w:rPr>
        <w:t>,</w:t>
      </w:r>
      <w:r w:rsidR="00154F9E" w:rsidRPr="006A2E25">
        <w:rPr>
          <w:rFonts w:ascii="Times New Roman" w:eastAsia="Times New Roman" w:hAnsi="Times New Roman" w:cs="Times New Roman"/>
          <w:noProof/>
          <w:sz w:val="28"/>
          <w:szCs w:val="28"/>
          <w:lang w:val="uk-UA" w:eastAsia="ru-RU"/>
        </w:rPr>
        <w:t xml:space="preserve"> в першу чергу</w:t>
      </w:r>
      <w:r w:rsidR="002D3C0B" w:rsidRPr="006A2E25">
        <w:rPr>
          <w:rFonts w:ascii="Times New Roman" w:eastAsia="Times New Roman" w:hAnsi="Times New Roman" w:cs="Times New Roman"/>
          <w:noProof/>
          <w:sz w:val="28"/>
          <w:szCs w:val="28"/>
          <w:lang w:val="uk-UA" w:eastAsia="ru-RU"/>
        </w:rPr>
        <w:t>,</w:t>
      </w:r>
      <w:r w:rsidR="00154F9E" w:rsidRPr="006A2E25">
        <w:rPr>
          <w:rFonts w:ascii="Times New Roman" w:eastAsia="Times New Roman" w:hAnsi="Times New Roman" w:cs="Times New Roman"/>
          <w:noProof/>
          <w:sz w:val="28"/>
          <w:szCs w:val="28"/>
          <w:lang w:val="uk-UA" w:eastAsia="ru-RU"/>
        </w:rPr>
        <w:t xml:space="preserve"> </w:t>
      </w:r>
      <w:r w:rsidR="00225BD3" w:rsidRPr="006A2E25">
        <w:rPr>
          <w:rFonts w:ascii="Times New Roman" w:eastAsia="Times New Roman" w:hAnsi="Times New Roman" w:cs="Times New Roman"/>
          <w:noProof/>
          <w:sz w:val="28"/>
          <w:szCs w:val="28"/>
          <w:lang w:val="uk-UA" w:eastAsia="ru-RU"/>
        </w:rPr>
        <w:t>спрямований</w:t>
      </w:r>
      <w:r w:rsidR="000E7FAA" w:rsidRPr="006A2E25">
        <w:rPr>
          <w:rFonts w:ascii="Times New Roman" w:eastAsia="Times New Roman" w:hAnsi="Times New Roman" w:cs="Times New Roman"/>
          <w:noProof/>
          <w:sz w:val="28"/>
          <w:szCs w:val="28"/>
          <w:lang w:val="uk-UA" w:eastAsia="ru-RU"/>
        </w:rPr>
        <w:t xml:space="preserve"> </w:t>
      </w:r>
      <w:r w:rsidR="00154F9E" w:rsidRPr="006A2E25">
        <w:rPr>
          <w:rFonts w:ascii="Times New Roman" w:eastAsia="Times New Roman" w:hAnsi="Times New Roman" w:cs="Times New Roman"/>
          <w:noProof/>
          <w:sz w:val="28"/>
          <w:szCs w:val="28"/>
          <w:lang w:val="uk-UA" w:eastAsia="ru-RU"/>
        </w:rPr>
        <w:t>на досягнення конкретн</w:t>
      </w:r>
      <w:r w:rsidR="000E7FAA" w:rsidRPr="006A2E25">
        <w:rPr>
          <w:rFonts w:ascii="Times New Roman" w:eastAsia="Times New Roman" w:hAnsi="Times New Roman" w:cs="Times New Roman"/>
          <w:noProof/>
          <w:sz w:val="28"/>
          <w:szCs w:val="28"/>
          <w:lang w:val="uk-UA" w:eastAsia="ru-RU"/>
        </w:rPr>
        <w:t>их результатів в умовах обмежен</w:t>
      </w:r>
      <w:r w:rsidR="00154F9E" w:rsidRPr="006A2E25">
        <w:rPr>
          <w:rFonts w:ascii="Times New Roman" w:eastAsia="Times New Roman" w:hAnsi="Times New Roman" w:cs="Times New Roman"/>
          <w:noProof/>
          <w:sz w:val="28"/>
          <w:szCs w:val="28"/>
          <w:lang w:val="uk-UA" w:eastAsia="ru-RU"/>
        </w:rPr>
        <w:t>их ресурсів.</w:t>
      </w:r>
    </w:p>
    <w:p w14:paraId="16056A7E" w14:textId="67CAA6E6" w:rsidR="00154F9E" w:rsidRPr="006A2E25" w:rsidRDefault="00154F9E" w:rsidP="00317896">
      <w:pPr>
        <w:ind w:firstLine="709"/>
        <w:jc w:val="both"/>
        <w:textAlignment w:val="baseline"/>
        <w:rPr>
          <w:rFonts w:ascii="Times New Roman" w:eastAsia="Times New Roman" w:hAnsi="Times New Roman" w:cs="Times New Roman"/>
          <w:b/>
          <w:bCs/>
          <w:noProof/>
          <w:sz w:val="28"/>
          <w:szCs w:val="28"/>
          <w:lang w:val="uk-UA" w:eastAsia="ru-RU"/>
        </w:rPr>
      </w:pPr>
      <w:r w:rsidRPr="006A2E25">
        <w:rPr>
          <w:rFonts w:ascii="Times New Roman" w:eastAsia="Times New Roman" w:hAnsi="Times New Roman" w:cs="Times New Roman"/>
          <w:noProof/>
          <w:sz w:val="28"/>
          <w:szCs w:val="28"/>
          <w:lang w:val="uk-UA" w:eastAsia="ru-RU"/>
        </w:rPr>
        <w:t>Базарна О. В. називає ПЦМ «найпоширенішим засобом реалізації державної політики, який пов</w:t>
      </w:r>
      <w:r w:rsidR="006A2E25" w:rsidRPr="006A2E25">
        <w:rPr>
          <w:rFonts w:ascii="Times New Roman" w:eastAsia="Times New Roman" w:hAnsi="Times New Roman" w:cs="Times New Roman"/>
          <w:noProof/>
          <w:sz w:val="28"/>
          <w:szCs w:val="28"/>
          <w:lang w:val="uk-UA" w:eastAsia="ru-RU"/>
        </w:rPr>
        <w:t>’</w:t>
      </w:r>
      <w:r w:rsidRPr="006A2E25">
        <w:rPr>
          <w:rFonts w:ascii="Times New Roman" w:eastAsia="Times New Roman" w:hAnsi="Times New Roman" w:cs="Times New Roman"/>
          <w:noProof/>
          <w:sz w:val="28"/>
          <w:szCs w:val="28"/>
          <w:lang w:val="uk-UA" w:eastAsia="ru-RU"/>
        </w:rPr>
        <w:t xml:space="preserve">язує цілі політики (плани, </w:t>
      </w:r>
      <w:r w:rsidR="0069504A" w:rsidRPr="006A2E25">
        <w:rPr>
          <w:rFonts w:ascii="Times New Roman" w:eastAsia="Times New Roman" w:hAnsi="Times New Roman" w:cs="Times New Roman"/>
          <w:noProof/>
          <w:sz w:val="28"/>
          <w:szCs w:val="28"/>
          <w:lang w:val="uk-UA" w:eastAsia="ru-RU"/>
        </w:rPr>
        <w:t>проєкт</w:t>
      </w:r>
      <w:r w:rsidRPr="006A2E25">
        <w:rPr>
          <w:rFonts w:ascii="Times New Roman" w:eastAsia="Times New Roman" w:hAnsi="Times New Roman" w:cs="Times New Roman"/>
          <w:noProof/>
          <w:sz w:val="28"/>
          <w:szCs w:val="28"/>
          <w:lang w:val="uk-UA" w:eastAsia="ru-RU"/>
        </w:rPr>
        <w:t>и) з ресурсами за допомогою цільових програм» [</w:t>
      </w:r>
      <w:r w:rsidR="00A939E2" w:rsidRPr="006A2E25">
        <w:rPr>
          <w:rFonts w:ascii="Times New Roman" w:hAnsi="Times New Roman" w:cs="Times New Roman"/>
          <w:sz w:val="28"/>
          <w:szCs w:val="28"/>
          <w:lang w:val="uk-UA"/>
        </w:rPr>
        <w:t>8</w:t>
      </w:r>
      <w:r w:rsidRPr="006A2E25">
        <w:rPr>
          <w:rFonts w:ascii="Times New Roman" w:eastAsia="Times New Roman" w:hAnsi="Times New Roman" w:cs="Times New Roman"/>
          <w:noProof/>
          <w:sz w:val="28"/>
          <w:szCs w:val="28"/>
          <w:lang w:val="uk-UA" w:eastAsia="ru-RU"/>
        </w:rPr>
        <w:t>]. Варцаба В. І. та Траньович Ю. П. описують ПЦМ, як «метод, що об</w:t>
      </w:r>
      <w:r w:rsidR="006A2E25" w:rsidRPr="006A2E25">
        <w:rPr>
          <w:rFonts w:ascii="Times New Roman" w:eastAsia="Times New Roman" w:hAnsi="Times New Roman" w:cs="Times New Roman"/>
          <w:noProof/>
          <w:sz w:val="28"/>
          <w:szCs w:val="28"/>
          <w:lang w:val="uk-UA" w:eastAsia="ru-RU"/>
        </w:rPr>
        <w:t>’</w:t>
      </w:r>
      <w:r w:rsidRPr="006A2E25">
        <w:rPr>
          <w:rFonts w:ascii="Times New Roman" w:eastAsia="Times New Roman" w:hAnsi="Times New Roman" w:cs="Times New Roman"/>
          <w:noProof/>
          <w:sz w:val="28"/>
          <w:szCs w:val="28"/>
          <w:lang w:val="uk-UA" w:eastAsia="ru-RU"/>
        </w:rPr>
        <w:t>єднує існуючі методи в бюджетному процесі включає взаємозв</w:t>
      </w:r>
      <w:r w:rsidR="006A2E25" w:rsidRPr="006A2E25">
        <w:rPr>
          <w:rFonts w:ascii="Times New Roman" w:eastAsia="Times New Roman" w:hAnsi="Times New Roman" w:cs="Times New Roman"/>
          <w:noProof/>
          <w:sz w:val="28"/>
          <w:szCs w:val="28"/>
          <w:lang w:val="uk-UA" w:eastAsia="ru-RU"/>
        </w:rPr>
        <w:t>’</w:t>
      </w:r>
      <w:r w:rsidRPr="006A2E25">
        <w:rPr>
          <w:rFonts w:ascii="Times New Roman" w:eastAsia="Times New Roman" w:hAnsi="Times New Roman" w:cs="Times New Roman"/>
          <w:noProof/>
          <w:sz w:val="28"/>
          <w:szCs w:val="28"/>
          <w:lang w:val="uk-UA" w:eastAsia="ru-RU"/>
        </w:rPr>
        <w:t>язо</w:t>
      </w:r>
      <w:r w:rsidR="002D3C0B" w:rsidRPr="006A2E25">
        <w:rPr>
          <w:rFonts w:ascii="Times New Roman" w:eastAsia="Times New Roman" w:hAnsi="Times New Roman" w:cs="Times New Roman"/>
          <w:noProof/>
          <w:sz w:val="28"/>
          <w:szCs w:val="28"/>
          <w:lang w:val="uk-UA" w:eastAsia="ru-RU"/>
        </w:rPr>
        <w:t>к між ресурсами і результатами»</w:t>
      </w:r>
      <w:r w:rsidRPr="006A2E25">
        <w:rPr>
          <w:rFonts w:ascii="Times New Roman" w:eastAsia="Times New Roman" w:hAnsi="Times New Roman" w:cs="Times New Roman"/>
          <w:noProof/>
          <w:sz w:val="28"/>
          <w:szCs w:val="28"/>
          <w:lang w:val="uk-UA" w:eastAsia="ru-RU"/>
        </w:rPr>
        <w:t xml:space="preserve"> [</w:t>
      </w:r>
      <w:r w:rsidR="00A939E2" w:rsidRPr="006A2E25">
        <w:rPr>
          <w:rFonts w:ascii="Times New Roman" w:eastAsia="Times New Roman" w:hAnsi="Times New Roman" w:cs="Times New Roman"/>
          <w:noProof/>
          <w:sz w:val="28"/>
          <w:szCs w:val="28"/>
          <w:lang w:val="uk-UA" w:eastAsia="ru-RU"/>
        </w:rPr>
        <w:t>9</w:t>
      </w:r>
      <w:r w:rsidRPr="006A2E25">
        <w:rPr>
          <w:rFonts w:ascii="Times New Roman" w:eastAsia="Times New Roman" w:hAnsi="Times New Roman" w:cs="Times New Roman"/>
          <w:noProof/>
          <w:sz w:val="28"/>
          <w:szCs w:val="28"/>
          <w:lang w:val="uk-UA" w:eastAsia="ru-RU"/>
        </w:rPr>
        <w:t>]. Кизим М. О., Феденко Г. М. також наголошують на взаємозв</w:t>
      </w:r>
      <w:r w:rsidR="006A2E25" w:rsidRPr="006A2E25">
        <w:rPr>
          <w:rFonts w:ascii="Times New Roman" w:eastAsia="Times New Roman" w:hAnsi="Times New Roman" w:cs="Times New Roman"/>
          <w:noProof/>
          <w:sz w:val="28"/>
          <w:szCs w:val="28"/>
          <w:lang w:val="uk-UA" w:eastAsia="ru-RU"/>
        </w:rPr>
        <w:t>’</w:t>
      </w:r>
      <w:r w:rsidRPr="006A2E25">
        <w:rPr>
          <w:rFonts w:ascii="Times New Roman" w:eastAsia="Times New Roman" w:hAnsi="Times New Roman" w:cs="Times New Roman"/>
          <w:noProof/>
          <w:sz w:val="28"/>
          <w:szCs w:val="28"/>
          <w:lang w:val="uk-UA" w:eastAsia="ru-RU"/>
        </w:rPr>
        <w:t>язку між ресурсним потенціалом та пріоритетами місцевого розвитку, де програмно-цільовий метод «найбільш дієвий метод здійснення витрат бюджетів у всьому світі, який забезпечує прямий взаємозв</w:t>
      </w:r>
      <w:r w:rsidR="006A2E25" w:rsidRPr="006A2E25">
        <w:rPr>
          <w:rFonts w:ascii="Times New Roman" w:eastAsia="Times New Roman" w:hAnsi="Times New Roman" w:cs="Times New Roman"/>
          <w:noProof/>
          <w:sz w:val="28"/>
          <w:szCs w:val="28"/>
          <w:lang w:val="uk-UA" w:eastAsia="ru-RU"/>
        </w:rPr>
        <w:t>’</w:t>
      </w:r>
      <w:r w:rsidRPr="006A2E25">
        <w:rPr>
          <w:rFonts w:ascii="Times New Roman" w:eastAsia="Times New Roman" w:hAnsi="Times New Roman" w:cs="Times New Roman"/>
          <w:noProof/>
          <w:sz w:val="28"/>
          <w:szCs w:val="28"/>
          <w:lang w:val="uk-UA" w:eastAsia="ru-RU"/>
        </w:rPr>
        <w:t>язок між розподілом бюджетних ресурсів і фактичними чи запланованими результатами їх використання у відповідності до встановлених пріоритетів державної політики» [</w:t>
      </w:r>
      <w:r w:rsidR="00A939E2" w:rsidRPr="006A2E25">
        <w:rPr>
          <w:rFonts w:ascii="Times New Roman" w:eastAsia="Times New Roman" w:hAnsi="Times New Roman" w:cs="Times New Roman"/>
          <w:noProof/>
          <w:sz w:val="28"/>
          <w:szCs w:val="28"/>
          <w:lang w:val="uk-UA" w:eastAsia="ru-RU"/>
        </w:rPr>
        <w:t>10</w:t>
      </w:r>
      <w:r w:rsidRPr="006A2E25">
        <w:rPr>
          <w:rFonts w:ascii="Times New Roman" w:eastAsia="Times New Roman" w:hAnsi="Times New Roman" w:cs="Times New Roman"/>
          <w:noProof/>
          <w:sz w:val="28"/>
          <w:szCs w:val="28"/>
          <w:lang w:val="uk-UA" w:eastAsia="ru-RU"/>
        </w:rPr>
        <w:t>].</w:t>
      </w:r>
    </w:p>
    <w:p w14:paraId="0727C3FE" w14:textId="7F94D010" w:rsidR="00C46B4A" w:rsidRPr="006A2E25" w:rsidRDefault="00C46B4A"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Цікавим є визначення Федосова В. М. та Бабич Т. С., на думку</w:t>
      </w:r>
      <w:r w:rsidR="00034181" w:rsidRPr="006A2E25">
        <w:rPr>
          <w:rFonts w:ascii="Times New Roman" w:eastAsia="Times New Roman" w:hAnsi="Times New Roman" w:cs="Times New Roman"/>
          <w:noProof/>
          <w:sz w:val="28"/>
          <w:szCs w:val="28"/>
          <w:lang w:val="uk-UA" w:eastAsia="ru-RU"/>
        </w:rPr>
        <w:t xml:space="preserve"> яких</w:t>
      </w:r>
      <w:r w:rsidRPr="006A2E25">
        <w:rPr>
          <w:rFonts w:ascii="Times New Roman" w:eastAsia="Times New Roman" w:hAnsi="Times New Roman" w:cs="Times New Roman"/>
          <w:noProof/>
          <w:sz w:val="28"/>
          <w:szCs w:val="28"/>
          <w:lang w:val="uk-UA" w:eastAsia="ru-RU"/>
        </w:rPr>
        <w:t xml:space="preserve"> </w:t>
      </w:r>
      <w:r w:rsidR="00AE4A10" w:rsidRPr="006A2E25">
        <w:rPr>
          <w:rFonts w:ascii="Times New Roman" w:eastAsia="Times New Roman" w:hAnsi="Times New Roman" w:cs="Times New Roman"/>
          <w:noProof/>
          <w:sz w:val="28"/>
          <w:szCs w:val="28"/>
          <w:lang w:val="uk-UA" w:eastAsia="ru-RU"/>
        </w:rPr>
        <w:t>ПЦМ</w:t>
      </w:r>
      <w:r w:rsidRPr="006A2E25">
        <w:rPr>
          <w:rFonts w:ascii="Times New Roman" w:eastAsia="Times New Roman" w:hAnsi="Times New Roman" w:cs="Times New Roman"/>
          <w:noProof/>
          <w:sz w:val="28"/>
          <w:szCs w:val="28"/>
          <w:lang w:val="uk-UA" w:eastAsia="ru-RU"/>
        </w:rPr>
        <w:t xml:space="preserve"> бюджетування є «фінансовою технологією управління бюджетними ресурсами в коротко- та середньостроковій перспективі» [</w:t>
      </w:r>
      <w:r w:rsidR="00766D01" w:rsidRPr="006A2E25">
        <w:rPr>
          <w:rFonts w:ascii="Times New Roman" w:eastAsia="Times New Roman" w:hAnsi="Times New Roman" w:cs="Times New Roman"/>
          <w:noProof/>
          <w:sz w:val="28"/>
          <w:szCs w:val="28"/>
          <w:lang w:val="uk-UA" w:eastAsia="ru-RU"/>
        </w:rPr>
        <w:t>11</w:t>
      </w:r>
      <w:r w:rsidRPr="006A2E25">
        <w:rPr>
          <w:rFonts w:ascii="Times New Roman" w:eastAsia="Times New Roman" w:hAnsi="Times New Roman" w:cs="Times New Roman"/>
          <w:noProof/>
          <w:sz w:val="28"/>
          <w:szCs w:val="28"/>
          <w:lang w:val="uk-UA" w:eastAsia="ru-RU"/>
        </w:rPr>
        <w:t>].</w:t>
      </w:r>
      <w:r w:rsidR="00AE4A10" w:rsidRPr="006A2E25">
        <w:rPr>
          <w:rFonts w:ascii="Times New Roman" w:eastAsia="Times New Roman" w:hAnsi="Times New Roman" w:cs="Times New Roman"/>
          <w:noProof/>
          <w:sz w:val="28"/>
          <w:szCs w:val="28"/>
          <w:lang w:val="uk-UA" w:eastAsia="ru-RU"/>
        </w:rPr>
        <w:t xml:space="preserve"> </w:t>
      </w:r>
      <w:r w:rsidR="00034181" w:rsidRPr="006A2E25">
        <w:rPr>
          <w:rFonts w:ascii="Times New Roman" w:eastAsia="Times New Roman" w:hAnsi="Times New Roman" w:cs="Times New Roman"/>
          <w:noProof/>
          <w:sz w:val="28"/>
          <w:szCs w:val="28"/>
          <w:lang w:val="uk-UA" w:eastAsia="ru-RU"/>
        </w:rPr>
        <w:t xml:space="preserve">Науковці наголошують на тому, що </w:t>
      </w:r>
      <w:r w:rsidR="00E00581" w:rsidRPr="006A2E25">
        <w:rPr>
          <w:rFonts w:ascii="Times New Roman" w:eastAsia="Times New Roman" w:hAnsi="Times New Roman" w:cs="Times New Roman"/>
          <w:noProof/>
          <w:sz w:val="28"/>
          <w:szCs w:val="28"/>
          <w:lang w:val="uk-UA" w:eastAsia="ru-RU"/>
        </w:rPr>
        <w:t>в</w:t>
      </w:r>
      <w:r w:rsidRPr="006A2E25">
        <w:rPr>
          <w:rFonts w:ascii="Times New Roman" w:eastAsia="Times New Roman" w:hAnsi="Times New Roman" w:cs="Times New Roman"/>
          <w:noProof/>
          <w:sz w:val="28"/>
          <w:szCs w:val="28"/>
          <w:lang w:val="uk-UA" w:eastAsia="ru-RU"/>
        </w:rPr>
        <w:t xml:space="preserve">ажливим аспектом </w:t>
      </w:r>
      <w:r w:rsidR="00AE4A10" w:rsidRPr="006A2E25">
        <w:rPr>
          <w:rFonts w:ascii="Times New Roman" w:eastAsia="Times New Roman" w:hAnsi="Times New Roman" w:cs="Times New Roman"/>
          <w:noProof/>
          <w:sz w:val="28"/>
          <w:szCs w:val="28"/>
          <w:lang w:val="uk-UA" w:eastAsia="ru-RU"/>
        </w:rPr>
        <w:t xml:space="preserve">тут виступає </w:t>
      </w:r>
      <w:r w:rsidRPr="006A2E25">
        <w:rPr>
          <w:rFonts w:ascii="Times New Roman" w:eastAsia="Times New Roman" w:hAnsi="Times New Roman" w:cs="Times New Roman"/>
          <w:noProof/>
          <w:sz w:val="28"/>
          <w:szCs w:val="28"/>
          <w:lang w:val="uk-UA" w:eastAsia="ru-RU"/>
        </w:rPr>
        <w:t>уваг</w:t>
      </w:r>
      <w:r w:rsidR="00AE4A10" w:rsidRPr="006A2E25">
        <w:rPr>
          <w:rFonts w:ascii="Times New Roman" w:eastAsia="Times New Roman" w:hAnsi="Times New Roman" w:cs="Times New Roman"/>
          <w:noProof/>
          <w:sz w:val="28"/>
          <w:szCs w:val="28"/>
          <w:lang w:val="uk-UA" w:eastAsia="ru-RU"/>
        </w:rPr>
        <w:t>а</w:t>
      </w:r>
      <w:r w:rsidRPr="006A2E25">
        <w:rPr>
          <w:rFonts w:ascii="Times New Roman" w:eastAsia="Times New Roman" w:hAnsi="Times New Roman" w:cs="Times New Roman"/>
          <w:noProof/>
          <w:sz w:val="28"/>
          <w:szCs w:val="28"/>
          <w:lang w:val="uk-UA" w:eastAsia="ru-RU"/>
        </w:rPr>
        <w:t xml:space="preserve"> до короткострокового планування, оскільки програмно-цільове бюджетування передбачає швидкий перерозподіл ресурсів на основі моніторингу виконання програми. Наприклад, </w:t>
      </w:r>
      <w:r w:rsidR="002B603B" w:rsidRPr="006A2E25">
        <w:rPr>
          <w:rFonts w:ascii="Times New Roman" w:eastAsia="Times New Roman" w:hAnsi="Times New Roman" w:cs="Times New Roman"/>
          <w:noProof/>
          <w:sz w:val="28"/>
          <w:szCs w:val="28"/>
          <w:lang w:val="uk-UA" w:eastAsia="ru-RU"/>
        </w:rPr>
        <w:t>«</w:t>
      </w:r>
      <w:r w:rsidRPr="006A2E25">
        <w:rPr>
          <w:rFonts w:ascii="Times New Roman" w:eastAsia="Times New Roman" w:hAnsi="Times New Roman" w:cs="Times New Roman"/>
          <w:noProof/>
          <w:sz w:val="28"/>
          <w:szCs w:val="28"/>
          <w:lang w:val="uk-UA" w:eastAsia="ru-RU"/>
        </w:rPr>
        <w:t>при розробці бюджетної програми на довгострокову перспективу, розпорядник коштів чи фінансовий орган може переглядати розподіл коштів на залишковий період після моніторингу індикаторів виконання програми на кінцевому етапі першого чи другого року</w:t>
      </w:r>
      <w:r w:rsidR="002B603B" w:rsidRPr="006A2E25">
        <w:rPr>
          <w:rFonts w:ascii="Times New Roman" w:eastAsia="Times New Roman" w:hAnsi="Times New Roman" w:cs="Times New Roman"/>
          <w:noProof/>
          <w:sz w:val="28"/>
          <w:szCs w:val="28"/>
          <w:lang w:val="uk-UA" w:eastAsia="ru-RU"/>
        </w:rPr>
        <w:t>» [</w:t>
      </w:r>
      <w:r w:rsidR="00766D01" w:rsidRPr="006A2E25">
        <w:rPr>
          <w:rFonts w:ascii="Times New Roman" w:eastAsia="Times New Roman" w:hAnsi="Times New Roman" w:cs="Times New Roman"/>
          <w:noProof/>
          <w:sz w:val="28"/>
          <w:szCs w:val="28"/>
          <w:lang w:val="uk-UA" w:eastAsia="ru-RU"/>
        </w:rPr>
        <w:t>11</w:t>
      </w:r>
      <w:r w:rsidR="002B603B" w:rsidRPr="006A2E25">
        <w:rPr>
          <w:rFonts w:ascii="Times New Roman" w:eastAsia="Times New Roman" w:hAnsi="Times New Roman" w:cs="Times New Roman"/>
          <w:noProof/>
          <w:sz w:val="28"/>
          <w:szCs w:val="28"/>
          <w:lang w:val="uk-UA" w:eastAsia="ru-RU"/>
        </w:rPr>
        <w:t>].</w:t>
      </w:r>
    </w:p>
    <w:p w14:paraId="3D002031" w14:textId="128C9795" w:rsidR="00D61264" w:rsidRPr="006A2E25" w:rsidRDefault="002B603B"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Науковці також зазначають</w:t>
      </w:r>
      <w:r w:rsidR="00D61264" w:rsidRPr="006A2E25">
        <w:rPr>
          <w:rFonts w:ascii="Times New Roman" w:eastAsia="Times New Roman" w:hAnsi="Times New Roman" w:cs="Times New Roman"/>
          <w:noProof/>
          <w:sz w:val="28"/>
          <w:szCs w:val="28"/>
          <w:lang w:val="uk-UA" w:eastAsia="ru-RU"/>
        </w:rPr>
        <w:t xml:space="preserve">, що </w:t>
      </w:r>
      <w:r w:rsidR="00BB5AF3" w:rsidRPr="006A2E25">
        <w:rPr>
          <w:rFonts w:ascii="Times New Roman" w:eastAsia="Times New Roman" w:hAnsi="Times New Roman" w:cs="Times New Roman"/>
          <w:noProof/>
          <w:sz w:val="28"/>
          <w:szCs w:val="28"/>
          <w:lang w:val="uk-UA" w:eastAsia="ru-RU"/>
        </w:rPr>
        <w:t>«бюджетний процес за ПЦМ за своєю суттю є циклом, який починається та закінчується з визначення переліку соціальних та економічних проблем і охоплює поетапне впровадження усіх заходів, необхідних для їх подолання»</w:t>
      </w:r>
      <w:r w:rsidR="00D61264" w:rsidRPr="006A2E25">
        <w:rPr>
          <w:rFonts w:ascii="Times New Roman" w:eastAsia="Times New Roman" w:hAnsi="Times New Roman" w:cs="Times New Roman"/>
          <w:noProof/>
          <w:sz w:val="28"/>
          <w:szCs w:val="28"/>
          <w:lang w:val="uk-UA" w:eastAsia="ru-RU"/>
        </w:rPr>
        <w:t xml:space="preserve"> [</w:t>
      </w:r>
      <w:r w:rsidR="0080017E" w:rsidRPr="006A2E25">
        <w:rPr>
          <w:rFonts w:ascii="Times New Roman" w:eastAsia="Times New Roman" w:hAnsi="Times New Roman" w:cs="Times New Roman"/>
          <w:noProof/>
          <w:sz w:val="28"/>
          <w:szCs w:val="28"/>
          <w:lang w:val="uk-UA" w:eastAsia="ru-RU"/>
        </w:rPr>
        <w:t>12</w:t>
      </w:r>
      <w:r w:rsidR="00D61264" w:rsidRPr="006A2E25">
        <w:rPr>
          <w:rFonts w:ascii="Times New Roman" w:eastAsia="Times New Roman" w:hAnsi="Times New Roman" w:cs="Times New Roman"/>
          <w:noProof/>
          <w:sz w:val="28"/>
          <w:szCs w:val="28"/>
          <w:lang w:val="uk-UA" w:eastAsia="ru-RU"/>
        </w:rPr>
        <w:t>].</w:t>
      </w:r>
      <w:r w:rsidR="00D61264" w:rsidRPr="006A2E25">
        <w:rPr>
          <w:rFonts w:ascii="Times New Roman" w:eastAsia="Times New Roman" w:hAnsi="Times New Roman" w:cs="Times New Roman"/>
          <w:b/>
          <w:bCs/>
          <w:noProof/>
          <w:sz w:val="28"/>
          <w:szCs w:val="28"/>
          <w:lang w:val="uk-UA" w:eastAsia="ru-RU"/>
        </w:rPr>
        <w:t xml:space="preserve"> </w:t>
      </w:r>
      <w:r w:rsidR="00D61264" w:rsidRPr="006A2E25">
        <w:rPr>
          <w:rFonts w:ascii="Times New Roman" w:eastAsia="Times New Roman" w:hAnsi="Times New Roman" w:cs="Times New Roman"/>
          <w:noProof/>
          <w:sz w:val="28"/>
          <w:szCs w:val="28"/>
          <w:lang w:val="uk-UA" w:eastAsia="ru-RU"/>
        </w:rPr>
        <w:t>Модель такого процесу зображено на рис. 1</w:t>
      </w:r>
      <w:r w:rsidR="00DD520F" w:rsidRPr="006A2E25">
        <w:rPr>
          <w:rFonts w:ascii="Times New Roman" w:eastAsia="Times New Roman" w:hAnsi="Times New Roman" w:cs="Times New Roman"/>
          <w:noProof/>
          <w:sz w:val="28"/>
          <w:szCs w:val="28"/>
          <w:lang w:val="uk-UA" w:eastAsia="ru-RU"/>
        </w:rPr>
        <w:t>.1</w:t>
      </w:r>
      <w:r w:rsidR="00D61264" w:rsidRPr="006A2E25">
        <w:rPr>
          <w:rFonts w:ascii="Times New Roman" w:eastAsia="Times New Roman" w:hAnsi="Times New Roman" w:cs="Times New Roman"/>
          <w:noProof/>
          <w:sz w:val="28"/>
          <w:szCs w:val="28"/>
          <w:lang w:val="uk-UA" w:eastAsia="ru-RU"/>
        </w:rPr>
        <w:t>:</w:t>
      </w:r>
    </w:p>
    <w:p w14:paraId="12AA75B7" w14:textId="77777777" w:rsidR="00D61264" w:rsidRPr="006A2E25" w:rsidRDefault="00D61264" w:rsidP="00317896">
      <w:pPr>
        <w:ind w:firstLine="709"/>
        <w:jc w:val="both"/>
        <w:textAlignment w:val="baseline"/>
        <w:rPr>
          <w:rFonts w:ascii="Times New Roman" w:eastAsia="Times New Roman" w:hAnsi="Times New Roman" w:cs="Times New Roman"/>
          <w:noProof/>
          <w:sz w:val="28"/>
          <w:szCs w:val="28"/>
          <w:lang w:val="uk-UA" w:eastAsia="ru-RU"/>
        </w:rPr>
      </w:pPr>
    </w:p>
    <w:p w14:paraId="5F0377E0" w14:textId="3072B6C3" w:rsidR="00D61264" w:rsidRPr="006A2E25" w:rsidRDefault="00D61264" w:rsidP="00317896">
      <w:pPr>
        <w:ind w:firstLine="709"/>
        <w:jc w:val="center"/>
        <w:textAlignment w:val="baseline"/>
        <w:rPr>
          <w:rFonts w:ascii="Times New Roman" w:eastAsia="Times New Roman" w:hAnsi="Times New Roman" w:cs="Times New Roman"/>
          <w:noProof/>
          <w:sz w:val="28"/>
          <w:szCs w:val="28"/>
          <w:lang w:val="uk-UA" w:eastAsia="ru-RU"/>
        </w:rPr>
      </w:pPr>
      <w:r w:rsidRPr="006A2E25">
        <w:rPr>
          <w:rFonts w:ascii="Times New Roman" w:hAnsi="Times New Roman" w:cs="Times New Roman"/>
          <w:noProof/>
          <w:lang w:eastAsia="ru-RU"/>
        </w:rPr>
        <w:lastRenderedPageBreak/>
        <w:drawing>
          <wp:inline distT="0" distB="0" distL="0" distR="0" wp14:anchorId="4A3286BC" wp14:editId="0F67A89A">
            <wp:extent cx="4542155" cy="185635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0966" t="51626" r="32132" b="21563"/>
                    <a:stretch/>
                  </pic:blipFill>
                  <pic:spPr bwMode="auto">
                    <a:xfrm>
                      <a:off x="0" y="0"/>
                      <a:ext cx="4558453" cy="1863020"/>
                    </a:xfrm>
                    <a:prstGeom prst="rect">
                      <a:avLst/>
                    </a:prstGeom>
                    <a:ln>
                      <a:noFill/>
                    </a:ln>
                    <a:extLst>
                      <a:ext uri="{53640926-AAD7-44D8-BBD7-CCE9431645EC}">
                        <a14:shadowObscured xmlns:a14="http://schemas.microsoft.com/office/drawing/2010/main"/>
                      </a:ext>
                    </a:extLst>
                  </pic:spPr>
                </pic:pic>
              </a:graphicData>
            </a:graphic>
          </wp:inline>
        </w:drawing>
      </w:r>
    </w:p>
    <w:p w14:paraId="3BDA230B" w14:textId="77777777" w:rsidR="00D61264" w:rsidRPr="006A2E25" w:rsidRDefault="00D61264" w:rsidP="00317896">
      <w:pPr>
        <w:ind w:firstLine="709"/>
        <w:jc w:val="center"/>
        <w:textAlignment w:val="baseline"/>
        <w:rPr>
          <w:rFonts w:ascii="Times New Roman" w:eastAsia="Times New Roman" w:hAnsi="Times New Roman" w:cs="Times New Roman"/>
          <w:noProof/>
          <w:sz w:val="28"/>
          <w:szCs w:val="28"/>
          <w:lang w:val="uk-UA" w:eastAsia="ru-RU"/>
        </w:rPr>
      </w:pPr>
    </w:p>
    <w:p w14:paraId="04EB0218" w14:textId="7A1B3398" w:rsidR="00D61264" w:rsidRPr="006A2E25" w:rsidRDefault="00D61264" w:rsidP="00317896">
      <w:pPr>
        <w:ind w:firstLine="709"/>
        <w:jc w:val="center"/>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Рисунок 1.1 – Модель бюджетного процесу за програмно-цільовим методом</w:t>
      </w:r>
    </w:p>
    <w:p w14:paraId="66757CDC" w14:textId="68D2DBF8" w:rsidR="00D61264" w:rsidRPr="006A2E25" w:rsidRDefault="00D61264" w:rsidP="00317896">
      <w:pPr>
        <w:ind w:firstLine="709"/>
        <w:jc w:val="both"/>
        <w:textAlignment w:val="baseline"/>
        <w:rPr>
          <w:rFonts w:ascii="Times New Roman" w:eastAsia="Times New Roman" w:hAnsi="Times New Roman" w:cs="Times New Roman"/>
          <w:b/>
          <w:bCs/>
          <w:noProof/>
          <w:lang w:val="uk-UA" w:eastAsia="ru-RU"/>
        </w:rPr>
      </w:pPr>
      <w:r w:rsidRPr="006A2E25">
        <w:rPr>
          <w:rFonts w:ascii="Times New Roman" w:eastAsia="Times New Roman" w:hAnsi="Times New Roman" w:cs="Times New Roman"/>
          <w:noProof/>
          <w:lang w:val="uk-UA" w:eastAsia="ru-RU"/>
        </w:rPr>
        <w:t>Джерело:</w:t>
      </w:r>
      <w:r w:rsidRPr="006A2E25">
        <w:rPr>
          <w:rFonts w:ascii="Times New Roman" w:eastAsia="Times New Roman" w:hAnsi="Times New Roman" w:cs="Times New Roman"/>
          <w:b/>
          <w:bCs/>
          <w:noProof/>
          <w:lang w:val="uk-UA" w:eastAsia="ru-RU"/>
        </w:rPr>
        <w:t xml:space="preserve"> </w:t>
      </w:r>
      <w:r w:rsidRPr="006A2E25">
        <w:rPr>
          <w:rFonts w:ascii="Times New Roman" w:eastAsia="Times New Roman" w:hAnsi="Times New Roman" w:cs="Times New Roman"/>
          <w:i/>
          <w:iCs/>
          <w:noProof/>
          <w:lang w:val="uk-UA" w:eastAsia="ru-RU"/>
        </w:rPr>
        <w:t>[</w:t>
      </w:r>
      <w:r w:rsidR="00CB1596" w:rsidRPr="006A2E25">
        <w:rPr>
          <w:rFonts w:ascii="Times New Roman" w:eastAsia="Times New Roman" w:hAnsi="Times New Roman" w:cs="Times New Roman"/>
          <w:i/>
          <w:iCs/>
          <w:noProof/>
          <w:lang w:val="uk-UA" w:eastAsia="ru-RU"/>
        </w:rPr>
        <w:t>12</w:t>
      </w:r>
      <w:r w:rsidRPr="006A2E25">
        <w:rPr>
          <w:rFonts w:ascii="Times New Roman" w:eastAsia="Times New Roman" w:hAnsi="Times New Roman" w:cs="Times New Roman"/>
          <w:i/>
          <w:iCs/>
          <w:noProof/>
          <w:lang w:val="uk-UA" w:eastAsia="ru-RU"/>
        </w:rPr>
        <w:t>]</w:t>
      </w:r>
    </w:p>
    <w:p w14:paraId="30F9D7D8" w14:textId="4C9FA006" w:rsidR="00D61264" w:rsidRPr="006A2E25" w:rsidRDefault="00D61264" w:rsidP="00317896">
      <w:pPr>
        <w:ind w:firstLine="709"/>
        <w:jc w:val="both"/>
        <w:textAlignment w:val="baseline"/>
        <w:rPr>
          <w:rFonts w:ascii="Times New Roman" w:eastAsia="Times New Roman" w:hAnsi="Times New Roman" w:cs="Times New Roman"/>
          <w:noProof/>
          <w:lang w:val="uk-UA" w:eastAsia="ru-RU"/>
        </w:rPr>
      </w:pPr>
    </w:p>
    <w:p w14:paraId="22CAEC29" w14:textId="768FEB2F" w:rsidR="00C54C42" w:rsidRPr="006A2E25" w:rsidRDefault="00C54C42"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За такою моделлю «кожен новий цикл бюджетування за ПЦМ починається з оцінки ефективності бюджетної програми після завершення її реалізації, тобто визначається ступінь досягнення мети програми» [</w:t>
      </w:r>
      <w:r w:rsidR="0080017E" w:rsidRPr="006A2E25">
        <w:rPr>
          <w:rFonts w:ascii="Times New Roman" w:eastAsia="Times New Roman" w:hAnsi="Times New Roman" w:cs="Times New Roman"/>
          <w:noProof/>
          <w:sz w:val="28"/>
          <w:szCs w:val="28"/>
          <w:lang w:val="uk-UA" w:eastAsia="ru-RU"/>
        </w:rPr>
        <w:t>12</w:t>
      </w:r>
      <w:r w:rsidRPr="006A2E25">
        <w:rPr>
          <w:rFonts w:ascii="Times New Roman" w:eastAsia="Times New Roman" w:hAnsi="Times New Roman" w:cs="Times New Roman"/>
          <w:noProof/>
          <w:sz w:val="28"/>
          <w:szCs w:val="28"/>
          <w:lang w:val="uk-UA" w:eastAsia="ru-RU"/>
        </w:rPr>
        <w:t>].</w:t>
      </w:r>
      <w:r w:rsidRPr="006A2E25">
        <w:rPr>
          <w:rFonts w:ascii="Times New Roman" w:eastAsia="Times New Roman" w:hAnsi="Times New Roman" w:cs="Times New Roman"/>
          <w:b/>
          <w:bCs/>
          <w:noProof/>
          <w:sz w:val="28"/>
          <w:szCs w:val="28"/>
          <w:lang w:val="uk-UA" w:eastAsia="ru-RU"/>
        </w:rPr>
        <w:t xml:space="preserve"> </w:t>
      </w:r>
      <w:r w:rsidR="008723E9" w:rsidRPr="006A2E25">
        <w:rPr>
          <w:rFonts w:ascii="Times New Roman" w:eastAsia="Times New Roman" w:hAnsi="Times New Roman" w:cs="Times New Roman"/>
          <w:noProof/>
          <w:sz w:val="28"/>
          <w:szCs w:val="28"/>
          <w:lang w:val="uk-UA" w:eastAsia="ru-RU"/>
        </w:rPr>
        <w:t>З цим погоджується і Мусаєва І.</w:t>
      </w:r>
      <w:r w:rsidR="00C44D5D" w:rsidRPr="006A2E25">
        <w:rPr>
          <w:rFonts w:ascii="Times New Roman" w:eastAsia="Times New Roman" w:hAnsi="Times New Roman" w:cs="Times New Roman"/>
          <w:noProof/>
          <w:sz w:val="28"/>
          <w:szCs w:val="28"/>
          <w:lang w:val="uk-UA" w:eastAsia="ru-RU"/>
        </w:rPr>
        <w:t>,</w:t>
      </w:r>
      <w:r w:rsidR="008723E9" w:rsidRPr="006A2E25">
        <w:rPr>
          <w:rFonts w:ascii="Times New Roman" w:eastAsia="Times New Roman" w:hAnsi="Times New Roman" w:cs="Times New Roman"/>
          <w:noProof/>
          <w:sz w:val="28"/>
          <w:szCs w:val="28"/>
          <w:lang w:val="uk-UA" w:eastAsia="ru-RU"/>
        </w:rPr>
        <w:t xml:space="preserve"> зазначаючи, що </w:t>
      </w:r>
      <w:r w:rsidR="009B1B9A" w:rsidRPr="006A2E25">
        <w:rPr>
          <w:rFonts w:ascii="Times New Roman" w:eastAsia="Times New Roman" w:hAnsi="Times New Roman" w:cs="Times New Roman"/>
          <w:noProof/>
          <w:sz w:val="28"/>
          <w:szCs w:val="28"/>
          <w:lang w:val="uk-UA" w:eastAsia="ru-RU"/>
        </w:rPr>
        <w:t>«</w:t>
      </w:r>
      <w:r w:rsidR="00B243D9" w:rsidRPr="006A2E25">
        <w:rPr>
          <w:rFonts w:ascii="Times New Roman" w:eastAsia="Times New Roman" w:hAnsi="Times New Roman" w:cs="Times New Roman"/>
          <w:noProof/>
          <w:sz w:val="28"/>
          <w:szCs w:val="28"/>
          <w:lang w:val="uk-UA" w:eastAsia="ru-RU"/>
        </w:rPr>
        <w:t xml:space="preserve">вкладені фінансові ресурси повинні працювати на результат. А </w:t>
      </w:r>
      <w:r w:rsidR="009B1B9A" w:rsidRPr="006A2E25">
        <w:rPr>
          <w:rFonts w:ascii="Times New Roman" w:eastAsia="Times New Roman" w:hAnsi="Times New Roman" w:cs="Times New Roman"/>
          <w:noProof/>
          <w:sz w:val="28"/>
          <w:szCs w:val="28"/>
          <w:lang w:val="uk-UA" w:eastAsia="ru-RU"/>
        </w:rPr>
        <w:t>сама ідея програмно-цільового методу полягає у тому, щоб зосереджувати увагу не тільки на можливостях бюджету (наявних ресурсах), а й на тому, як найефективніше їх використовувати»</w:t>
      </w:r>
      <w:r w:rsidR="009B1B9A" w:rsidRPr="006A2E25">
        <w:rPr>
          <w:rFonts w:ascii="Times New Roman" w:eastAsia="Times New Roman" w:hAnsi="Times New Roman" w:cs="Times New Roman"/>
          <w:b/>
          <w:bCs/>
          <w:noProof/>
          <w:sz w:val="28"/>
          <w:szCs w:val="28"/>
          <w:lang w:val="uk-UA" w:eastAsia="ru-RU"/>
        </w:rPr>
        <w:t xml:space="preserve"> </w:t>
      </w:r>
      <w:r w:rsidR="009B1B9A" w:rsidRPr="006A2E25">
        <w:rPr>
          <w:rFonts w:ascii="Times New Roman" w:eastAsia="Times New Roman" w:hAnsi="Times New Roman" w:cs="Times New Roman"/>
          <w:noProof/>
          <w:sz w:val="28"/>
          <w:szCs w:val="28"/>
          <w:lang w:val="uk-UA" w:eastAsia="ru-RU"/>
        </w:rPr>
        <w:t>[</w:t>
      </w:r>
      <w:r w:rsidR="00B16725" w:rsidRPr="006A2E25">
        <w:rPr>
          <w:rFonts w:ascii="Times New Roman" w:eastAsia="Times New Roman" w:hAnsi="Times New Roman" w:cs="Times New Roman"/>
          <w:noProof/>
          <w:sz w:val="28"/>
          <w:szCs w:val="28"/>
          <w:lang w:val="uk-UA" w:eastAsia="ru-RU"/>
        </w:rPr>
        <w:t>13</w:t>
      </w:r>
      <w:r w:rsidR="009B1B9A" w:rsidRPr="006A2E25">
        <w:rPr>
          <w:rFonts w:ascii="Times New Roman" w:eastAsia="Times New Roman" w:hAnsi="Times New Roman" w:cs="Times New Roman"/>
          <w:noProof/>
          <w:sz w:val="28"/>
          <w:szCs w:val="28"/>
          <w:lang w:val="uk-UA" w:eastAsia="ru-RU"/>
        </w:rPr>
        <w:t>].</w:t>
      </w:r>
      <w:r w:rsidR="009B1B9A" w:rsidRPr="006A2E25">
        <w:rPr>
          <w:rFonts w:ascii="Times New Roman" w:eastAsia="Times New Roman" w:hAnsi="Times New Roman" w:cs="Times New Roman"/>
          <w:b/>
          <w:bCs/>
          <w:noProof/>
          <w:sz w:val="28"/>
          <w:szCs w:val="28"/>
          <w:lang w:val="uk-UA" w:eastAsia="ru-RU"/>
        </w:rPr>
        <w:t xml:space="preserve"> </w:t>
      </w:r>
      <w:r w:rsidR="00154F9E" w:rsidRPr="006A2E25">
        <w:rPr>
          <w:rFonts w:ascii="Times New Roman" w:eastAsia="Times New Roman" w:hAnsi="Times New Roman" w:cs="Times New Roman"/>
          <w:noProof/>
          <w:sz w:val="28"/>
          <w:szCs w:val="28"/>
          <w:lang w:val="uk-UA" w:eastAsia="ru-RU"/>
        </w:rPr>
        <w:t xml:space="preserve">Згідно </w:t>
      </w:r>
      <w:r w:rsidR="00225BD3" w:rsidRPr="006A2E25">
        <w:rPr>
          <w:rFonts w:ascii="Times New Roman" w:eastAsia="Times New Roman" w:hAnsi="Times New Roman" w:cs="Times New Roman"/>
          <w:noProof/>
          <w:sz w:val="28"/>
          <w:szCs w:val="28"/>
          <w:lang w:val="uk-UA" w:eastAsia="ru-RU"/>
        </w:rPr>
        <w:t xml:space="preserve">з цим </w:t>
      </w:r>
      <w:r w:rsidR="00154F9E" w:rsidRPr="006A2E25">
        <w:rPr>
          <w:rFonts w:ascii="Times New Roman" w:eastAsia="Times New Roman" w:hAnsi="Times New Roman" w:cs="Times New Roman"/>
          <w:noProof/>
          <w:sz w:val="28"/>
          <w:szCs w:val="28"/>
          <w:lang w:val="uk-UA" w:eastAsia="ru-RU"/>
        </w:rPr>
        <w:t>при</w:t>
      </w:r>
      <w:r w:rsidRPr="006A2E25">
        <w:rPr>
          <w:rFonts w:ascii="Times New Roman" w:eastAsia="Times New Roman" w:hAnsi="Times New Roman" w:cs="Times New Roman"/>
          <w:noProof/>
          <w:sz w:val="28"/>
          <w:szCs w:val="28"/>
          <w:lang w:val="uk-UA" w:eastAsia="ru-RU"/>
        </w:rPr>
        <w:t xml:space="preserve"> використанні програмно-цільового методу важливо здійснювати оцінку його ефективності.</w:t>
      </w:r>
    </w:p>
    <w:p w14:paraId="718DF94C" w14:textId="5DFEC33C" w:rsidR="002D3C0B" w:rsidRPr="006A2E25" w:rsidRDefault="002D3C0B"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Слід зауважити, що Бюджетний кодекс України (далі - БКУ) є основним законодавчим актом, що визначає застосування програмно-цільового методу на рівні державного бюджету та на рівні місцевих бюджетів. Відповідно до статті 2 БКУ програмно-цільовий метод у бюджетному процесі ‒ це «метод управління бюджетними коштами для досягнення конкретних результатів за рахунок коштів бюджету із застосуванням оцінки ефективності використання бюджетних коштів на всіх стадіях бюджетного процесу» [</w:t>
      </w:r>
      <w:r w:rsidR="005A43BC" w:rsidRPr="006A2E25">
        <w:rPr>
          <w:rFonts w:ascii="Times New Roman" w:eastAsia="Times New Roman" w:hAnsi="Times New Roman" w:cs="Times New Roman"/>
          <w:noProof/>
          <w:sz w:val="28"/>
          <w:szCs w:val="28"/>
          <w:lang w:val="uk-UA" w:eastAsia="ru-RU"/>
        </w:rPr>
        <w:t>14</w:t>
      </w:r>
      <w:r w:rsidRPr="006A2E25">
        <w:rPr>
          <w:rFonts w:ascii="Times New Roman" w:eastAsia="Times New Roman" w:hAnsi="Times New Roman" w:cs="Times New Roman"/>
          <w:noProof/>
          <w:sz w:val="28"/>
          <w:szCs w:val="28"/>
          <w:lang w:val="uk-UA" w:eastAsia="ru-RU"/>
        </w:rPr>
        <w:t>].</w:t>
      </w:r>
    </w:p>
    <w:p w14:paraId="04480EF3" w14:textId="0A1C5D38" w:rsidR="000F0FE2" w:rsidRPr="006A2E25" w:rsidRDefault="005F14E6"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Узагальнюючі різні наукові</w:t>
      </w:r>
      <w:r w:rsidR="002D3C0B" w:rsidRPr="006A2E25">
        <w:rPr>
          <w:rFonts w:ascii="Times New Roman" w:eastAsia="Times New Roman" w:hAnsi="Times New Roman" w:cs="Times New Roman"/>
          <w:noProof/>
          <w:sz w:val="28"/>
          <w:szCs w:val="28"/>
          <w:lang w:val="uk-UA" w:eastAsia="ru-RU"/>
        </w:rPr>
        <w:t xml:space="preserve"> та практичні</w:t>
      </w:r>
      <w:r w:rsidRPr="006A2E25">
        <w:rPr>
          <w:rFonts w:ascii="Times New Roman" w:eastAsia="Times New Roman" w:hAnsi="Times New Roman" w:cs="Times New Roman"/>
          <w:noProof/>
          <w:sz w:val="28"/>
          <w:szCs w:val="28"/>
          <w:lang w:val="uk-UA" w:eastAsia="ru-RU"/>
        </w:rPr>
        <w:t xml:space="preserve"> підходи до трактування поняття </w:t>
      </w:r>
      <w:r w:rsidR="005919B9" w:rsidRPr="006A2E25">
        <w:rPr>
          <w:rFonts w:ascii="Times New Roman" w:eastAsia="Times New Roman" w:hAnsi="Times New Roman" w:cs="Times New Roman"/>
          <w:noProof/>
          <w:sz w:val="28"/>
          <w:szCs w:val="28"/>
          <w:lang w:val="uk-UA" w:eastAsia="ru-RU"/>
        </w:rPr>
        <w:t>ПЦМ</w:t>
      </w:r>
      <w:r w:rsidRPr="006A2E25">
        <w:rPr>
          <w:rFonts w:ascii="Times New Roman" w:eastAsia="Times New Roman" w:hAnsi="Times New Roman" w:cs="Times New Roman"/>
          <w:noProof/>
          <w:sz w:val="28"/>
          <w:szCs w:val="28"/>
          <w:lang w:val="uk-UA" w:eastAsia="ru-RU"/>
        </w:rPr>
        <w:t xml:space="preserve">, можна </w:t>
      </w:r>
      <w:r w:rsidR="009974B8" w:rsidRPr="006A2E25">
        <w:rPr>
          <w:rFonts w:ascii="Times New Roman" w:eastAsia="Times New Roman" w:hAnsi="Times New Roman" w:cs="Times New Roman"/>
          <w:noProof/>
          <w:sz w:val="28"/>
          <w:szCs w:val="28"/>
          <w:lang w:val="uk-UA" w:eastAsia="ru-RU"/>
        </w:rPr>
        <w:t>сформулювати</w:t>
      </w:r>
      <w:r w:rsidRPr="006A2E25">
        <w:rPr>
          <w:rFonts w:ascii="Times New Roman" w:eastAsia="Times New Roman" w:hAnsi="Times New Roman" w:cs="Times New Roman"/>
          <w:noProof/>
          <w:sz w:val="28"/>
          <w:szCs w:val="28"/>
          <w:lang w:val="uk-UA" w:eastAsia="ru-RU"/>
        </w:rPr>
        <w:t xml:space="preserve"> </w:t>
      </w:r>
      <w:r w:rsidR="005919B9" w:rsidRPr="006A2E25">
        <w:rPr>
          <w:rFonts w:ascii="Times New Roman" w:eastAsia="Times New Roman" w:hAnsi="Times New Roman" w:cs="Times New Roman"/>
          <w:noProof/>
          <w:sz w:val="28"/>
          <w:szCs w:val="28"/>
          <w:lang w:val="uk-UA" w:eastAsia="ru-RU"/>
        </w:rPr>
        <w:t xml:space="preserve">таке його </w:t>
      </w:r>
      <w:r w:rsidRPr="006A2E25">
        <w:rPr>
          <w:rFonts w:ascii="Times New Roman" w:eastAsia="Times New Roman" w:hAnsi="Times New Roman" w:cs="Times New Roman"/>
          <w:noProof/>
          <w:sz w:val="28"/>
          <w:szCs w:val="28"/>
          <w:lang w:val="uk-UA" w:eastAsia="ru-RU"/>
        </w:rPr>
        <w:t>визначення</w:t>
      </w:r>
      <w:r w:rsidR="005919B9" w:rsidRPr="006A2E25">
        <w:rPr>
          <w:rFonts w:ascii="Times New Roman" w:eastAsia="Times New Roman" w:hAnsi="Times New Roman" w:cs="Times New Roman"/>
          <w:noProof/>
          <w:sz w:val="28"/>
          <w:szCs w:val="28"/>
          <w:lang w:val="uk-UA" w:eastAsia="ru-RU"/>
        </w:rPr>
        <w:t>: п</w:t>
      </w:r>
      <w:r w:rsidRPr="006A2E25">
        <w:rPr>
          <w:rFonts w:ascii="Times New Roman" w:eastAsia="Times New Roman" w:hAnsi="Times New Roman" w:cs="Times New Roman"/>
          <w:noProof/>
          <w:sz w:val="28"/>
          <w:szCs w:val="28"/>
          <w:lang w:val="uk-UA" w:eastAsia="ru-RU"/>
        </w:rPr>
        <w:t>рограмно-цільовий метод на місцевому рівні – це метод управління бюджетними коштами</w:t>
      </w:r>
      <w:r w:rsidR="007A4C05" w:rsidRPr="006A2E25">
        <w:rPr>
          <w:rFonts w:ascii="Times New Roman" w:eastAsia="Times New Roman" w:hAnsi="Times New Roman" w:cs="Times New Roman"/>
          <w:noProof/>
          <w:sz w:val="28"/>
          <w:szCs w:val="28"/>
          <w:lang w:val="uk-UA" w:eastAsia="ru-RU"/>
        </w:rPr>
        <w:t>,</w:t>
      </w:r>
      <w:r w:rsidRPr="006A2E25">
        <w:rPr>
          <w:rFonts w:ascii="Times New Roman" w:eastAsia="Times New Roman" w:hAnsi="Times New Roman" w:cs="Times New Roman"/>
          <w:noProof/>
          <w:sz w:val="28"/>
          <w:szCs w:val="28"/>
          <w:lang w:val="uk-UA" w:eastAsia="ru-RU"/>
        </w:rPr>
        <w:t xml:space="preserve"> який спрямований на досягнення конкретних результатів</w:t>
      </w:r>
      <w:r w:rsidR="007A4C05" w:rsidRPr="006A2E25">
        <w:rPr>
          <w:rFonts w:ascii="Times New Roman" w:eastAsia="Times New Roman" w:hAnsi="Times New Roman" w:cs="Times New Roman"/>
          <w:noProof/>
          <w:sz w:val="28"/>
          <w:szCs w:val="28"/>
          <w:lang w:val="uk-UA" w:eastAsia="ru-RU"/>
        </w:rPr>
        <w:t xml:space="preserve"> та реалізацію пріоритетів місцевої політики</w:t>
      </w:r>
      <w:r w:rsidRPr="006A2E25">
        <w:rPr>
          <w:rFonts w:ascii="Times New Roman" w:eastAsia="Times New Roman" w:hAnsi="Times New Roman" w:cs="Times New Roman"/>
          <w:noProof/>
          <w:sz w:val="28"/>
          <w:szCs w:val="28"/>
          <w:lang w:val="uk-UA" w:eastAsia="ru-RU"/>
        </w:rPr>
        <w:t xml:space="preserve"> в умовах об</w:t>
      </w:r>
      <w:r w:rsidR="002D3C0B" w:rsidRPr="006A2E25">
        <w:rPr>
          <w:rFonts w:ascii="Times New Roman" w:eastAsia="Times New Roman" w:hAnsi="Times New Roman" w:cs="Times New Roman"/>
          <w:noProof/>
          <w:sz w:val="28"/>
          <w:szCs w:val="28"/>
          <w:lang w:val="uk-UA" w:eastAsia="ru-RU"/>
        </w:rPr>
        <w:t>м</w:t>
      </w:r>
      <w:r w:rsidRPr="006A2E25">
        <w:rPr>
          <w:rFonts w:ascii="Times New Roman" w:eastAsia="Times New Roman" w:hAnsi="Times New Roman" w:cs="Times New Roman"/>
          <w:noProof/>
          <w:sz w:val="28"/>
          <w:szCs w:val="28"/>
          <w:lang w:val="uk-UA" w:eastAsia="ru-RU"/>
        </w:rPr>
        <w:t xml:space="preserve">еженності ресурсів громади, з використанням оцінки ефективності витрат на всіх </w:t>
      </w:r>
      <w:r w:rsidR="007A4C05" w:rsidRPr="006A2E25">
        <w:rPr>
          <w:rFonts w:ascii="Times New Roman" w:eastAsia="Times New Roman" w:hAnsi="Times New Roman" w:cs="Times New Roman"/>
          <w:noProof/>
          <w:sz w:val="28"/>
          <w:szCs w:val="28"/>
          <w:lang w:val="uk-UA" w:eastAsia="ru-RU"/>
        </w:rPr>
        <w:t>етапах бюджетного процесу</w:t>
      </w:r>
      <w:r w:rsidRPr="006A2E25">
        <w:rPr>
          <w:rFonts w:ascii="Times New Roman" w:eastAsia="Times New Roman" w:hAnsi="Times New Roman" w:cs="Times New Roman"/>
          <w:noProof/>
          <w:sz w:val="28"/>
          <w:szCs w:val="28"/>
          <w:lang w:val="uk-UA" w:eastAsia="ru-RU"/>
        </w:rPr>
        <w:t xml:space="preserve">. </w:t>
      </w:r>
      <w:r w:rsidR="006253F9" w:rsidRPr="006A2E25">
        <w:rPr>
          <w:rFonts w:ascii="Times New Roman" w:eastAsia="Times New Roman" w:hAnsi="Times New Roman" w:cs="Times New Roman"/>
          <w:noProof/>
          <w:sz w:val="28"/>
          <w:szCs w:val="28"/>
          <w:lang w:val="uk-UA" w:eastAsia="ru-RU"/>
        </w:rPr>
        <w:t xml:space="preserve">Таке визначення </w:t>
      </w:r>
      <w:r w:rsidR="00725413" w:rsidRPr="006A2E25">
        <w:rPr>
          <w:rFonts w:ascii="Times New Roman" w:eastAsia="Times New Roman" w:hAnsi="Times New Roman" w:cs="Times New Roman"/>
          <w:noProof/>
          <w:sz w:val="28"/>
          <w:szCs w:val="28"/>
          <w:lang w:val="uk-UA" w:eastAsia="ru-RU"/>
        </w:rPr>
        <w:t>ПЦМ</w:t>
      </w:r>
      <w:r w:rsidR="006253F9" w:rsidRPr="006A2E25">
        <w:rPr>
          <w:rFonts w:ascii="Times New Roman" w:eastAsia="Times New Roman" w:hAnsi="Times New Roman" w:cs="Times New Roman"/>
          <w:noProof/>
          <w:sz w:val="28"/>
          <w:szCs w:val="28"/>
          <w:lang w:val="uk-UA" w:eastAsia="ru-RU"/>
        </w:rPr>
        <w:t xml:space="preserve"> дозволяє підкреслити його спрямованість, а також акцентує важливість оцінки ефективності витрат для забезпечення раціонального використання обмежених ресурсів </w:t>
      </w:r>
      <w:r w:rsidR="00725413" w:rsidRPr="006A2E25">
        <w:rPr>
          <w:rFonts w:ascii="Times New Roman" w:eastAsia="Times New Roman" w:hAnsi="Times New Roman" w:cs="Times New Roman"/>
          <w:noProof/>
          <w:sz w:val="28"/>
          <w:szCs w:val="28"/>
          <w:lang w:val="uk-UA" w:eastAsia="ru-RU"/>
        </w:rPr>
        <w:t>м</w:t>
      </w:r>
      <w:r w:rsidR="009D508F" w:rsidRPr="006A2E25">
        <w:rPr>
          <w:rFonts w:ascii="Times New Roman" w:eastAsia="Times New Roman" w:hAnsi="Times New Roman" w:cs="Times New Roman"/>
          <w:noProof/>
          <w:sz w:val="28"/>
          <w:szCs w:val="28"/>
          <w:lang w:val="uk-UA" w:eastAsia="ru-RU"/>
        </w:rPr>
        <w:t>і</w:t>
      </w:r>
      <w:r w:rsidR="00725413" w:rsidRPr="006A2E25">
        <w:rPr>
          <w:rFonts w:ascii="Times New Roman" w:eastAsia="Times New Roman" w:hAnsi="Times New Roman" w:cs="Times New Roman"/>
          <w:noProof/>
          <w:sz w:val="28"/>
          <w:szCs w:val="28"/>
          <w:lang w:val="uk-UA" w:eastAsia="ru-RU"/>
        </w:rPr>
        <w:t>с</w:t>
      </w:r>
      <w:r w:rsidR="009D508F" w:rsidRPr="006A2E25">
        <w:rPr>
          <w:rFonts w:ascii="Times New Roman" w:eastAsia="Times New Roman" w:hAnsi="Times New Roman" w:cs="Times New Roman"/>
          <w:noProof/>
          <w:sz w:val="28"/>
          <w:szCs w:val="28"/>
          <w:lang w:val="uk-UA" w:eastAsia="ru-RU"/>
        </w:rPr>
        <w:t>цевих бюджетів</w:t>
      </w:r>
      <w:r w:rsidR="006253F9" w:rsidRPr="006A2E25">
        <w:rPr>
          <w:rFonts w:ascii="Times New Roman" w:eastAsia="Times New Roman" w:hAnsi="Times New Roman" w:cs="Times New Roman"/>
          <w:noProof/>
          <w:sz w:val="28"/>
          <w:szCs w:val="28"/>
          <w:lang w:val="uk-UA" w:eastAsia="ru-RU"/>
        </w:rPr>
        <w:t>.</w:t>
      </w:r>
    </w:p>
    <w:p w14:paraId="65473F53" w14:textId="77777777" w:rsidR="00871A47" w:rsidRPr="006A2E25" w:rsidRDefault="009D508F"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До основних складових програмно-цільового методу у бюджетному процесі відносяться:</w:t>
      </w:r>
    </w:p>
    <w:p w14:paraId="4FB68610" w14:textId="77777777" w:rsidR="00871A47" w:rsidRPr="006A2E25" w:rsidRDefault="00871A47"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 xml:space="preserve">1) </w:t>
      </w:r>
      <w:r w:rsidR="009D508F" w:rsidRPr="006A2E25">
        <w:rPr>
          <w:rFonts w:ascii="Times New Roman" w:eastAsia="Times New Roman" w:hAnsi="Times New Roman" w:cs="Times New Roman"/>
          <w:noProof/>
          <w:sz w:val="28"/>
          <w:szCs w:val="28"/>
          <w:lang w:val="uk-UA" w:eastAsia="ru-RU"/>
        </w:rPr>
        <w:t xml:space="preserve">бюджетні програми; </w:t>
      </w:r>
    </w:p>
    <w:p w14:paraId="523E3AB1" w14:textId="77777777" w:rsidR="00871A47" w:rsidRPr="006A2E25" w:rsidRDefault="00871A47"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 xml:space="preserve">2) </w:t>
      </w:r>
      <w:r w:rsidR="009D508F" w:rsidRPr="006A2E25">
        <w:rPr>
          <w:rFonts w:ascii="Times New Roman" w:eastAsia="Times New Roman" w:hAnsi="Times New Roman" w:cs="Times New Roman"/>
          <w:noProof/>
          <w:sz w:val="28"/>
          <w:szCs w:val="28"/>
          <w:lang w:val="uk-UA" w:eastAsia="ru-RU"/>
        </w:rPr>
        <w:t>відповідальні виконавці бюджетних програм;</w:t>
      </w:r>
    </w:p>
    <w:p w14:paraId="6BBFB077" w14:textId="77777777" w:rsidR="00871A47" w:rsidRPr="006A2E25" w:rsidRDefault="00871A47"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 xml:space="preserve">3) </w:t>
      </w:r>
      <w:r w:rsidR="009D508F" w:rsidRPr="006A2E25">
        <w:rPr>
          <w:rFonts w:ascii="Times New Roman" w:eastAsia="Times New Roman" w:hAnsi="Times New Roman" w:cs="Times New Roman"/>
          <w:noProof/>
          <w:sz w:val="28"/>
          <w:szCs w:val="28"/>
          <w:lang w:val="uk-UA" w:eastAsia="ru-RU"/>
        </w:rPr>
        <w:t>паспорти бюджетних програм;</w:t>
      </w:r>
    </w:p>
    <w:p w14:paraId="21F984B1" w14:textId="0085C198" w:rsidR="009D508F" w:rsidRPr="006A2E25" w:rsidRDefault="00871A47"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 xml:space="preserve">4) </w:t>
      </w:r>
      <w:r w:rsidR="009D508F" w:rsidRPr="006A2E25">
        <w:rPr>
          <w:rFonts w:ascii="Times New Roman" w:eastAsia="Times New Roman" w:hAnsi="Times New Roman" w:cs="Times New Roman"/>
          <w:noProof/>
          <w:sz w:val="28"/>
          <w:szCs w:val="28"/>
          <w:lang w:val="uk-UA" w:eastAsia="ru-RU"/>
        </w:rPr>
        <w:t>результативні показники бюджетних програм.</w:t>
      </w:r>
    </w:p>
    <w:p w14:paraId="7B0C4AAF" w14:textId="30D0C3DC" w:rsidR="00F944F2" w:rsidRPr="006A2E25" w:rsidRDefault="00664E0C"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lastRenderedPageBreak/>
        <w:t xml:space="preserve">Виходячи з цього, необхідно зупинитись на більш детальному розгляді одного з основних </w:t>
      </w:r>
      <w:r w:rsidR="000B2409" w:rsidRPr="006A2E25">
        <w:rPr>
          <w:rFonts w:ascii="Times New Roman" w:eastAsia="Times New Roman" w:hAnsi="Times New Roman" w:cs="Times New Roman"/>
          <w:noProof/>
          <w:sz w:val="28"/>
          <w:szCs w:val="28"/>
          <w:lang w:val="uk-UA" w:eastAsia="ru-RU"/>
        </w:rPr>
        <w:t>елемент</w:t>
      </w:r>
      <w:r w:rsidRPr="006A2E25">
        <w:rPr>
          <w:rFonts w:ascii="Times New Roman" w:eastAsia="Times New Roman" w:hAnsi="Times New Roman" w:cs="Times New Roman"/>
          <w:noProof/>
          <w:sz w:val="28"/>
          <w:szCs w:val="28"/>
          <w:lang w:val="uk-UA" w:eastAsia="ru-RU"/>
        </w:rPr>
        <w:t>ів</w:t>
      </w:r>
      <w:r w:rsidR="000B2409" w:rsidRPr="006A2E25">
        <w:rPr>
          <w:rFonts w:ascii="Times New Roman" w:eastAsia="Times New Roman" w:hAnsi="Times New Roman" w:cs="Times New Roman"/>
          <w:noProof/>
          <w:sz w:val="28"/>
          <w:szCs w:val="28"/>
          <w:lang w:val="uk-UA" w:eastAsia="ru-RU"/>
        </w:rPr>
        <w:t xml:space="preserve"> програмно-цільового методу </w:t>
      </w:r>
      <w:r w:rsidR="00297EFD">
        <w:rPr>
          <w:rFonts w:ascii="Times New Roman" w:eastAsia="Times New Roman" w:hAnsi="Times New Roman" w:cs="Times New Roman"/>
          <w:noProof/>
          <w:sz w:val="28"/>
          <w:szCs w:val="28"/>
          <w:lang w:val="uk-UA" w:eastAsia="ru-RU"/>
        </w:rPr>
        <w:t>–</w:t>
      </w:r>
      <w:r w:rsidRPr="006A2E25">
        <w:rPr>
          <w:rFonts w:ascii="Times New Roman" w:eastAsia="Times New Roman" w:hAnsi="Times New Roman" w:cs="Times New Roman"/>
          <w:noProof/>
          <w:sz w:val="28"/>
          <w:szCs w:val="28"/>
          <w:lang w:val="uk-UA" w:eastAsia="ru-RU"/>
        </w:rPr>
        <w:t xml:space="preserve"> бюджетної</w:t>
      </w:r>
      <w:r w:rsidR="00297EFD">
        <w:rPr>
          <w:rFonts w:ascii="Times New Roman" w:eastAsia="Times New Roman" w:hAnsi="Times New Roman" w:cs="Times New Roman"/>
          <w:noProof/>
          <w:sz w:val="28"/>
          <w:szCs w:val="28"/>
          <w:lang w:val="uk-UA" w:eastAsia="ru-RU"/>
        </w:rPr>
        <w:t xml:space="preserve"> </w:t>
      </w:r>
      <w:r w:rsidRPr="006A2E25">
        <w:rPr>
          <w:rFonts w:ascii="Times New Roman" w:eastAsia="Times New Roman" w:hAnsi="Times New Roman" w:cs="Times New Roman"/>
          <w:noProof/>
          <w:sz w:val="28"/>
          <w:szCs w:val="28"/>
          <w:lang w:val="uk-UA" w:eastAsia="ru-RU"/>
        </w:rPr>
        <w:t xml:space="preserve">програми. </w:t>
      </w:r>
    </w:p>
    <w:p w14:paraId="1A8BD247" w14:textId="0A3ED919" w:rsidR="00DA4FD4" w:rsidRPr="006A2E25" w:rsidRDefault="006320E2"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 xml:space="preserve">Згідно </w:t>
      </w:r>
      <w:r w:rsidR="002D3C0B" w:rsidRPr="006A2E25">
        <w:rPr>
          <w:rFonts w:ascii="Times New Roman" w:eastAsia="Times New Roman" w:hAnsi="Times New Roman" w:cs="Times New Roman"/>
          <w:noProof/>
          <w:sz w:val="28"/>
          <w:szCs w:val="28"/>
          <w:lang w:val="uk-UA" w:eastAsia="ru-RU"/>
        </w:rPr>
        <w:t>зі ст.</w:t>
      </w:r>
      <w:r w:rsidRPr="006A2E25">
        <w:rPr>
          <w:rFonts w:ascii="Times New Roman" w:eastAsia="Times New Roman" w:hAnsi="Times New Roman" w:cs="Times New Roman"/>
          <w:noProof/>
          <w:sz w:val="28"/>
          <w:szCs w:val="28"/>
          <w:lang w:val="uk-UA" w:eastAsia="ru-RU"/>
        </w:rPr>
        <w:t xml:space="preserve"> 2 </w:t>
      </w:r>
      <w:r w:rsidR="00725413" w:rsidRPr="006A2E25">
        <w:rPr>
          <w:rFonts w:ascii="Times New Roman" w:eastAsia="Times New Roman" w:hAnsi="Times New Roman" w:cs="Times New Roman"/>
          <w:noProof/>
          <w:sz w:val="28"/>
          <w:szCs w:val="28"/>
          <w:lang w:val="uk-UA" w:eastAsia="ru-RU"/>
        </w:rPr>
        <w:t xml:space="preserve">БКУ </w:t>
      </w:r>
      <w:r w:rsidRPr="006A2E25">
        <w:rPr>
          <w:rFonts w:ascii="Times New Roman" w:eastAsia="Times New Roman" w:hAnsi="Times New Roman" w:cs="Times New Roman"/>
          <w:noProof/>
          <w:sz w:val="28"/>
          <w:szCs w:val="28"/>
          <w:lang w:val="uk-UA" w:eastAsia="ru-RU"/>
        </w:rPr>
        <w:t>бюджетна програма – це «сукупність заходів, спрямованих на досягнення єдиної мети, завдань та очікуваного результату, визначення та реалізацію яких здійснює розпорядник бюджетних коштів відповідно до покладених на нього функцій»</w:t>
      </w:r>
      <w:r w:rsidRPr="006A2E25">
        <w:rPr>
          <w:rFonts w:ascii="Times New Roman" w:eastAsia="Times New Roman" w:hAnsi="Times New Roman" w:cs="Times New Roman"/>
          <w:b/>
          <w:bCs/>
          <w:noProof/>
          <w:sz w:val="28"/>
          <w:szCs w:val="28"/>
          <w:lang w:val="uk-UA" w:eastAsia="ru-RU"/>
        </w:rPr>
        <w:t xml:space="preserve"> </w:t>
      </w:r>
      <w:r w:rsidRPr="006A2E25">
        <w:rPr>
          <w:rFonts w:ascii="Times New Roman" w:eastAsia="Times New Roman" w:hAnsi="Times New Roman" w:cs="Times New Roman"/>
          <w:noProof/>
          <w:sz w:val="28"/>
          <w:szCs w:val="28"/>
          <w:lang w:val="uk-UA" w:eastAsia="ru-RU"/>
        </w:rPr>
        <w:t>[</w:t>
      </w:r>
      <w:r w:rsidR="005A43BC" w:rsidRPr="006A2E25">
        <w:rPr>
          <w:rFonts w:ascii="Times New Roman" w:eastAsia="Times New Roman" w:hAnsi="Times New Roman" w:cs="Times New Roman"/>
          <w:noProof/>
          <w:sz w:val="28"/>
          <w:szCs w:val="28"/>
          <w:lang w:val="uk-UA" w:eastAsia="ru-RU"/>
        </w:rPr>
        <w:t>14</w:t>
      </w:r>
      <w:r w:rsidRPr="006A2E25">
        <w:rPr>
          <w:rFonts w:ascii="Times New Roman" w:eastAsia="Times New Roman" w:hAnsi="Times New Roman" w:cs="Times New Roman"/>
          <w:noProof/>
          <w:sz w:val="28"/>
          <w:szCs w:val="28"/>
          <w:lang w:val="uk-UA" w:eastAsia="ru-RU"/>
        </w:rPr>
        <w:t>].</w:t>
      </w:r>
      <w:r w:rsidR="00664E0C" w:rsidRPr="006A2E25">
        <w:rPr>
          <w:rFonts w:ascii="Times New Roman" w:eastAsia="Times New Roman" w:hAnsi="Times New Roman" w:cs="Times New Roman"/>
          <w:noProof/>
          <w:sz w:val="28"/>
          <w:szCs w:val="28"/>
          <w:lang w:val="uk-UA" w:eastAsia="ru-RU"/>
        </w:rPr>
        <w:t xml:space="preserve"> Саме ф</w:t>
      </w:r>
      <w:r w:rsidR="00DA4FD4" w:rsidRPr="006A2E25">
        <w:rPr>
          <w:rFonts w:ascii="Times New Roman" w:eastAsia="Times New Roman" w:hAnsi="Times New Roman" w:cs="Times New Roman"/>
          <w:noProof/>
          <w:sz w:val="28"/>
          <w:szCs w:val="28"/>
          <w:lang w:val="uk-UA" w:eastAsia="ru-RU"/>
        </w:rPr>
        <w:t>ормування бюджетних програм є однією з переваг ПЦМ. Наприклад, при постатейному складанні бюджету (за бюджетними функціями)</w:t>
      </w:r>
      <w:r w:rsidR="002D3C0B" w:rsidRPr="006A2E25">
        <w:rPr>
          <w:rFonts w:ascii="Times New Roman" w:eastAsia="Times New Roman" w:hAnsi="Times New Roman" w:cs="Times New Roman"/>
          <w:noProof/>
          <w:sz w:val="28"/>
          <w:szCs w:val="28"/>
          <w:lang w:val="uk-UA" w:eastAsia="ru-RU"/>
        </w:rPr>
        <w:t>, на думку І.Мусаєвої,</w:t>
      </w:r>
      <w:r w:rsidR="00DA4FD4" w:rsidRPr="006A2E25">
        <w:rPr>
          <w:rFonts w:ascii="Times New Roman" w:eastAsia="Times New Roman" w:hAnsi="Times New Roman" w:cs="Times New Roman"/>
          <w:noProof/>
          <w:sz w:val="28"/>
          <w:szCs w:val="28"/>
          <w:lang w:val="uk-UA" w:eastAsia="ru-RU"/>
        </w:rPr>
        <w:t xml:space="preserve"> «важко зрозуміти, що саме фінансується під тією чи іншою функцією. Часто назва функції не зовсім відповідає заходам, які насправді фінансуються» [</w:t>
      </w:r>
      <w:r w:rsidR="00B16725" w:rsidRPr="006A2E25">
        <w:rPr>
          <w:rFonts w:ascii="Times New Roman" w:eastAsia="Times New Roman" w:hAnsi="Times New Roman" w:cs="Times New Roman"/>
          <w:noProof/>
          <w:sz w:val="28"/>
          <w:szCs w:val="28"/>
          <w:lang w:val="uk-UA" w:eastAsia="ru-RU"/>
        </w:rPr>
        <w:t>13</w:t>
      </w:r>
      <w:r w:rsidR="00DA4FD4" w:rsidRPr="006A2E25">
        <w:rPr>
          <w:rFonts w:ascii="Times New Roman" w:eastAsia="Times New Roman" w:hAnsi="Times New Roman" w:cs="Times New Roman"/>
          <w:noProof/>
          <w:sz w:val="28"/>
          <w:szCs w:val="28"/>
          <w:lang w:val="uk-UA" w:eastAsia="ru-RU"/>
        </w:rPr>
        <w:t>].</w:t>
      </w:r>
    </w:p>
    <w:p w14:paraId="397B14BA" w14:textId="17F89E47" w:rsidR="000B2749" w:rsidRPr="006A2E25" w:rsidRDefault="00725413"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Відповідно до ст. 20 БКУ «б</w:t>
      </w:r>
      <w:r w:rsidR="000B2749" w:rsidRPr="006A2E25">
        <w:rPr>
          <w:rFonts w:ascii="Times New Roman" w:eastAsia="Times New Roman" w:hAnsi="Times New Roman" w:cs="Times New Roman"/>
          <w:noProof/>
          <w:sz w:val="28"/>
          <w:szCs w:val="28"/>
          <w:lang w:val="uk-UA" w:eastAsia="ru-RU"/>
        </w:rPr>
        <w:t xml:space="preserve">юджетні програми формуються головними розпорядниками бюджетних коштів під час складання прогнозу місцевого бюджету та </w:t>
      </w:r>
      <w:r w:rsidR="0069504A" w:rsidRPr="006A2E25">
        <w:rPr>
          <w:rFonts w:ascii="Times New Roman" w:eastAsia="Times New Roman" w:hAnsi="Times New Roman" w:cs="Times New Roman"/>
          <w:noProof/>
          <w:sz w:val="28"/>
          <w:szCs w:val="28"/>
          <w:lang w:val="uk-UA" w:eastAsia="ru-RU"/>
        </w:rPr>
        <w:t>проєкт</w:t>
      </w:r>
      <w:r w:rsidR="000B2749" w:rsidRPr="006A2E25">
        <w:rPr>
          <w:rFonts w:ascii="Times New Roman" w:eastAsia="Times New Roman" w:hAnsi="Times New Roman" w:cs="Times New Roman"/>
          <w:noProof/>
          <w:sz w:val="28"/>
          <w:szCs w:val="28"/>
          <w:lang w:val="uk-UA" w:eastAsia="ru-RU"/>
        </w:rPr>
        <w:t>у бюджету на плановий бюджетний період з урахуванням планів діяльності на середньостроковий період, прогнозних та програмних документів економічного і соціального розвитку» [</w:t>
      </w:r>
      <w:r w:rsidR="005A43BC" w:rsidRPr="006A2E25">
        <w:rPr>
          <w:rFonts w:ascii="Times New Roman" w:eastAsia="Times New Roman" w:hAnsi="Times New Roman" w:cs="Times New Roman"/>
          <w:noProof/>
          <w:sz w:val="28"/>
          <w:szCs w:val="28"/>
          <w:lang w:val="uk-UA" w:eastAsia="ru-RU"/>
        </w:rPr>
        <w:t>14</w:t>
      </w:r>
      <w:r w:rsidR="000B2749" w:rsidRPr="006A2E25">
        <w:rPr>
          <w:rFonts w:ascii="Times New Roman" w:eastAsia="Times New Roman" w:hAnsi="Times New Roman" w:cs="Times New Roman"/>
          <w:noProof/>
          <w:sz w:val="28"/>
          <w:szCs w:val="28"/>
          <w:lang w:val="uk-UA" w:eastAsia="ru-RU"/>
        </w:rPr>
        <w:t>].</w:t>
      </w:r>
    </w:p>
    <w:p w14:paraId="64DCA3A0" w14:textId="3C8E4FA5" w:rsidR="00D167B3" w:rsidRPr="006A2E25" w:rsidRDefault="00D167B3"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Для реалізації бюджетної програми місцевого органу вл</w:t>
      </w:r>
      <w:r w:rsidR="00725413" w:rsidRPr="006A2E25">
        <w:rPr>
          <w:rFonts w:ascii="Times New Roman" w:eastAsia="Times New Roman" w:hAnsi="Times New Roman" w:cs="Times New Roman"/>
          <w:noProof/>
          <w:sz w:val="28"/>
          <w:szCs w:val="28"/>
          <w:lang w:val="uk-UA" w:eastAsia="ru-RU"/>
        </w:rPr>
        <w:t>ади призначається її виконавець: «в</w:t>
      </w:r>
      <w:r w:rsidRPr="006A2E25">
        <w:rPr>
          <w:rFonts w:ascii="Times New Roman" w:eastAsia="Times New Roman" w:hAnsi="Times New Roman" w:cs="Times New Roman"/>
          <w:noProof/>
          <w:sz w:val="28"/>
          <w:szCs w:val="28"/>
          <w:lang w:val="uk-UA" w:eastAsia="ru-RU"/>
        </w:rPr>
        <w:t>ідповідальний виконавець бюджетних програм визначається головним розпорядником бюджетних коштів за погодженням з місцевим фінансовим органом. Відповідальним виконавцем бюджетних програм може бути головний розпорядник бюджетних коштів за бюджетними програмами, виконання яких забезпечується його апаратом, та/або розпорядник бюджетних коштів нижчого рівня, який забезпечує виконання бюджетних програм у системі головного розпорядника [</w:t>
      </w:r>
      <w:r w:rsidR="005A43BC" w:rsidRPr="006A2E25">
        <w:rPr>
          <w:rFonts w:ascii="Times New Roman" w:eastAsia="Times New Roman" w:hAnsi="Times New Roman" w:cs="Times New Roman"/>
          <w:noProof/>
          <w:sz w:val="28"/>
          <w:szCs w:val="28"/>
          <w:lang w:val="uk-UA" w:eastAsia="ru-RU"/>
        </w:rPr>
        <w:t>14</w:t>
      </w:r>
      <w:r w:rsidRPr="006A2E25">
        <w:rPr>
          <w:rFonts w:ascii="Times New Roman" w:eastAsia="Times New Roman" w:hAnsi="Times New Roman" w:cs="Times New Roman"/>
          <w:noProof/>
          <w:sz w:val="28"/>
          <w:szCs w:val="28"/>
          <w:lang w:val="uk-UA" w:eastAsia="ru-RU"/>
        </w:rPr>
        <w:t>].</w:t>
      </w:r>
    </w:p>
    <w:p w14:paraId="0379F7E5" w14:textId="1025A144" w:rsidR="00D167B3" w:rsidRPr="006A2E25" w:rsidRDefault="00E74FB3" w:rsidP="00317896">
      <w:pPr>
        <w:ind w:firstLine="709"/>
        <w:jc w:val="both"/>
        <w:textAlignment w:val="baseline"/>
        <w:rPr>
          <w:rFonts w:ascii="Times New Roman" w:eastAsia="Times New Roman" w:hAnsi="Times New Roman" w:cs="Times New Roman"/>
          <w:b/>
          <w:bCs/>
          <w:noProof/>
          <w:sz w:val="28"/>
          <w:szCs w:val="28"/>
          <w:lang w:val="uk-UA" w:eastAsia="ru-RU"/>
        </w:rPr>
      </w:pPr>
      <w:r w:rsidRPr="006A2E25">
        <w:rPr>
          <w:rFonts w:ascii="Times New Roman" w:eastAsia="Times New Roman" w:hAnsi="Times New Roman" w:cs="Times New Roman"/>
          <w:noProof/>
          <w:sz w:val="28"/>
          <w:szCs w:val="28"/>
          <w:lang w:val="uk-UA" w:eastAsia="ru-RU"/>
        </w:rPr>
        <w:t>Інструкцією про статус та особливості участі у бюджетному процесі відповідальних виконавців бюджетних програм місцевих бюджетів</w:t>
      </w:r>
      <w:r w:rsidR="00D167B3" w:rsidRPr="006A2E25">
        <w:rPr>
          <w:rFonts w:ascii="Times New Roman" w:eastAsia="Times New Roman" w:hAnsi="Times New Roman" w:cs="Times New Roman"/>
          <w:noProof/>
          <w:sz w:val="28"/>
          <w:szCs w:val="28"/>
          <w:lang w:val="uk-UA" w:eastAsia="ru-RU"/>
        </w:rPr>
        <w:t xml:space="preserve">, затвердженою наказом </w:t>
      </w:r>
      <w:r w:rsidR="00521408" w:rsidRPr="006A2E25">
        <w:rPr>
          <w:rFonts w:ascii="Times New Roman" w:eastAsia="Times New Roman" w:hAnsi="Times New Roman" w:cs="Times New Roman"/>
          <w:noProof/>
          <w:sz w:val="28"/>
          <w:szCs w:val="28"/>
          <w:lang w:val="uk-UA" w:eastAsia="ru-RU"/>
        </w:rPr>
        <w:t>МФУ</w:t>
      </w:r>
      <w:r w:rsidR="00D167B3" w:rsidRPr="006A2E25">
        <w:rPr>
          <w:rFonts w:ascii="Times New Roman" w:eastAsia="Times New Roman" w:hAnsi="Times New Roman" w:cs="Times New Roman"/>
          <w:noProof/>
          <w:sz w:val="28"/>
          <w:szCs w:val="28"/>
          <w:lang w:val="uk-UA" w:eastAsia="ru-RU"/>
        </w:rPr>
        <w:t xml:space="preserve"> від 26.08.2014 р. № 836</w:t>
      </w:r>
      <w:r w:rsidR="00664E0C" w:rsidRPr="006A2E25">
        <w:rPr>
          <w:rFonts w:ascii="Times New Roman" w:eastAsia="Times New Roman" w:hAnsi="Times New Roman" w:cs="Times New Roman"/>
          <w:noProof/>
          <w:sz w:val="28"/>
          <w:szCs w:val="28"/>
          <w:lang w:val="uk-UA" w:eastAsia="ru-RU"/>
        </w:rPr>
        <w:t>,</w:t>
      </w:r>
      <w:r w:rsidR="00D167B3" w:rsidRPr="006A2E25">
        <w:rPr>
          <w:rFonts w:ascii="Times New Roman" w:eastAsia="Times New Roman" w:hAnsi="Times New Roman" w:cs="Times New Roman"/>
          <w:noProof/>
          <w:sz w:val="28"/>
          <w:szCs w:val="28"/>
          <w:lang w:val="uk-UA" w:eastAsia="ru-RU"/>
        </w:rPr>
        <w:t xml:space="preserve"> регламентовано «</w:t>
      </w:r>
      <w:r w:rsidRPr="006A2E25">
        <w:rPr>
          <w:rFonts w:ascii="Times New Roman" w:eastAsia="Times New Roman" w:hAnsi="Times New Roman" w:cs="Times New Roman"/>
          <w:noProof/>
          <w:sz w:val="28"/>
          <w:szCs w:val="28"/>
          <w:lang w:val="uk-UA" w:eastAsia="ru-RU"/>
        </w:rPr>
        <w:t>чітке розмежування повноважень, прав і відповідальності головного розпорядника коштів місцевого бюджету та відповідальних виконавців бюджетних програм у процесі складання, затвердження та виконання місцевих бюджетів за програмно-цільовим методом</w:t>
      </w:r>
      <w:r w:rsidR="00D167B3" w:rsidRPr="006A2E25">
        <w:rPr>
          <w:rFonts w:ascii="Times New Roman" w:eastAsia="Times New Roman" w:hAnsi="Times New Roman" w:cs="Times New Roman"/>
          <w:noProof/>
          <w:sz w:val="28"/>
          <w:szCs w:val="28"/>
          <w:lang w:val="uk-UA" w:eastAsia="ru-RU"/>
        </w:rPr>
        <w:t>»</w:t>
      </w:r>
      <w:r w:rsidRPr="006A2E25">
        <w:rPr>
          <w:rFonts w:ascii="Times New Roman" w:eastAsia="Times New Roman" w:hAnsi="Times New Roman" w:cs="Times New Roman"/>
          <w:noProof/>
          <w:sz w:val="28"/>
          <w:szCs w:val="28"/>
          <w:lang w:val="uk-UA" w:eastAsia="ru-RU"/>
        </w:rPr>
        <w:t xml:space="preserve"> [</w:t>
      </w:r>
      <w:r w:rsidR="0069308C" w:rsidRPr="006A2E25">
        <w:rPr>
          <w:rFonts w:ascii="Times New Roman" w:eastAsia="Times New Roman" w:hAnsi="Times New Roman" w:cs="Times New Roman"/>
          <w:noProof/>
          <w:sz w:val="28"/>
          <w:szCs w:val="28"/>
          <w:lang w:val="uk-UA" w:eastAsia="ru-RU"/>
        </w:rPr>
        <w:t>15</w:t>
      </w:r>
      <w:r w:rsidRPr="006A2E25">
        <w:rPr>
          <w:rFonts w:ascii="Times New Roman" w:eastAsia="Times New Roman" w:hAnsi="Times New Roman" w:cs="Times New Roman"/>
          <w:noProof/>
          <w:sz w:val="28"/>
          <w:szCs w:val="28"/>
          <w:lang w:val="uk-UA" w:eastAsia="ru-RU"/>
        </w:rPr>
        <w:t>].</w:t>
      </w:r>
    </w:p>
    <w:p w14:paraId="4A8611DE" w14:textId="2A7C0F1A" w:rsidR="005657A1" w:rsidRPr="006A2E25" w:rsidRDefault="006B31B9"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Усі головні розпорядники коштів місцевих бюджетів щорічно для кожної окремої бюджетної програми на підставі рішення відповідної місцевої ради щодо бюджету розробляють паспорти бюджетних програм.</w:t>
      </w:r>
      <w:r w:rsidR="00664E0C" w:rsidRPr="006A2E25">
        <w:rPr>
          <w:rFonts w:ascii="Times New Roman" w:eastAsia="Times New Roman" w:hAnsi="Times New Roman" w:cs="Times New Roman"/>
          <w:noProof/>
          <w:sz w:val="28"/>
          <w:szCs w:val="28"/>
          <w:lang w:val="uk-UA" w:eastAsia="ru-RU"/>
        </w:rPr>
        <w:t xml:space="preserve"> </w:t>
      </w:r>
      <w:r w:rsidR="00A24AAD" w:rsidRPr="006A2E25">
        <w:rPr>
          <w:rFonts w:ascii="Times New Roman" w:eastAsia="Times New Roman" w:hAnsi="Times New Roman" w:cs="Times New Roman"/>
          <w:noProof/>
          <w:sz w:val="28"/>
          <w:szCs w:val="28"/>
          <w:lang w:val="uk-UA" w:eastAsia="ru-RU"/>
        </w:rPr>
        <w:t xml:space="preserve">Відповідно до Правил складання паспортів бюджетних програм місцевих бюджетів та звітів про їх виконання, затверджених наказом </w:t>
      </w:r>
      <w:r w:rsidR="00521408" w:rsidRPr="006A2E25">
        <w:rPr>
          <w:rFonts w:ascii="Times New Roman" w:eastAsia="Times New Roman" w:hAnsi="Times New Roman" w:cs="Times New Roman"/>
          <w:noProof/>
          <w:sz w:val="28"/>
          <w:szCs w:val="28"/>
          <w:lang w:val="uk-UA" w:eastAsia="ru-RU"/>
        </w:rPr>
        <w:t>МФУ</w:t>
      </w:r>
      <w:r w:rsidR="00A24AAD" w:rsidRPr="006A2E25">
        <w:rPr>
          <w:rFonts w:ascii="Times New Roman" w:eastAsia="Times New Roman" w:hAnsi="Times New Roman" w:cs="Times New Roman"/>
          <w:noProof/>
          <w:sz w:val="28"/>
          <w:szCs w:val="28"/>
          <w:lang w:val="uk-UA" w:eastAsia="ru-RU"/>
        </w:rPr>
        <w:t xml:space="preserve"> від 26.08.2014 р. № 836</w:t>
      </w:r>
      <w:r w:rsidR="00725413" w:rsidRPr="006A2E25">
        <w:rPr>
          <w:rFonts w:ascii="Times New Roman" w:eastAsia="Times New Roman" w:hAnsi="Times New Roman" w:cs="Times New Roman"/>
          <w:noProof/>
          <w:sz w:val="28"/>
          <w:szCs w:val="28"/>
          <w:lang w:val="uk-UA" w:eastAsia="ru-RU"/>
        </w:rPr>
        <w:t>,</w:t>
      </w:r>
      <w:r w:rsidR="00A24AAD" w:rsidRPr="006A2E25">
        <w:rPr>
          <w:rFonts w:ascii="Times New Roman" w:eastAsia="Times New Roman" w:hAnsi="Times New Roman" w:cs="Times New Roman"/>
          <w:noProof/>
          <w:sz w:val="28"/>
          <w:szCs w:val="28"/>
          <w:lang w:val="uk-UA" w:eastAsia="ru-RU"/>
        </w:rPr>
        <w:t xml:space="preserve"> пaспоpт бюджетної пpогpaми місцевого бюджету –</w:t>
      </w:r>
      <w:r w:rsidR="003E21D9" w:rsidRPr="006A2E25">
        <w:rPr>
          <w:rFonts w:ascii="Times New Roman" w:eastAsia="Times New Roman" w:hAnsi="Times New Roman" w:cs="Times New Roman"/>
          <w:noProof/>
          <w:sz w:val="28"/>
          <w:szCs w:val="28"/>
          <w:lang w:val="uk-UA" w:eastAsia="ru-RU"/>
        </w:rPr>
        <w:t xml:space="preserve"> це </w:t>
      </w:r>
      <w:r w:rsidR="00A24AAD" w:rsidRPr="006A2E25">
        <w:rPr>
          <w:rFonts w:ascii="Times New Roman" w:eastAsia="Times New Roman" w:hAnsi="Times New Roman" w:cs="Times New Roman"/>
          <w:noProof/>
          <w:sz w:val="28"/>
          <w:szCs w:val="28"/>
          <w:lang w:val="uk-UA" w:eastAsia="ru-RU"/>
        </w:rPr>
        <w:t>«документ, що визначає мету, завдання, відповідальних виконавців, результативні показники та інші характеристики бюджетної програми місцевого бюджету відповідно до бюджетного призначення, встановленого рішенням про місцевий бюджет, та цілей державної політики у відповідній сфері діяльності, реалізацію якої забезпечує головний розпорядник» [</w:t>
      </w:r>
      <w:r w:rsidR="008C580D" w:rsidRPr="006A2E25">
        <w:rPr>
          <w:rFonts w:ascii="Times New Roman" w:eastAsia="Times New Roman" w:hAnsi="Times New Roman" w:cs="Times New Roman"/>
          <w:noProof/>
          <w:sz w:val="28"/>
          <w:szCs w:val="28"/>
          <w:lang w:val="uk-UA" w:eastAsia="ru-RU"/>
        </w:rPr>
        <w:t>16</w:t>
      </w:r>
      <w:r w:rsidR="00A24AAD" w:rsidRPr="006A2E25">
        <w:rPr>
          <w:rFonts w:ascii="Times New Roman" w:eastAsia="Times New Roman" w:hAnsi="Times New Roman" w:cs="Times New Roman"/>
          <w:noProof/>
          <w:sz w:val="28"/>
          <w:szCs w:val="28"/>
          <w:lang w:val="uk-UA" w:eastAsia="ru-RU"/>
        </w:rPr>
        <w:t>].</w:t>
      </w:r>
      <w:r w:rsidR="005657A1" w:rsidRPr="006A2E25">
        <w:rPr>
          <w:rFonts w:ascii="Times New Roman" w:eastAsia="Times New Roman" w:hAnsi="Times New Roman" w:cs="Times New Roman"/>
          <w:noProof/>
          <w:sz w:val="28"/>
          <w:szCs w:val="28"/>
          <w:lang w:val="uk-UA" w:eastAsia="ru-RU"/>
        </w:rPr>
        <w:t xml:space="preserve"> Примірна форма паспорту бюджетної програми місцевого бюджету затверджена </w:t>
      </w:r>
      <w:r w:rsidR="005255F5" w:rsidRPr="006A2E25">
        <w:rPr>
          <w:rFonts w:ascii="Times New Roman" w:eastAsia="Times New Roman" w:hAnsi="Times New Roman" w:cs="Times New Roman"/>
          <w:noProof/>
          <w:sz w:val="28"/>
          <w:szCs w:val="28"/>
          <w:lang w:val="uk-UA" w:eastAsia="ru-RU"/>
        </w:rPr>
        <w:t>наказом</w:t>
      </w:r>
      <w:r w:rsidR="005657A1" w:rsidRPr="006A2E25">
        <w:rPr>
          <w:rFonts w:ascii="Times New Roman" w:eastAsia="Times New Roman" w:hAnsi="Times New Roman" w:cs="Times New Roman"/>
          <w:noProof/>
          <w:sz w:val="28"/>
          <w:szCs w:val="28"/>
          <w:lang w:val="uk-UA" w:eastAsia="ru-RU"/>
        </w:rPr>
        <w:t xml:space="preserve"> </w:t>
      </w:r>
      <w:r w:rsidR="00521408" w:rsidRPr="006A2E25">
        <w:rPr>
          <w:rFonts w:ascii="Times New Roman" w:eastAsia="Times New Roman" w:hAnsi="Times New Roman" w:cs="Times New Roman"/>
          <w:noProof/>
          <w:sz w:val="28"/>
          <w:szCs w:val="28"/>
          <w:lang w:val="uk-UA" w:eastAsia="ru-RU"/>
        </w:rPr>
        <w:t>МФУ</w:t>
      </w:r>
      <w:r w:rsidR="005657A1" w:rsidRPr="006A2E25">
        <w:rPr>
          <w:rFonts w:ascii="Times New Roman" w:eastAsia="Times New Roman" w:hAnsi="Times New Roman" w:cs="Times New Roman"/>
          <w:noProof/>
          <w:sz w:val="28"/>
          <w:szCs w:val="28"/>
          <w:lang w:val="uk-UA" w:eastAsia="ru-RU"/>
        </w:rPr>
        <w:t xml:space="preserve"> від 26.08.2014 р. № 836 «Про деякі питання запровадження програмно-цільового методу складання та виконання місцевих бюджетів».</w:t>
      </w:r>
    </w:p>
    <w:p w14:paraId="20DFF042" w14:textId="179C702F" w:rsidR="003E21D9" w:rsidRPr="006A2E25" w:rsidRDefault="003E21D9"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lastRenderedPageBreak/>
        <w:t xml:space="preserve">Мета бюджетної програми – це результат, який реалізується під час </w:t>
      </w:r>
      <w:r w:rsidR="00664E0C" w:rsidRPr="006A2E25">
        <w:rPr>
          <w:rFonts w:ascii="Times New Roman" w:eastAsia="Times New Roman" w:hAnsi="Times New Roman" w:cs="Times New Roman"/>
          <w:noProof/>
          <w:sz w:val="28"/>
          <w:szCs w:val="28"/>
          <w:lang w:val="uk-UA" w:eastAsia="ru-RU"/>
        </w:rPr>
        <w:t xml:space="preserve">її </w:t>
      </w:r>
      <w:r w:rsidRPr="006A2E25">
        <w:rPr>
          <w:rFonts w:ascii="Times New Roman" w:eastAsia="Times New Roman" w:hAnsi="Times New Roman" w:cs="Times New Roman"/>
          <w:noProof/>
          <w:sz w:val="28"/>
          <w:szCs w:val="28"/>
          <w:lang w:val="uk-UA" w:eastAsia="ru-RU"/>
        </w:rPr>
        <w:t xml:space="preserve">виконання, відповідає основним пріоритетам державної та місцевої політики, і сприяє досягненню стратегічних цілей розвитку країни або адміністративно-територіальної одиниці в середньостроковій перспективі. </w:t>
      </w:r>
      <w:r w:rsidR="00725413" w:rsidRPr="006A2E25">
        <w:rPr>
          <w:rFonts w:ascii="Times New Roman" w:eastAsia="Times New Roman" w:hAnsi="Times New Roman" w:cs="Times New Roman"/>
          <w:noProof/>
          <w:sz w:val="28"/>
          <w:szCs w:val="28"/>
          <w:lang w:val="uk-UA" w:eastAsia="ru-RU"/>
        </w:rPr>
        <w:t xml:space="preserve">При цьому мета повинна бути </w:t>
      </w:r>
      <w:r w:rsidR="00225BD3" w:rsidRPr="006A2E25">
        <w:rPr>
          <w:rFonts w:ascii="Times New Roman" w:eastAsia="Times New Roman" w:hAnsi="Times New Roman" w:cs="Times New Roman"/>
          <w:noProof/>
          <w:sz w:val="28"/>
          <w:szCs w:val="28"/>
          <w:lang w:val="uk-UA" w:eastAsia="ru-RU"/>
        </w:rPr>
        <w:t>«</w:t>
      </w:r>
      <w:r w:rsidRPr="006A2E25">
        <w:rPr>
          <w:rFonts w:ascii="Times New Roman" w:eastAsia="Times New Roman" w:hAnsi="Times New Roman" w:cs="Times New Roman"/>
          <w:noProof/>
          <w:sz w:val="28"/>
          <w:szCs w:val="28"/>
          <w:lang w:val="uk-UA" w:eastAsia="ru-RU"/>
        </w:rPr>
        <w:t>чіткою, реальною та досяжною» [</w:t>
      </w:r>
      <w:r w:rsidR="008C580D" w:rsidRPr="006A2E25">
        <w:rPr>
          <w:rFonts w:ascii="Times New Roman" w:eastAsia="Times New Roman" w:hAnsi="Times New Roman" w:cs="Times New Roman"/>
          <w:noProof/>
          <w:sz w:val="28"/>
          <w:szCs w:val="28"/>
          <w:lang w:val="uk-UA" w:eastAsia="ru-RU"/>
        </w:rPr>
        <w:t>16</w:t>
      </w:r>
      <w:r w:rsidRPr="006A2E25">
        <w:rPr>
          <w:rFonts w:ascii="Times New Roman" w:eastAsia="Times New Roman" w:hAnsi="Times New Roman" w:cs="Times New Roman"/>
          <w:noProof/>
          <w:sz w:val="28"/>
          <w:szCs w:val="28"/>
          <w:lang w:val="uk-UA" w:eastAsia="ru-RU"/>
        </w:rPr>
        <w:t>].</w:t>
      </w:r>
      <w:r w:rsidR="00725FE8" w:rsidRPr="006A2E25">
        <w:rPr>
          <w:rFonts w:ascii="Times New Roman" w:eastAsia="Times New Roman" w:hAnsi="Times New Roman" w:cs="Times New Roman"/>
          <w:noProof/>
          <w:sz w:val="28"/>
          <w:szCs w:val="28"/>
          <w:lang w:val="uk-UA" w:eastAsia="ru-RU"/>
        </w:rPr>
        <w:t xml:space="preserve"> Кожна програма може визначити лише одну унікальну мету, яка є властивою саме цій програмі.</w:t>
      </w:r>
    </w:p>
    <w:p w14:paraId="528142F2" w14:textId="27019444" w:rsidR="00E857BF" w:rsidRPr="006A2E25" w:rsidRDefault="00725FE8"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Згідно з метою бюджетної програми розпорядники коштів розробляють завдання програми</w:t>
      </w:r>
      <w:r w:rsidR="00225BD3" w:rsidRPr="006A2E25">
        <w:rPr>
          <w:rFonts w:ascii="Times New Roman" w:eastAsia="Times New Roman" w:hAnsi="Times New Roman" w:cs="Times New Roman"/>
          <w:noProof/>
          <w:sz w:val="28"/>
          <w:szCs w:val="28"/>
          <w:lang w:val="uk-UA" w:eastAsia="ru-RU"/>
        </w:rPr>
        <w:t xml:space="preserve"> </w:t>
      </w:r>
      <w:r w:rsidRPr="006A2E25">
        <w:rPr>
          <w:rFonts w:ascii="Times New Roman" w:eastAsia="Times New Roman" w:hAnsi="Times New Roman" w:cs="Times New Roman"/>
          <w:noProof/>
          <w:sz w:val="28"/>
          <w:szCs w:val="28"/>
          <w:lang w:val="uk-UA" w:eastAsia="ru-RU"/>
        </w:rPr>
        <w:t>– «конкpетний, спpямовaний нa досягнення мети бюджетної пpогpaми комплекс зaходів, який відобpaжaє основні етaпи досягнення постaвленої мети, визнaчaє шляхи виконaння пpогpaми, підлягaє пеpевіpці та повинен містити результативні показники бюджетної програми» [</w:t>
      </w:r>
      <w:r w:rsidR="008C580D" w:rsidRPr="006A2E25">
        <w:rPr>
          <w:rFonts w:ascii="Times New Roman" w:eastAsia="Times New Roman" w:hAnsi="Times New Roman" w:cs="Times New Roman"/>
          <w:noProof/>
          <w:sz w:val="28"/>
          <w:szCs w:val="28"/>
          <w:lang w:val="uk-UA" w:eastAsia="ru-RU"/>
        </w:rPr>
        <w:t>16</w:t>
      </w:r>
      <w:r w:rsidRPr="006A2E25">
        <w:rPr>
          <w:rFonts w:ascii="Times New Roman" w:eastAsia="Times New Roman" w:hAnsi="Times New Roman" w:cs="Times New Roman"/>
          <w:noProof/>
          <w:sz w:val="28"/>
          <w:szCs w:val="28"/>
          <w:lang w:val="uk-UA" w:eastAsia="ru-RU"/>
        </w:rPr>
        <w:t>].</w:t>
      </w:r>
      <w:r w:rsidR="0038788B" w:rsidRPr="006A2E25">
        <w:rPr>
          <w:rFonts w:ascii="Times New Roman" w:eastAsia="Times New Roman" w:hAnsi="Times New Roman" w:cs="Times New Roman"/>
          <w:b/>
          <w:bCs/>
          <w:noProof/>
          <w:sz w:val="28"/>
          <w:szCs w:val="28"/>
          <w:lang w:val="uk-UA" w:eastAsia="ru-RU"/>
        </w:rPr>
        <w:t xml:space="preserve"> </w:t>
      </w:r>
      <w:r w:rsidR="0038788B" w:rsidRPr="006A2E25">
        <w:rPr>
          <w:rFonts w:ascii="Times New Roman" w:eastAsia="Times New Roman" w:hAnsi="Times New Roman" w:cs="Times New Roman"/>
          <w:noProof/>
          <w:sz w:val="28"/>
          <w:szCs w:val="28"/>
          <w:lang w:val="uk-UA" w:eastAsia="ru-RU"/>
        </w:rPr>
        <w:t xml:space="preserve">Бюджетна програма може </w:t>
      </w:r>
      <w:r w:rsidR="00725413" w:rsidRPr="006A2E25">
        <w:rPr>
          <w:rFonts w:ascii="Times New Roman" w:eastAsia="Times New Roman" w:hAnsi="Times New Roman" w:cs="Times New Roman"/>
          <w:noProof/>
          <w:sz w:val="28"/>
          <w:szCs w:val="28"/>
          <w:lang w:val="uk-UA" w:eastAsia="ru-RU"/>
        </w:rPr>
        <w:t>охоплювати</w:t>
      </w:r>
      <w:r w:rsidR="0038788B" w:rsidRPr="006A2E25">
        <w:rPr>
          <w:rFonts w:ascii="Times New Roman" w:eastAsia="Times New Roman" w:hAnsi="Times New Roman" w:cs="Times New Roman"/>
          <w:noProof/>
          <w:sz w:val="28"/>
          <w:szCs w:val="28"/>
          <w:lang w:val="uk-UA" w:eastAsia="ru-RU"/>
        </w:rPr>
        <w:t xml:space="preserve"> кілька завдань, спрямованих на досягнення очікуваних результатів внаслідок впровадження програми.</w:t>
      </w:r>
    </w:p>
    <w:p w14:paraId="3F098B31" w14:textId="18258A50" w:rsidR="00871A47" w:rsidRPr="006A2E25" w:rsidRDefault="007650E0"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bCs/>
          <w:noProof/>
          <w:sz w:val="28"/>
          <w:szCs w:val="28"/>
          <w:lang w:val="uk-UA" w:eastAsia="ru-RU"/>
        </w:rPr>
        <w:t>Важливим при розробці бюджетних програм є усвідомлення розпорядниками бюджетних коштів щодо вимірів конкретних результатів їхньої реалізації</w:t>
      </w:r>
      <w:r w:rsidR="00E857BF" w:rsidRPr="006A2E25">
        <w:rPr>
          <w:rFonts w:ascii="Times New Roman" w:eastAsia="Times New Roman" w:hAnsi="Times New Roman" w:cs="Times New Roman"/>
          <w:bCs/>
          <w:noProof/>
          <w:sz w:val="28"/>
          <w:szCs w:val="28"/>
          <w:lang w:val="uk-UA" w:eastAsia="ru-RU"/>
        </w:rPr>
        <w:t xml:space="preserve"> </w:t>
      </w:r>
      <w:r w:rsidR="00F26A15" w:rsidRPr="006A2E25">
        <w:rPr>
          <w:rFonts w:ascii="Times New Roman" w:eastAsia="Times New Roman" w:hAnsi="Times New Roman" w:cs="Times New Roman"/>
          <w:bCs/>
          <w:noProof/>
          <w:sz w:val="28"/>
          <w:szCs w:val="28"/>
          <w:lang w:val="uk-UA" w:eastAsia="ru-RU"/>
        </w:rPr>
        <w:t>(</w:t>
      </w:r>
      <w:r w:rsidR="00E857BF" w:rsidRPr="006A2E25">
        <w:rPr>
          <w:rFonts w:ascii="Times New Roman" w:eastAsia="Times New Roman" w:hAnsi="Times New Roman" w:cs="Times New Roman"/>
          <w:bCs/>
          <w:noProof/>
          <w:sz w:val="28"/>
          <w:szCs w:val="28"/>
          <w:lang w:val="uk-UA" w:eastAsia="ru-RU"/>
        </w:rPr>
        <w:t>застосування результативних показників виконання бюджетних програм</w:t>
      </w:r>
      <w:r w:rsidR="00F26A15" w:rsidRPr="006A2E25">
        <w:rPr>
          <w:rFonts w:ascii="Times New Roman" w:eastAsia="Times New Roman" w:hAnsi="Times New Roman" w:cs="Times New Roman"/>
          <w:bCs/>
          <w:noProof/>
          <w:sz w:val="28"/>
          <w:szCs w:val="28"/>
          <w:lang w:val="uk-UA" w:eastAsia="ru-RU"/>
        </w:rPr>
        <w:t>)</w:t>
      </w:r>
      <w:r w:rsidR="00E857BF" w:rsidRPr="006A2E25">
        <w:rPr>
          <w:rFonts w:ascii="Times New Roman" w:eastAsia="Times New Roman" w:hAnsi="Times New Roman" w:cs="Times New Roman"/>
          <w:bCs/>
          <w:noProof/>
          <w:sz w:val="28"/>
          <w:szCs w:val="28"/>
          <w:lang w:val="uk-UA" w:eastAsia="ru-RU"/>
        </w:rPr>
        <w:t xml:space="preserve"> [</w:t>
      </w:r>
      <w:r w:rsidR="000E303D" w:rsidRPr="006A2E25">
        <w:rPr>
          <w:rFonts w:ascii="Times New Roman" w:hAnsi="Times New Roman" w:cs="Times New Roman"/>
          <w:bCs/>
          <w:sz w:val="28"/>
          <w:szCs w:val="28"/>
          <w:lang w:val="uk-UA"/>
        </w:rPr>
        <w:t>3</w:t>
      </w:r>
      <w:r w:rsidR="00E857BF" w:rsidRPr="006A2E25">
        <w:rPr>
          <w:rFonts w:ascii="Times New Roman" w:eastAsia="Times New Roman" w:hAnsi="Times New Roman" w:cs="Times New Roman"/>
          <w:bCs/>
          <w:noProof/>
          <w:sz w:val="28"/>
          <w:szCs w:val="28"/>
          <w:lang w:val="uk-UA" w:eastAsia="ru-RU"/>
        </w:rPr>
        <w:t>].</w:t>
      </w:r>
      <w:r w:rsidR="00664E0C" w:rsidRPr="006A2E25">
        <w:rPr>
          <w:rFonts w:ascii="Times New Roman" w:eastAsia="Times New Roman" w:hAnsi="Times New Roman" w:cs="Times New Roman"/>
          <w:b/>
          <w:noProof/>
          <w:sz w:val="28"/>
          <w:szCs w:val="28"/>
          <w:lang w:val="uk-UA" w:eastAsia="ru-RU"/>
        </w:rPr>
        <w:t xml:space="preserve"> </w:t>
      </w:r>
      <w:r w:rsidR="00E9757B" w:rsidRPr="006A2E25">
        <w:rPr>
          <w:rFonts w:ascii="Times New Roman" w:eastAsia="Times New Roman" w:hAnsi="Times New Roman" w:cs="Times New Roman"/>
          <w:noProof/>
          <w:sz w:val="28"/>
          <w:szCs w:val="28"/>
          <w:lang w:val="uk-UA" w:eastAsia="ru-RU"/>
        </w:rPr>
        <w:t>Результативними показниками бюджетної програми є «кількісні та якісні показники, які визначають результат виконання бюджетної програми, характеризують перебіг її реалізації, ступінь досягнення цілей державної політики у відповідній сфері діяльності, реалізацію якої забезпечує головний розпорядник бюджетних коштів, досягнення мети бюджетної програми, виконання завдань бюджетної програми, висвітлюють обсяг і якість надання публічних послуг» [</w:t>
      </w:r>
      <w:r w:rsidR="008C580D" w:rsidRPr="006A2E25">
        <w:rPr>
          <w:rFonts w:ascii="Times New Roman" w:eastAsia="Times New Roman" w:hAnsi="Times New Roman" w:cs="Times New Roman"/>
          <w:noProof/>
          <w:sz w:val="28"/>
          <w:szCs w:val="28"/>
          <w:lang w:val="uk-UA" w:eastAsia="ru-RU"/>
        </w:rPr>
        <w:t>16</w:t>
      </w:r>
      <w:r w:rsidR="00E9757B" w:rsidRPr="006A2E25">
        <w:rPr>
          <w:rFonts w:ascii="Times New Roman" w:eastAsia="Times New Roman" w:hAnsi="Times New Roman" w:cs="Times New Roman"/>
          <w:noProof/>
          <w:sz w:val="28"/>
          <w:szCs w:val="28"/>
          <w:lang w:val="uk-UA" w:eastAsia="ru-RU"/>
        </w:rPr>
        <w:t>].</w:t>
      </w:r>
      <w:r w:rsidR="00F70DB2" w:rsidRPr="006A2E25">
        <w:rPr>
          <w:rFonts w:ascii="Times New Roman" w:eastAsia="Times New Roman" w:hAnsi="Times New Roman" w:cs="Times New Roman"/>
          <w:b/>
          <w:bCs/>
          <w:noProof/>
          <w:sz w:val="28"/>
          <w:szCs w:val="28"/>
          <w:lang w:val="uk-UA" w:eastAsia="ru-RU"/>
        </w:rPr>
        <w:t xml:space="preserve"> </w:t>
      </w:r>
      <w:r w:rsidR="00F26A15" w:rsidRPr="006A2E25">
        <w:rPr>
          <w:rFonts w:ascii="Times New Roman" w:eastAsia="Times New Roman" w:hAnsi="Times New Roman" w:cs="Times New Roman"/>
          <w:bCs/>
          <w:noProof/>
          <w:sz w:val="28"/>
          <w:szCs w:val="28"/>
          <w:lang w:val="uk-UA" w:eastAsia="ru-RU"/>
        </w:rPr>
        <w:t>Як визначає ст. 20 БКУ,</w:t>
      </w:r>
      <w:r w:rsidR="00F26A15" w:rsidRPr="006A2E25">
        <w:rPr>
          <w:rFonts w:ascii="Times New Roman" w:eastAsia="Times New Roman" w:hAnsi="Times New Roman" w:cs="Times New Roman"/>
          <w:b/>
          <w:bCs/>
          <w:noProof/>
          <w:sz w:val="28"/>
          <w:szCs w:val="28"/>
          <w:lang w:val="uk-UA" w:eastAsia="ru-RU"/>
        </w:rPr>
        <w:t xml:space="preserve"> </w:t>
      </w:r>
      <w:r w:rsidR="00F26A15" w:rsidRPr="006A2E25">
        <w:rPr>
          <w:rFonts w:ascii="Times New Roman" w:eastAsia="Times New Roman" w:hAnsi="Times New Roman" w:cs="Times New Roman"/>
          <w:noProof/>
          <w:sz w:val="28"/>
          <w:szCs w:val="28"/>
          <w:lang w:val="uk-UA" w:eastAsia="ru-RU"/>
        </w:rPr>
        <w:t>«р</w:t>
      </w:r>
      <w:r w:rsidR="0090797E" w:rsidRPr="006A2E25">
        <w:rPr>
          <w:rFonts w:ascii="Times New Roman" w:eastAsia="Times New Roman" w:hAnsi="Times New Roman" w:cs="Times New Roman"/>
          <w:noProof/>
          <w:sz w:val="28"/>
          <w:szCs w:val="28"/>
          <w:lang w:val="uk-UA" w:eastAsia="ru-RU"/>
        </w:rPr>
        <w:t>езультативні показники бюджетної програми використовуються для оцінки ефективності бюджетної програми за напрямами використання бюджетних коштів» [</w:t>
      </w:r>
      <w:r w:rsidR="005A43BC" w:rsidRPr="006A2E25">
        <w:rPr>
          <w:rFonts w:ascii="Times New Roman" w:eastAsia="Times New Roman" w:hAnsi="Times New Roman" w:cs="Times New Roman"/>
          <w:noProof/>
          <w:sz w:val="28"/>
          <w:szCs w:val="28"/>
          <w:lang w:val="uk-UA" w:eastAsia="ru-RU"/>
        </w:rPr>
        <w:t>14</w:t>
      </w:r>
      <w:r w:rsidR="0090797E" w:rsidRPr="006A2E25">
        <w:rPr>
          <w:rFonts w:ascii="Times New Roman" w:eastAsia="Times New Roman" w:hAnsi="Times New Roman" w:cs="Times New Roman"/>
          <w:noProof/>
          <w:sz w:val="28"/>
          <w:szCs w:val="28"/>
          <w:lang w:val="uk-UA" w:eastAsia="ru-RU"/>
        </w:rPr>
        <w:t>].</w:t>
      </w:r>
      <w:r w:rsidR="00664E0C" w:rsidRPr="006A2E25">
        <w:rPr>
          <w:rFonts w:ascii="Times New Roman" w:eastAsia="Times New Roman" w:hAnsi="Times New Roman" w:cs="Times New Roman"/>
          <w:noProof/>
          <w:sz w:val="28"/>
          <w:szCs w:val="28"/>
          <w:lang w:val="uk-UA" w:eastAsia="ru-RU"/>
        </w:rPr>
        <w:t xml:space="preserve"> </w:t>
      </w:r>
      <w:r w:rsidR="00144290" w:rsidRPr="006A2E25">
        <w:rPr>
          <w:rFonts w:ascii="Times New Roman" w:eastAsia="Times New Roman" w:hAnsi="Times New Roman" w:cs="Times New Roman"/>
          <w:noProof/>
          <w:sz w:val="28"/>
          <w:szCs w:val="28"/>
          <w:lang w:val="uk-UA" w:eastAsia="ru-RU"/>
        </w:rPr>
        <w:t>Згідно із</w:t>
      </w:r>
      <w:r w:rsidR="00F70DB2" w:rsidRPr="006A2E25">
        <w:rPr>
          <w:rFonts w:ascii="Times New Roman" w:eastAsia="Times New Roman" w:hAnsi="Times New Roman" w:cs="Times New Roman"/>
          <w:noProof/>
          <w:sz w:val="28"/>
          <w:szCs w:val="28"/>
          <w:lang w:val="uk-UA" w:eastAsia="ru-RU"/>
        </w:rPr>
        <w:t xml:space="preserve"> Загальни</w:t>
      </w:r>
      <w:r w:rsidR="00144290" w:rsidRPr="006A2E25">
        <w:rPr>
          <w:rFonts w:ascii="Times New Roman" w:eastAsia="Times New Roman" w:hAnsi="Times New Roman" w:cs="Times New Roman"/>
          <w:noProof/>
          <w:sz w:val="28"/>
          <w:szCs w:val="28"/>
          <w:lang w:val="uk-UA" w:eastAsia="ru-RU"/>
        </w:rPr>
        <w:t>ми</w:t>
      </w:r>
      <w:r w:rsidR="00F70DB2" w:rsidRPr="006A2E25">
        <w:rPr>
          <w:rFonts w:ascii="Times New Roman" w:eastAsia="Times New Roman" w:hAnsi="Times New Roman" w:cs="Times New Roman"/>
          <w:noProof/>
          <w:sz w:val="28"/>
          <w:szCs w:val="28"/>
          <w:lang w:val="uk-UA" w:eastAsia="ru-RU"/>
        </w:rPr>
        <w:t xml:space="preserve"> вимог</w:t>
      </w:r>
      <w:r w:rsidR="00144290" w:rsidRPr="006A2E25">
        <w:rPr>
          <w:rFonts w:ascii="Times New Roman" w:eastAsia="Times New Roman" w:hAnsi="Times New Roman" w:cs="Times New Roman"/>
          <w:noProof/>
          <w:sz w:val="28"/>
          <w:szCs w:val="28"/>
          <w:lang w:val="uk-UA" w:eastAsia="ru-RU"/>
        </w:rPr>
        <w:t>ами</w:t>
      </w:r>
      <w:r w:rsidR="00F70DB2" w:rsidRPr="006A2E25">
        <w:rPr>
          <w:rFonts w:ascii="Times New Roman" w:eastAsia="Times New Roman" w:hAnsi="Times New Roman" w:cs="Times New Roman"/>
          <w:noProof/>
          <w:sz w:val="28"/>
          <w:szCs w:val="28"/>
          <w:lang w:val="uk-UA" w:eastAsia="ru-RU"/>
        </w:rPr>
        <w:t xml:space="preserve"> до визначення результативних показників бюджетних програм, затверджених наказом Міністерства фінансів України </w:t>
      </w:r>
      <w:r w:rsidR="003A76B5" w:rsidRPr="006A2E25">
        <w:rPr>
          <w:rFonts w:ascii="Times New Roman" w:eastAsia="Times New Roman" w:hAnsi="Times New Roman" w:cs="Times New Roman"/>
          <w:noProof/>
          <w:sz w:val="28"/>
          <w:szCs w:val="28"/>
          <w:lang w:val="uk-UA" w:eastAsia="ru-RU"/>
        </w:rPr>
        <w:t xml:space="preserve">(далі - </w:t>
      </w:r>
      <w:r w:rsidR="00521408" w:rsidRPr="006A2E25">
        <w:rPr>
          <w:rFonts w:ascii="Times New Roman" w:eastAsia="Times New Roman" w:hAnsi="Times New Roman" w:cs="Times New Roman"/>
          <w:noProof/>
          <w:sz w:val="28"/>
          <w:szCs w:val="28"/>
          <w:lang w:val="uk-UA" w:eastAsia="ru-RU"/>
        </w:rPr>
        <w:t>МФУ</w:t>
      </w:r>
      <w:r w:rsidR="003A76B5" w:rsidRPr="006A2E25">
        <w:rPr>
          <w:rFonts w:ascii="Times New Roman" w:eastAsia="Times New Roman" w:hAnsi="Times New Roman" w:cs="Times New Roman"/>
          <w:noProof/>
          <w:sz w:val="28"/>
          <w:szCs w:val="28"/>
          <w:lang w:val="uk-UA" w:eastAsia="ru-RU"/>
        </w:rPr>
        <w:t xml:space="preserve">) </w:t>
      </w:r>
      <w:r w:rsidR="00F70DB2" w:rsidRPr="006A2E25">
        <w:rPr>
          <w:rFonts w:ascii="Times New Roman" w:eastAsia="Times New Roman" w:hAnsi="Times New Roman" w:cs="Times New Roman"/>
          <w:noProof/>
          <w:sz w:val="28"/>
          <w:szCs w:val="28"/>
          <w:lang w:val="uk-UA" w:eastAsia="ru-RU"/>
        </w:rPr>
        <w:t>від 10 грудня 2010 року № 1536</w:t>
      </w:r>
      <w:r w:rsidR="0060046C" w:rsidRPr="006A2E25">
        <w:rPr>
          <w:rFonts w:ascii="Times New Roman" w:eastAsia="Times New Roman" w:hAnsi="Times New Roman" w:cs="Times New Roman"/>
          <w:noProof/>
          <w:sz w:val="28"/>
          <w:szCs w:val="28"/>
          <w:lang w:val="uk-UA" w:eastAsia="ru-RU"/>
        </w:rPr>
        <w:t xml:space="preserve"> результативні показники бюджетних програм мають </w:t>
      </w:r>
      <w:r w:rsidR="00CA7B0D" w:rsidRPr="006A2E25">
        <w:rPr>
          <w:rFonts w:ascii="Times New Roman" w:eastAsia="Times New Roman" w:hAnsi="Times New Roman" w:cs="Times New Roman"/>
          <w:noProof/>
          <w:sz w:val="28"/>
          <w:szCs w:val="28"/>
          <w:lang w:val="uk-UA" w:eastAsia="ru-RU"/>
        </w:rPr>
        <w:t>бути</w:t>
      </w:r>
      <w:r w:rsidR="0060046C" w:rsidRPr="006A2E25">
        <w:rPr>
          <w:rFonts w:ascii="Times New Roman" w:eastAsia="Times New Roman" w:hAnsi="Times New Roman" w:cs="Times New Roman"/>
          <w:noProof/>
          <w:sz w:val="28"/>
          <w:szCs w:val="28"/>
          <w:lang w:val="uk-UA" w:eastAsia="ru-RU"/>
        </w:rPr>
        <w:t>:</w:t>
      </w:r>
    </w:p>
    <w:p w14:paraId="2F34B844" w14:textId="694DD384" w:rsidR="00871A47" w:rsidRPr="006A2E25" w:rsidRDefault="00871A47"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 xml:space="preserve">1) </w:t>
      </w:r>
      <w:r w:rsidR="0060046C" w:rsidRPr="006A2E25">
        <w:rPr>
          <w:rFonts w:ascii="Times New Roman" w:eastAsia="Times New Roman" w:hAnsi="Times New Roman" w:cs="Times New Roman"/>
          <w:noProof/>
          <w:sz w:val="28"/>
          <w:szCs w:val="28"/>
          <w:lang w:val="uk-UA" w:eastAsia="ru-RU"/>
        </w:rPr>
        <w:t>реалістичн</w:t>
      </w:r>
      <w:r w:rsidR="00CA7B0D" w:rsidRPr="006A2E25">
        <w:rPr>
          <w:rFonts w:ascii="Times New Roman" w:eastAsia="Times New Roman" w:hAnsi="Times New Roman" w:cs="Times New Roman"/>
          <w:noProof/>
          <w:sz w:val="28"/>
          <w:szCs w:val="28"/>
          <w:lang w:val="uk-UA" w:eastAsia="ru-RU"/>
        </w:rPr>
        <w:t>ими</w:t>
      </w:r>
      <w:r w:rsidR="00D2552F" w:rsidRPr="006A2E25">
        <w:rPr>
          <w:rFonts w:ascii="Times New Roman" w:eastAsia="Times New Roman" w:hAnsi="Times New Roman" w:cs="Times New Roman"/>
          <w:noProof/>
          <w:sz w:val="28"/>
          <w:szCs w:val="28"/>
          <w:lang w:val="uk-UA" w:eastAsia="ru-RU"/>
        </w:rPr>
        <w:t>, тобто «</w:t>
      </w:r>
      <w:r w:rsidR="0060046C" w:rsidRPr="006A2E25">
        <w:rPr>
          <w:rFonts w:ascii="Times New Roman" w:eastAsia="Times New Roman" w:hAnsi="Times New Roman" w:cs="Times New Roman"/>
          <w:noProof/>
          <w:sz w:val="28"/>
          <w:szCs w:val="28"/>
          <w:lang w:val="uk-UA" w:eastAsia="ru-RU"/>
        </w:rPr>
        <w:t>визначаються з урахуванням показників поточного стану та існуючих потреб економіки та суспільства, показників, визначених прогнозними документами щодо економічного та соціального розвитку, з одного боку, та можливостями ресурсної частини державного бюджету, з іншого»</w:t>
      </w:r>
      <w:r w:rsidR="00144290" w:rsidRPr="006A2E25">
        <w:rPr>
          <w:rFonts w:ascii="Times New Roman" w:eastAsia="Times New Roman" w:hAnsi="Times New Roman" w:cs="Times New Roman"/>
          <w:noProof/>
          <w:sz w:val="28"/>
          <w:szCs w:val="28"/>
          <w:lang w:val="uk-UA" w:eastAsia="ru-RU"/>
        </w:rPr>
        <w:t>;</w:t>
      </w:r>
    </w:p>
    <w:p w14:paraId="12C8189F" w14:textId="63D7DFD7" w:rsidR="00871A47" w:rsidRPr="006A2E25" w:rsidRDefault="00871A47"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 xml:space="preserve">2) </w:t>
      </w:r>
      <w:r w:rsidR="00CA7B0D" w:rsidRPr="006A2E25">
        <w:rPr>
          <w:rFonts w:ascii="Times New Roman" w:eastAsia="Times New Roman" w:hAnsi="Times New Roman" w:cs="Times New Roman"/>
          <w:noProof/>
          <w:sz w:val="28"/>
          <w:szCs w:val="28"/>
          <w:lang w:val="uk-UA" w:eastAsia="ru-RU"/>
        </w:rPr>
        <w:t>актуальними –</w:t>
      </w:r>
      <w:r w:rsidR="00D2552F" w:rsidRPr="006A2E25">
        <w:rPr>
          <w:rFonts w:ascii="Times New Roman" w:eastAsia="Times New Roman" w:hAnsi="Times New Roman" w:cs="Times New Roman"/>
          <w:noProof/>
          <w:sz w:val="28"/>
          <w:szCs w:val="28"/>
          <w:lang w:val="uk-UA" w:eastAsia="ru-RU"/>
        </w:rPr>
        <w:t xml:space="preserve"> «узгоджуються із програмними та стратегічними документами, цілями державної політики у відповідній сфері діяльності, формування та/або реалізацію якої забезпечує головний розпорядник, та показниками їх досягнення в середньостроковому періоді, характеризують найважливіші аспекти очікуваного результату»</w:t>
      </w:r>
      <w:r w:rsidR="00144290" w:rsidRPr="006A2E25">
        <w:rPr>
          <w:rFonts w:ascii="Times New Roman" w:eastAsia="Times New Roman" w:hAnsi="Times New Roman" w:cs="Times New Roman"/>
          <w:noProof/>
          <w:sz w:val="28"/>
          <w:szCs w:val="28"/>
          <w:lang w:val="uk-UA" w:eastAsia="ru-RU"/>
        </w:rPr>
        <w:t>;</w:t>
      </w:r>
    </w:p>
    <w:p w14:paraId="2852FED0" w14:textId="65C115F8" w:rsidR="00CA7B0D" w:rsidRPr="006A2E25" w:rsidRDefault="00871A47"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 xml:space="preserve">3) </w:t>
      </w:r>
      <w:r w:rsidR="00CA7B0D" w:rsidRPr="006A2E25">
        <w:rPr>
          <w:rFonts w:ascii="Times New Roman" w:eastAsia="Times New Roman" w:hAnsi="Times New Roman" w:cs="Times New Roman"/>
          <w:noProof/>
          <w:sz w:val="28"/>
          <w:szCs w:val="28"/>
          <w:lang w:val="uk-UA" w:eastAsia="ru-RU"/>
        </w:rPr>
        <w:t>суспільно значимими</w:t>
      </w:r>
      <w:r w:rsidR="00685E37" w:rsidRPr="006A2E25">
        <w:rPr>
          <w:rFonts w:ascii="Times New Roman" w:eastAsia="Times New Roman" w:hAnsi="Times New Roman" w:cs="Times New Roman"/>
          <w:noProof/>
          <w:sz w:val="28"/>
          <w:szCs w:val="28"/>
          <w:lang w:val="uk-UA" w:eastAsia="ru-RU"/>
        </w:rPr>
        <w:t>, що</w:t>
      </w:r>
      <w:r w:rsidR="00D2552F" w:rsidRPr="006A2E25">
        <w:rPr>
          <w:rFonts w:ascii="Times New Roman" w:eastAsia="Times New Roman" w:hAnsi="Times New Roman" w:cs="Times New Roman"/>
          <w:noProof/>
          <w:sz w:val="28"/>
          <w:szCs w:val="28"/>
          <w:lang w:val="uk-UA" w:eastAsia="ru-RU"/>
        </w:rPr>
        <w:t xml:space="preserve"> </w:t>
      </w:r>
      <w:r w:rsidR="00685E37" w:rsidRPr="006A2E25">
        <w:rPr>
          <w:rFonts w:ascii="Times New Roman" w:eastAsia="Times New Roman" w:hAnsi="Times New Roman" w:cs="Times New Roman"/>
          <w:noProof/>
          <w:sz w:val="28"/>
          <w:szCs w:val="28"/>
          <w:lang w:val="uk-UA" w:eastAsia="ru-RU"/>
        </w:rPr>
        <w:t>«</w:t>
      </w:r>
      <w:r w:rsidR="00D2552F" w:rsidRPr="006A2E25">
        <w:rPr>
          <w:rFonts w:ascii="Times New Roman" w:eastAsia="Times New Roman" w:hAnsi="Times New Roman" w:cs="Times New Roman"/>
          <w:noProof/>
          <w:sz w:val="28"/>
          <w:szCs w:val="28"/>
          <w:lang w:val="uk-UA" w:eastAsia="ru-RU"/>
        </w:rPr>
        <w:t>висвітлюють ефект, який отримують економіка та суспільство завдяки діяльності головного розпорядника, дають можливість оцінити вплив на економічний та соціальний розвиток, ефективність надання публічних послуг, ступінь забезпечення рівних прав і можливостей жінок і чоловіків</w:t>
      </w:r>
      <w:r w:rsidR="00685E37" w:rsidRPr="006A2E25">
        <w:rPr>
          <w:rFonts w:ascii="Times New Roman" w:eastAsia="Times New Roman" w:hAnsi="Times New Roman" w:cs="Times New Roman"/>
          <w:noProof/>
          <w:sz w:val="28"/>
          <w:szCs w:val="28"/>
          <w:lang w:val="uk-UA" w:eastAsia="ru-RU"/>
        </w:rPr>
        <w:t>»</w:t>
      </w:r>
      <w:r w:rsidR="00685E37" w:rsidRPr="006A2E25">
        <w:rPr>
          <w:rFonts w:ascii="Times New Roman" w:eastAsia="Times New Roman" w:hAnsi="Times New Roman" w:cs="Times New Roman"/>
          <w:b/>
          <w:bCs/>
          <w:noProof/>
          <w:sz w:val="28"/>
          <w:szCs w:val="28"/>
          <w:lang w:val="uk-UA" w:eastAsia="ru-RU"/>
        </w:rPr>
        <w:t xml:space="preserve"> </w:t>
      </w:r>
      <w:r w:rsidR="00685E37" w:rsidRPr="006A2E25">
        <w:rPr>
          <w:rFonts w:ascii="Times New Roman" w:eastAsia="Times New Roman" w:hAnsi="Times New Roman" w:cs="Times New Roman"/>
          <w:noProof/>
          <w:sz w:val="28"/>
          <w:szCs w:val="28"/>
          <w:lang w:val="uk-UA" w:eastAsia="ru-RU"/>
        </w:rPr>
        <w:t>[</w:t>
      </w:r>
      <w:r w:rsidR="008C580D" w:rsidRPr="006A2E25">
        <w:rPr>
          <w:rFonts w:ascii="Times New Roman" w:eastAsia="Times New Roman" w:hAnsi="Times New Roman" w:cs="Times New Roman"/>
          <w:noProof/>
          <w:sz w:val="28"/>
          <w:szCs w:val="28"/>
          <w:lang w:val="uk-UA" w:eastAsia="ru-RU"/>
        </w:rPr>
        <w:t>17</w:t>
      </w:r>
      <w:r w:rsidR="00685E37" w:rsidRPr="006A2E25">
        <w:rPr>
          <w:rFonts w:ascii="Times New Roman" w:eastAsia="Times New Roman" w:hAnsi="Times New Roman" w:cs="Times New Roman"/>
          <w:noProof/>
          <w:sz w:val="28"/>
          <w:szCs w:val="28"/>
          <w:lang w:val="uk-UA" w:eastAsia="ru-RU"/>
        </w:rPr>
        <w:t>].</w:t>
      </w:r>
    </w:p>
    <w:p w14:paraId="5598B7CF" w14:textId="20983B59" w:rsidR="00685E37" w:rsidRPr="006A2E25" w:rsidRDefault="00685E37" w:rsidP="00317896">
      <w:pPr>
        <w:ind w:firstLine="709"/>
        <w:jc w:val="both"/>
        <w:textAlignment w:val="baseline"/>
        <w:rPr>
          <w:rFonts w:ascii="Times New Roman" w:eastAsia="Times New Roman" w:hAnsi="Times New Roman" w:cs="Times New Roman"/>
          <w:b/>
          <w:bCs/>
          <w:noProof/>
          <w:sz w:val="28"/>
          <w:szCs w:val="28"/>
          <w:lang w:val="uk-UA" w:eastAsia="ru-RU"/>
        </w:rPr>
      </w:pPr>
      <w:r w:rsidRPr="006A2E25">
        <w:rPr>
          <w:rFonts w:ascii="Times New Roman" w:eastAsia="Times New Roman" w:hAnsi="Times New Roman" w:cs="Times New Roman"/>
          <w:noProof/>
          <w:sz w:val="28"/>
          <w:szCs w:val="28"/>
          <w:lang w:val="uk-UA" w:eastAsia="ru-RU"/>
        </w:rPr>
        <w:lastRenderedPageBreak/>
        <w:t>Результативні показники поділяються на показники затрат, продукту,</w:t>
      </w:r>
      <w:r w:rsidR="00DD520F" w:rsidRPr="006A2E25">
        <w:rPr>
          <w:rFonts w:ascii="Times New Roman" w:eastAsia="Times New Roman" w:hAnsi="Times New Roman" w:cs="Times New Roman"/>
          <w:noProof/>
          <w:sz w:val="28"/>
          <w:szCs w:val="28"/>
          <w:lang w:val="uk-UA" w:eastAsia="ru-RU"/>
        </w:rPr>
        <w:t xml:space="preserve"> </w:t>
      </w:r>
      <w:r w:rsidRPr="006A2E25">
        <w:rPr>
          <w:rFonts w:ascii="Times New Roman" w:eastAsia="Times New Roman" w:hAnsi="Times New Roman" w:cs="Times New Roman"/>
          <w:noProof/>
          <w:sz w:val="28"/>
          <w:szCs w:val="28"/>
          <w:lang w:val="uk-UA" w:eastAsia="ru-RU"/>
        </w:rPr>
        <w:t>ефективності та якості.</w:t>
      </w:r>
      <w:r w:rsidR="00AC2608" w:rsidRPr="006A2E25">
        <w:rPr>
          <w:rFonts w:ascii="Times New Roman" w:eastAsia="Times New Roman" w:hAnsi="Times New Roman" w:cs="Times New Roman"/>
          <w:noProof/>
          <w:sz w:val="28"/>
          <w:szCs w:val="28"/>
          <w:lang w:val="uk-UA" w:eastAsia="ru-RU"/>
        </w:rPr>
        <w:t xml:space="preserve"> </w:t>
      </w:r>
      <w:r w:rsidRPr="006A2E25">
        <w:rPr>
          <w:rFonts w:ascii="Times New Roman" w:eastAsia="Times New Roman" w:hAnsi="Times New Roman" w:cs="Times New Roman"/>
          <w:noProof/>
          <w:sz w:val="28"/>
          <w:szCs w:val="28"/>
          <w:lang w:val="uk-UA" w:eastAsia="ru-RU"/>
        </w:rPr>
        <w:t xml:space="preserve">Характеристика результативних показників виконання бюджетних програм </w:t>
      </w:r>
      <w:r w:rsidR="006E2DA0" w:rsidRPr="006A2E25">
        <w:rPr>
          <w:rFonts w:ascii="Times New Roman" w:eastAsia="Times New Roman" w:hAnsi="Times New Roman" w:cs="Times New Roman"/>
          <w:noProof/>
          <w:sz w:val="28"/>
          <w:szCs w:val="28"/>
          <w:lang w:val="uk-UA" w:eastAsia="ru-RU"/>
        </w:rPr>
        <w:t>представлена</w:t>
      </w:r>
      <w:r w:rsidRPr="006A2E25">
        <w:rPr>
          <w:rFonts w:ascii="Times New Roman" w:eastAsia="Times New Roman" w:hAnsi="Times New Roman" w:cs="Times New Roman"/>
          <w:noProof/>
          <w:sz w:val="28"/>
          <w:szCs w:val="28"/>
          <w:lang w:val="uk-UA" w:eastAsia="ru-RU"/>
        </w:rPr>
        <w:t xml:space="preserve"> </w:t>
      </w:r>
      <w:r w:rsidR="006E2DA0" w:rsidRPr="006A2E25">
        <w:rPr>
          <w:rFonts w:ascii="Times New Roman" w:eastAsia="Times New Roman" w:hAnsi="Times New Roman" w:cs="Times New Roman"/>
          <w:noProof/>
          <w:sz w:val="28"/>
          <w:szCs w:val="28"/>
          <w:lang w:val="uk-UA" w:eastAsia="ru-RU"/>
        </w:rPr>
        <w:t>в</w:t>
      </w:r>
      <w:r w:rsidRPr="006A2E25">
        <w:rPr>
          <w:rFonts w:ascii="Times New Roman" w:eastAsia="Times New Roman" w:hAnsi="Times New Roman" w:cs="Times New Roman"/>
          <w:noProof/>
          <w:sz w:val="28"/>
          <w:szCs w:val="28"/>
          <w:lang w:val="uk-UA" w:eastAsia="ru-RU"/>
        </w:rPr>
        <w:t xml:space="preserve"> табл</w:t>
      </w:r>
      <w:r w:rsidR="005725F2" w:rsidRPr="006A2E25">
        <w:rPr>
          <w:rFonts w:ascii="Times New Roman" w:eastAsia="Times New Roman" w:hAnsi="Times New Roman" w:cs="Times New Roman"/>
          <w:noProof/>
          <w:sz w:val="28"/>
          <w:szCs w:val="28"/>
          <w:lang w:val="uk-UA" w:eastAsia="ru-RU"/>
        </w:rPr>
        <w:t>.</w:t>
      </w:r>
      <w:r w:rsidRPr="006A2E25">
        <w:rPr>
          <w:rFonts w:ascii="Times New Roman" w:eastAsia="Times New Roman" w:hAnsi="Times New Roman" w:cs="Times New Roman"/>
          <w:noProof/>
          <w:sz w:val="28"/>
          <w:szCs w:val="28"/>
          <w:lang w:val="uk-UA" w:eastAsia="ru-RU"/>
        </w:rPr>
        <w:t xml:space="preserve"> 1.</w:t>
      </w:r>
      <w:r w:rsidR="00DD520F" w:rsidRPr="006A2E25">
        <w:rPr>
          <w:rFonts w:ascii="Times New Roman" w:eastAsia="Times New Roman" w:hAnsi="Times New Roman" w:cs="Times New Roman"/>
          <w:noProof/>
          <w:sz w:val="28"/>
          <w:szCs w:val="28"/>
          <w:lang w:val="uk-UA" w:eastAsia="ru-RU"/>
        </w:rPr>
        <w:t>1</w:t>
      </w:r>
      <w:r w:rsidRPr="006A2E25">
        <w:rPr>
          <w:rFonts w:ascii="Times New Roman" w:eastAsia="Times New Roman" w:hAnsi="Times New Roman" w:cs="Times New Roman"/>
          <w:noProof/>
          <w:sz w:val="28"/>
          <w:szCs w:val="28"/>
          <w:lang w:val="uk-UA" w:eastAsia="ru-RU"/>
        </w:rPr>
        <w:t>:</w:t>
      </w:r>
    </w:p>
    <w:p w14:paraId="7EF39C23" w14:textId="77777777" w:rsidR="00AC2608" w:rsidRPr="006A2E25" w:rsidRDefault="00AC2608" w:rsidP="00317896">
      <w:pPr>
        <w:ind w:firstLine="709"/>
        <w:jc w:val="both"/>
        <w:textAlignment w:val="baseline"/>
        <w:rPr>
          <w:rFonts w:ascii="Times New Roman" w:eastAsia="Times New Roman" w:hAnsi="Times New Roman" w:cs="Times New Roman"/>
          <w:noProof/>
          <w:sz w:val="28"/>
          <w:szCs w:val="28"/>
          <w:lang w:val="uk-UA" w:eastAsia="ru-RU"/>
        </w:rPr>
      </w:pPr>
    </w:p>
    <w:p w14:paraId="07AC1724" w14:textId="08A0CD90" w:rsidR="00685E37" w:rsidRPr="006A2E25" w:rsidRDefault="00685E37" w:rsidP="00317896">
      <w:pPr>
        <w:ind w:firstLine="709"/>
        <w:jc w:val="both"/>
        <w:rPr>
          <w:rFonts w:ascii="Times New Roman" w:hAnsi="Times New Roman" w:cs="Times New Roman"/>
          <w:noProof/>
          <w:sz w:val="28"/>
          <w:szCs w:val="28"/>
          <w:lang w:val="uk-UA"/>
        </w:rPr>
      </w:pPr>
      <w:r w:rsidRPr="006A2E25">
        <w:rPr>
          <w:rFonts w:ascii="Times New Roman" w:hAnsi="Times New Roman" w:cs="Times New Roman"/>
          <w:noProof/>
          <w:sz w:val="28"/>
          <w:szCs w:val="28"/>
          <w:lang w:val="uk-UA"/>
        </w:rPr>
        <w:t xml:space="preserve">Таблиця </w:t>
      </w:r>
      <w:r w:rsidR="00AC2608" w:rsidRPr="006A2E25">
        <w:rPr>
          <w:rFonts w:ascii="Times New Roman" w:hAnsi="Times New Roman" w:cs="Times New Roman"/>
          <w:noProof/>
          <w:sz w:val="28"/>
          <w:szCs w:val="28"/>
          <w:lang w:val="uk-UA"/>
        </w:rPr>
        <w:t>1</w:t>
      </w:r>
      <w:r w:rsidRPr="006A2E25">
        <w:rPr>
          <w:rFonts w:ascii="Times New Roman" w:hAnsi="Times New Roman" w:cs="Times New Roman"/>
          <w:noProof/>
          <w:sz w:val="28"/>
          <w:szCs w:val="28"/>
          <w:lang w:val="uk-UA"/>
        </w:rPr>
        <w:t xml:space="preserve">.1 – </w:t>
      </w:r>
      <w:r w:rsidR="00AC2608" w:rsidRPr="006A2E25">
        <w:rPr>
          <w:rFonts w:ascii="Times New Roman" w:eastAsia="Times New Roman" w:hAnsi="Times New Roman" w:cs="Times New Roman"/>
          <w:noProof/>
          <w:sz w:val="28"/>
          <w:szCs w:val="28"/>
          <w:lang w:val="uk-UA" w:eastAsia="ru-RU"/>
        </w:rPr>
        <w:t>Характеристика результативних показників виконання бюджетних програм</w:t>
      </w:r>
    </w:p>
    <w:tbl>
      <w:tblPr>
        <w:tblStyle w:val="a5"/>
        <w:tblW w:w="0" w:type="auto"/>
        <w:tblLook w:val="04A0" w:firstRow="1" w:lastRow="0" w:firstColumn="1" w:lastColumn="0" w:noHBand="0" w:noVBand="1"/>
      </w:tblPr>
      <w:tblGrid>
        <w:gridCol w:w="1408"/>
        <w:gridCol w:w="3402"/>
        <w:gridCol w:w="2556"/>
        <w:gridCol w:w="2406"/>
      </w:tblGrid>
      <w:tr w:rsidR="006A2E25" w:rsidRPr="006A2E25" w14:paraId="54FB35CF" w14:textId="224B9AB5" w:rsidTr="00357849">
        <w:tc>
          <w:tcPr>
            <w:tcW w:w="1408" w:type="dxa"/>
            <w:tcBorders>
              <w:top w:val="single" w:sz="4" w:space="0" w:color="auto"/>
              <w:left w:val="single" w:sz="4" w:space="0" w:color="auto"/>
              <w:bottom w:val="single" w:sz="4" w:space="0" w:color="auto"/>
              <w:right w:val="single" w:sz="4" w:space="0" w:color="auto"/>
            </w:tcBorders>
            <w:hideMark/>
          </w:tcPr>
          <w:p w14:paraId="700087DB" w14:textId="056AD970" w:rsidR="00AC2608" w:rsidRPr="006A2E25" w:rsidRDefault="00AC2608" w:rsidP="00317896">
            <w:pPr>
              <w:jc w:val="center"/>
              <w:rPr>
                <w:rFonts w:ascii="Times New Roman" w:hAnsi="Times New Roman" w:cs="Times New Roman"/>
                <w:noProof/>
                <w:sz w:val="24"/>
                <w:szCs w:val="24"/>
                <w:lang w:val="uk-UA"/>
              </w:rPr>
            </w:pPr>
            <w:r w:rsidRPr="006A2E25">
              <w:rPr>
                <w:rFonts w:ascii="Times New Roman" w:hAnsi="Times New Roman" w:cs="Times New Roman"/>
                <w:noProof/>
                <w:sz w:val="24"/>
                <w:szCs w:val="24"/>
                <w:lang w:val="uk-UA"/>
              </w:rPr>
              <w:t>Назва показника</w:t>
            </w:r>
          </w:p>
        </w:tc>
        <w:tc>
          <w:tcPr>
            <w:tcW w:w="3402" w:type="dxa"/>
            <w:tcBorders>
              <w:top w:val="single" w:sz="4" w:space="0" w:color="auto"/>
              <w:left w:val="single" w:sz="4" w:space="0" w:color="auto"/>
              <w:bottom w:val="single" w:sz="4" w:space="0" w:color="auto"/>
              <w:right w:val="single" w:sz="4" w:space="0" w:color="auto"/>
            </w:tcBorders>
            <w:hideMark/>
          </w:tcPr>
          <w:p w14:paraId="5F68DD35" w14:textId="474B206B" w:rsidR="00AC2608" w:rsidRPr="006A2E25" w:rsidRDefault="00AC2608" w:rsidP="00317896">
            <w:pPr>
              <w:jc w:val="center"/>
              <w:rPr>
                <w:rFonts w:ascii="Times New Roman" w:hAnsi="Times New Roman" w:cs="Times New Roman"/>
                <w:noProof/>
                <w:sz w:val="24"/>
                <w:szCs w:val="24"/>
                <w:lang w:val="uk-UA"/>
              </w:rPr>
            </w:pPr>
            <w:r w:rsidRPr="006A2E25">
              <w:rPr>
                <w:rFonts w:ascii="Times New Roman" w:hAnsi="Times New Roman" w:cs="Times New Roman"/>
                <w:noProof/>
                <w:sz w:val="24"/>
                <w:szCs w:val="24"/>
                <w:lang w:val="uk-UA"/>
              </w:rPr>
              <w:t>Визначення</w:t>
            </w:r>
          </w:p>
        </w:tc>
        <w:tc>
          <w:tcPr>
            <w:tcW w:w="2556" w:type="dxa"/>
            <w:tcBorders>
              <w:top w:val="single" w:sz="4" w:space="0" w:color="auto"/>
              <w:left w:val="single" w:sz="4" w:space="0" w:color="auto"/>
              <w:bottom w:val="single" w:sz="4" w:space="0" w:color="auto"/>
              <w:right w:val="single" w:sz="4" w:space="0" w:color="auto"/>
            </w:tcBorders>
          </w:tcPr>
          <w:p w14:paraId="520048EC" w14:textId="5635AA92" w:rsidR="00AC2608" w:rsidRPr="006A2E25" w:rsidRDefault="00AC2608" w:rsidP="00317896">
            <w:pPr>
              <w:jc w:val="center"/>
              <w:rPr>
                <w:rFonts w:ascii="Times New Roman" w:hAnsi="Times New Roman" w:cs="Times New Roman"/>
                <w:noProof/>
                <w:sz w:val="24"/>
                <w:szCs w:val="24"/>
                <w:lang w:val="uk-UA"/>
              </w:rPr>
            </w:pPr>
            <w:r w:rsidRPr="006A2E25">
              <w:rPr>
                <w:rFonts w:ascii="Times New Roman" w:hAnsi="Times New Roman" w:cs="Times New Roman"/>
                <w:noProof/>
                <w:sz w:val="24"/>
                <w:szCs w:val="24"/>
                <w:lang w:val="uk-UA"/>
              </w:rPr>
              <w:t>Характерна ознака показника у програмі</w:t>
            </w:r>
          </w:p>
        </w:tc>
        <w:tc>
          <w:tcPr>
            <w:tcW w:w="2406" w:type="dxa"/>
            <w:tcBorders>
              <w:top w:val="single" w:sz="4" w:space="0" w:color="auto"/>
              <w:left w:val="single" w:sz="4" w:space="0" w:color="auto"/>
              <w:bottom w:val="single" w:sz="4" w:space="0" w:color="auto"/>
              <w:right w:val="single" w:sz="4" w:space="0" w:color="auto"/>
            </w:tcBorders>
          </w:tcPr>
          <w:p w14:paraId="497ADB8F" w14:textId="0C3FFEE0" w:rsidR="00AC2608" w:rsidRPr="006A2E25" w:rsidRDefault="00AC2608" w:rsidP="00317896">
            <w:pPr>
              <w:jc w:val="center"/>
              <w:rPr>
                <w:rFonts w:ascii="Times New Roman" w:hAnsi="Times New Roman" w:cs="Times New Roman"/>
                <w:noProof/>
                <w:sz w:val="24"/>
                <w:szCs w:val="24"/>
                <w:lang w:val="uk-UA"/>
              </w:rPr>
            </w:pPr>
            <w:r w:rsidRPr="006A2E25">
              <w:rPr>
                <w:rFonts w:ascii="Times New Roman" w:hAnsi="Times New Roman" w:cs="Times New Roman"/>
                <w:noProof/>
                <w:sz w:val="24"/>
                <w:szCs w:val="24"/>
                <w:lang w:val="uk-UA"/>
              </w:rPr>
              <w:t>Ознака одиниці вимірювання</w:t>
            </w:r>
          </w:p>
        </w:tc>
      </w:tr>
      <w:tr w:rsidR="006A2E25" w:rsidRPr="006A2E25" w14:paraId="22B45B51" w14:textId="0945D392" w:rsidTr="00357849">
        <w:tc>
          <w:tcPr>
            <w:tcW w:w="1408" w:type="dxa"/>
            <w:tcBorders>
              <w:top w:val="single" w:sz="4" w:space="0" w:color="auto"/>
              <w:left w:val="single" w:sz="4" w:space="0" w:color="auto"/>
              <w:bottom w:val="single" w:sz="4" w:space="0" w:color="auto"/>
              <w:right w:val="single" w:sz="4" w:space="0" w:color="auto"/>
            </w:tcBorders>
            <w:hideMark/>
          </w:tcPr>
          <w:p w14:paraId="444C3432" w14:textId="3BF23FC0" w:rsidR="00AC2608" w:rsidRPr="006A2E25" w:rsidRDefault="00AC2608" w:rsidP="00317896">
            <w:pPr>
              <w:jc w:val="both"/>
              <w:rPr>
                <w:rFonts w:ascii="Times New Roman" w:hAnsi="Times New Roman" w:cs="Times New Roman"/>
                <w:noProof/>
                <w:sz w:val="24"/>
                <w:szCs w:val="24"/>
                <w:lang w:val="uk-UA"/>
              </w:rPr>
            </w:pPr>
            <w:r w:rsidRPr="006A2E25">
              <w:rPr>
                <w:rFonts w:ascii="Times New Roman" w:hAnsi="Times New Roman" w:cs="Times New Roman"/>
                <w:noProof/>
                <w:sz w:val="24"/>
                <w:szCs w:val="24"/>
                <w:lang w:val="uk-UA"/>
              </w:rPr>
              <w:t>Показник затрат</w:t>
            </w:r>
          </w:p>
        </w:tc>
        <w:tc>
          <w:tcPr>
            <w:tcW w:w="3402" w:type="dxa"/>
            <w:tcBorders>
              <w:top w:val="single" w:sz="4" w:space="0" w:color="auto"/>
              <w:left w:val="single" w:sz="4" w:space="0" w:color="auto"/>
              <w:bottom w:val="single" w:sz="4" w:space="0" w:color="auto"/>
              <w:right w:val="single" w:sz="4" w:space="0" w:color="auto"/>
            </w:tcBorders>
            <w:hideMark/>
          </w:tcPr>
          <w:p w14:paraId="3A7B2E84" w14:textId="564A668C" w:rsidR="00AC2608" w:rsidRPr="006A2E25" w:rsidRDefault="00AC2608" w:rsidP="00317896">
            <w:pPr>
              <w:jc w:val="both"/>
              <w:rPr>
                <w:rFonts w:ascii="Times New Roman" w:hAnsi="Times New Roman" w:cs="Times New Roman"/>
                <w:noProof/>
                <w:sz w:val="24"/>
                <w:szCs w:val="24"/>
                <w:lang w:val="uk-UA"/>
              </w:rPr>
            </w:pPr>
            <w:r w:rsidRPr="006A2E25">
              <w:rPr>
                <w:rFonts w:ascii="Times New Roman" w:hAnsi="Times New Roman" w:cs="Times New Roman"/>
                <w:noProof/>
                <w:sz w:val="24"/>
                <w:szCs w:val="24"/>
                <w:lang w:val="uk-UA"/>
              </w:rPr>
              <w:t>Визначають обсяги та структуру ресурсів, необхідних для виконання бюджетної програми, охоплюючи витрати на штатну чисельність працівників, обсяги публічних послуг, виплати, обладнання, обслуговування та інвестиції.</w:t>
            </w:r>
          </w:p>
        </w:tc>
        <w:tc>
          <w:tcPr>
            <w:tcW w:w="2556" w:type="dxa"/>
            <w:tcBorders>
              <w:top w:val="single" w:sz="4" w:space="0" w:color="auto"/>
              <w:left w:val="single" w:sz="4" w:space="0" w:color="auto"/>
              <w:bottom w:val="single" w:sz="4" w:space="0" w:color="auto"/>
              <w:right w:val="single" w:sz="4" w:space="0" w:color="auto"/>
            </w:tcBorders>
          </w:tcPr>
          <w:p w14:paraId="3BB7141B" w14:textId="77777777" w:rsidR="00AC2608" w:rsidRPr="006A2E25" w:rsidRDefault="00AC2608" w:rsidP="00317896">
            <w:pPr>
              <w:jc w:val="both"/>
              <w:rPr>
                <w:rFonts w:ascii="Times New Roman" w:hAnsi="Times New Roman" w:cs="Times New Roman"/>
                <w:noProof/>
                <w:sz w:val="24"/>
                <w:szCs w:val="24"/>
                <w:lang w:val="uk-UA"/>
              </w:rPr>
            </w:pPr>
            <w:r w:rsidRPr="006A2E25">
              <w:rPr>
                <w:rFonts w:ascii="Times New Roman" w:hAnsi="Times New Roman" w:cs="Times New Roman"/>
                <w:noProof/>
                <w:sz w:val="24"/>
                <w:szCs w:val="24"/>
                <w:lang w:val="uk-UA"/>
              </w:rPr>
              <w:t xml:space="preserve">1) Хто виробляє послугу? – Штатна структура, структура управлінь, відділів, відділень і т. ін. </w:t>
            </w:r>
          </w:p>
          <w:p w14:paraId="728203F6" w14:textId="4BDEC1A1" w:rsidR="00AC2608" w:rsidRPr="006A2E25" w:rsidRDefault="00AC2608" w:rsidP="00317896">
            <w:pPr>
              <w:jc w:val="both"/>
              <w:rPr>
                <w:rFonts w:ascii="Times New Roman" w:hAnsi="Times New Roman" w:cs="Times New Roman"/>
                <w:noProof/>
                <w:sz w:val="24"/>
                <w:szCs w:val="24"/>
                <w:lang w:val="uk-UA"/>
              </w:rPr>
            </w:pPr>
            <w:r w:rsidRPr="006A2E25">
              <w:rPr>
                <w:rFonts w:ascii="Times New Roman" w:hAnsi="Times New Roman" w:cs="Times New Roman"/>
                <w:noProof/>
                <w:sz w:val="24"/>
                <w:szCs w:val="24"/>
                <w:lang w:val="uk-UA"/>
              </w:rPr>
              <w:t>2) Чим виробляємо послугу? – потужності, будівлі, споруди і т. ін.</w:t>
            </w:r>
          </w:p>
        </w:tc>
        <w:tc>
          <w:tcPr>
            <w:tcW w:w="2406" w:type="dxa"/>
            <w:tcBorders>
              <w:top w:val="single" w:sz="4" w:space="0" w:color="auto"/>
              <w:left w:val="single" w:sz="4" w:space="0" w:color="auto"/>
              <w:bottom w:val="single" w:sz="4" w:space="0" w:color="auto"/>
              <w:right w:val="single" w:sz="4" w:space="0" w:color="auto"/>
            </w:tcBorders>
          </w:tcPr>
          <w:p w14:paraId="56D23A9D" w14:textId="4FC7A657" w:rsidR="00AC2608" w:rsidRPr="006A2E25" w:rsidRDefault="00AC2608" w:rsidP="00317896">
            <w:pPr>
              <w:jc w:val="both"/>
              <w:rPr>
                <w:rFonts w:ascii="Times New Roman" w:hAnsi="Times New Roman" w:cs="Times New Roman"/>
                <w:noProof/>
                <w:sz w:val="24"/>
                <w:szCs w:val="24"/>
                <w:lang w:val="uk-UA"/>
              </w:rPr>
            </w:pPr>
            <w:r w:rsidRPr="006A2E25">
              <w:rPr>
                <w:rFonts w:ascii="Times New Roman" w:hAnsi="Times New Roman" w:cs="Times New Roman"/>
                <w:noProof/>
                <w:sz w:val="24"/>
                <w:szCs w:val="24"/>
                <w:lang w:val="uk-UA"/>
              </w:rPr>
              <w:t>Одиниця вимірювання завжди подається в абсолютному вираженні – шт. од., од., м. кв., м.куб.</w:t>
            </w:r>
          </w:p>
        </w:tc>
      </w:tr>
      <w:tr w:rsidR="006A2E25" w:rsidRPr="006A2E25" w14:paraId="639D4418" w14:textId="5A1F8A2D" w:rsidTr="00357849">
        <w:tc>
          <w:tcPr>
            <w:tcW w:w="1408" w:type="dxa"/>
            <w:tcBorders>
              <w:top w:val="single" w:sz="4" w:space="0" w:color="auto"/>
              <w:left w:val="single" w:sz="4" w:space="0" w:color="auto"/>
              <w:bottom w:val="single" w:sz="4" w:space="0" w:color="auto"/>
              <w:right w:val="single" w:sz="4" w:space="0" w:color="auto"/>
            </w:tcBorders>
            <w:hideMark/>
          </w:tcPr>
          <w:p w14:paraId="7C1FF256" w14:textId="31F01B26" w:rsidR="00AC2608" w:rsidRPr="006A2E25" w:rsidRDefault="00AC2608" w:rsidP="00317896">
            <w:pPr>
              <w:jc w:val="both"/>
              <w:rPr>
                <w:rFonts w:ascii="Times New Roman" w:hAnsi="Times New Roman" w:cs="Times New Roman"/>
                <w:noProof/>
                <w:sz w:val="24"/>
                <w:szCs w:val="24"/>
                <w:lang w:val="uk-UA"/>
              </w:rPr>
            </w:pPr>
            <w:r w:rsidRPr="006A2E25">
              <w:rPr>
                <w:rFonts w:ascii="Times New Roman" w:hAnsi="Times New Roman" w:cs="Times New Roman"/>
                <w:noProof/>
                <w:sz w:val="24"/>
                <w:szCs w:val="24"/>
                <w:lang w:val="uk-UA"/>
              </w:rPr>
              <w:t>Показник продукту</w:t>
            </w:r>
          </w:p>
        </w:tc>
        <w:tc>
          <w:tcPr>
            <w:tcW w:w="3402" w:type="dxa"/>
            <w:tcBorders>
              <w:top w:val="single" w:sz="4" w:space="0" w:color="auto"/>
              <w:left w:val="single" w:sz="4" w:space="0" w:color="auto"/>
              <w:bottom w:val="single" w:sz="4" w:space="0" w:color="auto"/>
              <w:right w:val="single" w:sz="4" w:space="0" w:color="auto"/>
            </w:tcBorders>
            <w:hideMark/>
          </w:tcPr>
          <w:p w14:paraId="70A0CB1E" w14:textId="35E3F731" w:rsidR="00AC2608" w:rsidRPr="006A2E25" w:rsidRDefault="00AC2608" w:rsidP="00317896">
            <w:pPr>
              <w:jc w:val="both"/>
              <w:rPr>
                <w:rFonts w:ascii="Times New Roman" w:hAnsi="Times New Roman" w:cs="Times New Roman"/>
                <w:noProof/>
                <w:sz w:val="24"/>
                <w:szCs w:val="24"/>
                <w:lang w:val="uk-UA"/>
              </w:rPr>
            </w:pPr>
            <w:r w:rsidRPr="006A2E25">
              <w:rPr>
                <w:rFonts w:ascii="Times New Roman" w:hAnsi="Times New Roman" w:cs="Times New Roman"/>
                <w:noProof/>
                <w:sz w:val="24"/>
                <w:szCs w:val="24"/>
                <w:lang w:val="uk-UA"/>
              </w:rPr>
              <w:t xml:space="preserve">Відображають результати діяльності головного розпорядника протягом бюджетного періоду і можуть включати обсяг продукції, надані послуги та кількість користувачів отриманих послуг. </w:t>
            </w:r>
          </w:p>
        </w:tc>
        <w:tc>
          <w:tcPr>
            <w:tcW w:w="2556" w:type="dxa"/>
            <w:tcBorders>
              <w:top w:val="single" w:sz="4" w:space="0" w:color="auto"/>
              <w:left w:val="single" w:sz="4" w:space="0" w:color="auto"/>
              <w:bottom w:val="single" w:sz="4" w:space="0" w:color="auto"/>
              <w:right w:val="single" w:sz="4" w:space="0" w:color="auto"/>
            </w:tcBorders>
          </w:tcPr>
          <w:p w14:paraId="6AA71887" w14:textId="77777777" w:rsidR="00AC2608" w:rsidRPr="006A2E25" w:rsidRDefault="00AC2608" w:rsidP="00317896">
            <w:pPr>
              <w:jc w:val="both"/>
              <w:rPr>
                <w:rFonts w:ascii="Times New Roman" w:hAnsi="Times New Roman" w:cs="Times New Roman"/>
                <w:noProof/>
                <w:sz w:val="24"/>
                <w:szCs w:val="24"/>
                <w:lang w:val="uk-UA"/>
              </w:rPr>
            </w:pPr>
            <w:r w:rsidRPr="006A2E25">
              <w:rPr>
                <w:rFonts w:ascii="Times New Roman" w:hAnsi="Times New Roman" w:cs="Times New Roman"/>
                <w:noProof/>
                <w:sz w:val="24"/>
                <w:szCs w:val="24"/>
                <w:lang w:val="uk-UA"/>
              </w:rPr>
              <w:t xml:space="preserve">1) На кого (на що) ми докладаємо зусиль? </w:t>
            </w:r>
          </w:p>
          <w:p w14:paraId="01B8B50D" w14:textId="446BA30A" w:rsidR="00AC2608" w:rsidRPr="006A2E25" w:rsidRDefault="00AC2608" w:rsidP="00317896">
            <w:pPr>
              <w:jc w:val="both"/>
              <w:rPr>
                <w:rFonts w:ascii="Times New Roman" w:hAnsi="Times New Roman" w:cs="Times New Roman"/>
                <w:noProof/>
                <w:sz w:val="24"/>
                <w:szCs w:val="24"/>
                <w:lang w:val="uk-UA"/>
              </w:rPr>
            </w:pPr>
            <w:r w:rsidRPr="006A2E25">
              <w:rPr>
                <w:rFonts w:ascii="Times New Roman" w:hAnsi="Times New Roman" w:cs="Times New Roman"/>
                <w:noProof/>
                <w:sz w:val="24"/>
                <w:szCs w:val="24"/>
                <w:lang w:val="uk-UA"/>
              </w:rPr>
              <w:t>2) На кого (на що) ми діємо у процесі надання послуг? – Контингент споживачів послуги, обсяги виконаних робіт за послугою, і т. ін.</w:t>
            </w:r>
          </w:p>
        </w:tc>
        <w:tc>
          <w:tcPr>
            <w:tcW w:w="2406" w:type="dxa"/>
            <w:tcBorders>
              <w:top w:val="single" w:sz="4" w:space="0" w:color="auto"/>
              <w:left w:val="single" w:sz="4" w:space="0" w:color="auto"/>
              <w:bottom w:val="single" w:sz="4" w:space="0" w:color="auto"/>
              <w:right w:val="single" w:sz="4" w:space="0" w:color="auto"/>
            </w:tcBorders>
          </w:tcPr>
          <w:p w14:paraId="0704C4D5" w14:textId="705A8FA5" w:rsidR="00AC2608" w:rsidRPr="006A2E25" w:rsidRDefault="00AC2608" w:rsidP="00317896">
            <w:pPr>
              <w:jc w:val="both"/>
              <w:rPr>
                <w:rFonts w:ascii="Times New Roman" w:hAnsi="Times New Roman" w:cs="Times New Roman"/>
                <w:noProof/>
                <w:sz w:val="24"/>
                <w:szCs w:val="24"/>
                <w:lang w:val="uk-UA"/>
              </w:rPr>
            </w:pPr>
            <w:r w:rsidRPr="006A2E25">
              <w:rPr>
                <w:rFonts w:ascii="Times New Roman" w:hAnsi="Times New Roman" w:cs="Times New Roman"/>
                <w:noProof/>
                <w:sz w:val="24"/>
                <w:szCs w:val="24"/>
                <w:lang w:val="uk-UA"/>
              </w:rPr>
              <w:t>Одиниця вимірювання завжди подається в абсолютному вираженні – ос., учнів, м.куб., м. кв., ліжко-днів.</w:t>
            </w:r>
          </w:p>
        </w:tc>
      </w:tr>
      <w:tr w:rsidR="006A2E25" w:rsidRPr="006A2E25" w14:paraId="7E513C37" w14:textId="5CFFC2BE" w:rsidTr="00357849">
        <w:tc>
          <w:tcPr>
            <w:tcW w:w="1408" w:type="dxa"/>
            <w:tcBorders>
              <w:top w:val="single" w:sz="4" w:space="0" w:color="auto"/>
              <w:left w:val="single" w:sz="4" w:space="0" w:color="auto"/>
              <w:bottom w:val="single" w:sz="4" w:space="0" w:color="auto"/>
              <w:right w:val="single" w:sz="4" w:space="0" w:color="auto"/>
            </w:tcBorders>
            <w:hideMark/>
          </w:tcPr>
          <w:p w14:paraId="234A32D9" w14:textId="305950C4" w:rsidR="00AC2608" w:rsidRPr="006A2E25" w:rsidRDefault="00AC2608" w:rsidP="00317896">
            <w:pPr>
              <w:jc w:val="both"/>
              <w:rPr>
                <w:rFonts w:ascii="Times New Roman" w:hAnsi="Times New Roman" w:cs="Times New Roman"/>
                <w:noProof/>
                <w:sz w:val="24"/>
                <w:szCs w:val="24"/>
                <w:lang w:val="uk-UA"/>
              </w:rPr>
            </w:pPr>
            <w:r w:rsidRPr="006A2E25">
              <w:rPr>
                <w:rFonts w:ascii="Times New Roman" w:hAnsi="Times New Roman" w:cs="Times New Roman"/>
                <w:noProof/>
                <w:sz w:val="24"/>
                <w:szCs w:val="24"/>
                <w:lang w:val="uk-UA"/>
              </w:rPr>
              <w:t>Показник ефектив</w:t>
            </w:r>
            <w:r w:rsidR="00F944F2" w:rsidRPr="006A2E25">
              <w:rPr>
                <w:rFonts w:ascii="Times New Roman" w:hAnsi="Times New Roman" w:cs="Times New Roman"/>
                <w:noProof/>
                <w:sz w:val="24"/>
                <w:szCs w:val="24"/>
                <w:lang w:val="uk-UA"/>
              </w:rPr>
              <w:t>-</w:t>
            </w:r>
            <w:r w:rsidRPr="006A2E25">
              <w:rPr>
                <w:rFonts w:ascii="Times New Roman" w:hAnsi="Times New Roman" w:cs="Times New Roman"/>
                <w:noProof/>
                <w:sz w:val="24"/>
                <w:szCs w:val="24"/>
                <w:lang w:val="uk-UA"/>
              </w:rPr>
              <w:t>ності</w:t>
            </w:r>
          </w:p>
        </w:tc>
        <w:tc>
          <w:tcPr>
            <w:tcW w:w="3402" w:type="dxa"/>
            <w:tcBorders>
              <w:top w:val="single" w:sz="4" w:space="0" w:color="auto"/>
              <w:left w:val="single" w:sz="4" w:space="0" w:color="auto"/>
              <w:bottom w:val="single" w:sz="4" w:space="0" w:color="auto"/>
              <w:right w:val="single" w:sz="4" w:space="0" w:color="auto"/>
            </w:tcBorders>
            <w:hideMark/>
          </w:tcPr>
          <w:p w14:paraId="708D7869" w14:textId="768DDFB9" w:rsidR="00AC2608" w:rsidRPr="006A2E25" w:rsidRDefault="00AC2608" w:rsidP="00317896">
            <w:pPr>
              <w:jc w:val="both"/>
              <w:rPr>
                <w:rFonts w:ascii="Times New Roman" w:hAnsi="Times New Roman" w:cs="Times New Roman"/>
                <w:noProof/>
                <w:sz w:val="24"/>
                <w:szCs w:val="24"/>
                <w:lang w:val="uk-UA"/>
              </w:rPr>
            </w:pPr>
            <w:r w:rsidRPr="006A2E25">
              <w:rPr>
                <w:rFonts w:ascii="Times New Roman" w:hAnsi="Times New Roman" w:cs="Times New Roman"/>
                <w:noProof/>
                <w:sz w:val="24"/>
                <w:szCs w:val="24"/>
                <w:lang w:val="uk-UA"/>
              </w:rPr>
              <w:t>Вказують на раціональне використання бюджетних ресурсів, обчислюючи відношення між результатом та витратами, вираженими у співвідношенні одиниць показника продукту до витрат ресурсів.</w:t>
            </w:r>
          </w:p>
        </w:tc>
        <w:tc>
          <w:tcPr>
            <w:tcW w:w="2556" w:type="dxa"/>
            <w:tcBorders>
              <w:top w:val="single" w:sz="4" w:space="0" w:color="auto"/>
              <w:left w:val="single" w:sz="4" w:space="0" w:color="auto"/>
              <w:bottom w:val="single" w:sz="4" w:space="0" w:color="auto"/>
              <w:right w:val="single" w:sz="4" w:space="0" w:color="auto"/>
            </w:tcBorders>
          </w:tcPr>
          <w:p w14:paraId="62B2B926" w14:textId="77777777" w:rsidR="00AC2608" w:rsidRPr="006A2E25" w:rsidRDefault="00AC2608" w:rsidP="00317896">
            <w:pPr>
              <w:jc w:val="both"/>
              <w:rPr>
                <w:rFonts w:ascii="Times New Roman" w:hAnsi="Times New Roman" w:cs="Times New Roman"/>
                <w:noProof/>
                <w:sz w:val="24"/>
                <w:szCs w:val="24"/>
                <w:lang w:val="uk-UA"/>
              </w:rPr>
            </w:pPr>
            <w:r w:rsidRPr="006A2E25">
              <w:rPr>
                <w:rFonts w:ascii="Times New Roman" w:hAnsi="Times New Roman" w:cs="Times New Roman"/>
                <w:noProof/>
                <w:sz w:val="24"/>
                <w:szCs w:val="24"/>
                <w:lang w:val="uk-UA"/>
              </w:rPr>
              <w:t xml:space="preserve">1) Скільки коштує одиниця продукту в грошовому виразі? </w:t>
            </w:r>
          </w:p>
          <w:p w14:paraId="60753864" w14:textId="2764D7AC" w:rsidR="00AC2608" w:rsidRPr="006A2E25" w:rsidRDefault="00AC2608" w:rsidP="00317896">
            <w:pPr>
              <w:jc w:val="both"/>
              <w:rPr>
                <w:rFonts w:ascii="Times New Roman" w:hAnsi="Times New Roman" w:cs="Times New Roman"/>
                <w:noProof/>
                <w:sz w:val="24"/>
                <w:szCs w:val="24"/>
                <w:lang w:val="uk-UA"/>
              </w:rPr>
            </w:pPr>
            <w:r w:rsidRPr="006A2E25">
              <w:rPr>
                <w:rFonts w:ascii="Times New Roman" w:hAnsi="Times New Roman" w:cs="Times New Roman"/>
                <w:noProof/>
                <w:sz w:val="24"/>
                <w:szCs w:val="24"/>
                <w:lang w:val="uk-UA"/>
              </w:rPr>
              <w:t>2) Яку частку показника затрат припадає на одиницю продукту?</w:t>
            </w:r>
          </w:p>
        </w:tc>
        <w:tc>
          <w:tcPr>
            <w:tcW w:w="2406" w:type="dxa"/>
            <w:tcBorders>
              <w:top w:val="single" w:sz="4" w:space="0" w:color="auto"/>
              <w:left w:val="single" w:sz="4" w:space="0" w:color="auto"/>
              <w:bottom w:val="single" w:sz="4" w:space="0" w:color="auto"/>
              <w:right w:val="single" w:sz="4" w:space="0" w:color="auto"/>
            </w:tcBorders>
          </w:tcPr>
          <w:p w14:paraId="5ADEE909" w14:textId="6D7C4F42" w:rsidR="00AC2608" w:rsidRPr="006A2E25" w:rsidRDefault="00AC2608" w:rsidP="00317896">
            <w:pPr>
              <w:jc w:val="both"/>
              <w:rPr>
                <w:rFonts w:ascii="Times New Roman" w:hAnsi="Times New Roman" w:cs="Times New Roman"/>
                <w:noProof/>
                <w:sz w:val="24"/>
                <w:szCs w:val="24"/>
                <w:lang w:val="uk-UA"/>
              </w:rPr>
            </w:pPr>
            <w:r w:rsidRPr="006A2E25">
              <w:rPr>
                <w:rFonts w:ascii="Times New Roman" w:hAnsi="Times New Roman" w:cs="Times New Roman"/>
                <w:noProof/>
                <w:sz w:val="24"/>
                <w:szCs w:val="24"/>
                <w:lang w:val="uk-UA"/>
              </w:rPr>
              <w:t>Одиниця вимі</w:t>
            </w:r>
            <w:r w:rsidR="00F944F2" w:rsidRPr="006A2E25">
              <w:rPr>
                <w:rFonts w:ascii="Times New Roman" w:hAnsi="Times New Roman" w:cs="Times New Roman"/>
                <w:noProof/>
                <w:sz w:val="24"/>
                <w:szCs w:val="24"/>
                <w:lang w:val="uk-UA"/>
              </w:rPr>
              <w:t>-</w:t>
            </w:r>
            <w:r w:rsidRPr="006A2E25">
              <w:rPr>
                <w:rFonts w:ascii="Times New Roman" w:hAnsi="Times New Roman" w:cs="Times New Roman"/>
                <w:noProof/>
                <w:sz w:val="24"/>
                <w:szCs w:val="24"/>
                <w:lang w:val="uk-UA"/>
              </w:rPr>
              <w:t>рювання завжди подається в відносних величинах – грн. /л-день, шт. од. вчителів / 1 учня (навантаження), грн / м. кв. ремонту.</w:t>
            </w:r>
          </w:p>
        </w:tc>
      </w:tr>
      <w:tr w:rsidR="006A2E25" w:rsidRPr="006A2E25" w14:paraId="5150D1CF" w14:textId="349EDB55" w:rsidTr="00357849">
        <w:tc>
          <w:tcPr>
            <w:tcW w:w="1408" w:type="dxa"/>
            <w:tcBorders>
              <w:top w:val="single" w:sz="4" w:space="0" w:color="auto"/>
              <w:left w:val="single" w:sz="4" w:space="0" w:color="auto"/>
              <w:bottom w:val="single" w:sz="4" w:space="0" w:color="auto"/>
              <w:right w:val="single" w:sz="4" w:space="0" w:color="auto"/>
            </w:tcBorders>
            <w:hideMark/>
          </w:tcPr>
          <w:p w14:paraId="0D8015BA" w14:textId="176F8318" w:rsidR="00AC2608" w:rsidRPr="006A2E25" w:rsidRDefault="00AC2608" w:rsidP="00317896">
            <w:pPr>
              <w:jc w:val="both"/>
              <w:rPr>
                <w:rFonts w:ascii="Times New Roman" w:hAnsi="Times New Roman" w:cs="Times New Roman"/>
                <w:noProof/>
                <w:sz w:val="24"/>
                <w:szCs w:val="24"/>
                <w:lang w:val="uk-UA"/>
              </w:rPr>
            </w:pPr>
            <w:r w:rsidRPr="006A2E25">
              <w:rPr>
                <w:rFonts w:ascii="Times New Roman" w:hAnsi="Times New Roman" w:cs="Times New Roman"/>
                <w:noProof/>
                <w:sz w:val="24"/>
                <w:szCs w:val="24"/>
                <w:lang w:val="uk-UA"/>
              </w:rPr>
              <w:t>Показник якості</w:t>
            </w:r>
          </w:p>
        </w:tc>
        <w:tc>
          <w:tcPr>
            <w:tcW w:w="3402" w:type="dxa"/>
            <w:tcBorders>
              <w:top w:val="single" w:sz="4" w:space="0" w:color="auto"/>
              <w:left w:val="single" w:sz="4" w:space="0" w:color="auto"/>
              <w:bottom w:val="single" w:sz="4" w:space="0" w:color="auto"/>
              <w:right w:val="single" w:sz="4" w:space="0" w:color="auto"/>
            </w:tcBorders>
            <w:hideMark/>
          </w:tcPr>
          <w:p w14:paraId="05CE2AE9" w14:textId="4C48DCE8" w:rsidR="00AC2608" w:rsidRPr="006A2E25" w:rsidRDefault="00F944F2" w:rsidP="00317896">
            <w:pPr>
              <w:jc w:val="both"/>
              <w:rPr>
                <w:rFonts w:ascii="Times New Roman" w:hAnsi="Times New Roman" w:cs="Times New Roman"/>
                <w:noProof/>
                <w:sz w:val="24"/>
                <w:szCs w:val="24"/>
                <w:lang w:val="uk-UA"/>
              </w:rPr>
            </w:pPr>
            <w:r w:rsidRPr="006A2E25">
              <w:rPr>
                <w:rFonts w:ascii="Times New Roman" w:hAnsi="Times New Roman" w:cs="Times New Roman"/>
                <w:noProof/>
                <w:sz w:val="24"/>
                <w:szCs w:val="24"/>
                <w:lang w:val="uk-UA"/>
              </w:rPr>
              <w:t>В</w:t>
            </w:r>
            <w:r w:rsidR="00AC2608" w:rsidRPr="006A2E25">
              <w:rPr>
                <w:rFonts w:ascii="Times New Roman" w:hAnsi="Times New Roman" w:cs="Times New Roman"/>
                <w:noProof/>
                <w:sz w:val="24"/>
                <w:szCs w:val="24"/>
                <w:lang w:val="uk-UA"/>
              </w:rPr>
              <w:t xml:space="preserve">ідображають виконання мети і завдань бюджетної програми, відповідність продукту нормам і стандартам, рівень задоволення користувачів публічних послуг, якість послуг, інвестиційні </w:t>
            </w:r>
            <w:r w:rsidR="0069504A" w:rsidRPr="006A2E25">
              <w:rPr>
                <w:rFonts w:ascii="Times New Roman" w:hAnsi="Times New Roman" w:cs="Times New Roman"/>
                <w:noProof/>
                <w:sz w:val="24"/>
                <w:szCs w:val="24"/>
                <w:lang w:val="uk-UA"/>
              </w:rPr>
              <w:t>проєкт</w:t>
            </w:r>
            <w:r w:rsidR="00AC2608" w:rsidRPr="006A2E25">
              <w:rPr>
                <w:rFonts w:ascii="Times New Roman" w:hAnsi="Times New Roman" w:cs="Times New Roman"/>
                <w:noProof/>
                <w:sz w:val="24"/>
                <w:szCs w:val="24"/>
                <w:lang w:val="uk-UA"/>
              </w:rPr>
              <w:t>и, та їх вплив на суспільство, включаючи аспекти гендерної рівності.</w:t>
            </w:r>
          </w:p>
        </w:tc>
        <w:tc>
          <w:tcPr>
            <w:tcW w:w="2556" w:type="dxa"/>
            <w:tcBorders>
              <w:top w:val="single" w:sz="4" w:space="0" w:color="auto"/>
              <w:left w:val="single" w:sz="4" w:space="0" w:color="auto"/>
              <w:bottom w:val="single" w:sz="4" w:space="0" w:color="auto"/>
              <w:right w:val="single" w:sz="4" w:space="0" w:color="auto"/>
            </w:tcBorders>
          </w:tcPr>
          <w:p w14:paraId="29894D64" w14:textId="355653EF" w:rsidR="00AC2608" w:rsidRPr="006A2E25" w:rsidRDefault="00AC2608" w:rsidP="00317896">
            <w:pPr>
              <w:jc w:val="both"/>
              <w:rPr>
                <w:rFonts w:ascii="Times New Roman" w:hAnsi="Times New Roman" w:cs="Times New Roman"/>
                <w:noProof/>
                <w:sz w:val="24"/>
                <w:szCs w:val="24"/>
                <w:lang w:val="uk-UA"/>
              </w:rPr>
            </w:pPr>
            <w:r w:rsidRPr="006A2E25">
              <w:rPr>
                <w:rFonts w:ascii="Times New Roman" w:hAnsi="Times New Roman" w:cs="Times New Roman"/>
                <w:noProof/>
                <w:sz w:val="24"/>
                <w:szCs w:val="24"/>
                <w:lang w:val="uk-UA"/>
              </w:rPr>
              <w:t>1) Що досягнуто в результаті виконання програми?</w:t>
            </w:r>
          </w:p>
        </w:tc>
        <w:tc>
          <w:tcPr>
            <w:tcW w:w="2406" w:type="dxa"/>
            <w:tcBorders>
              <w:top w:val="single" w:sz="4" w:space="0" w:color="auto"/>
              <w:left w:val="single" w:sz="4" w:space="0" w:color="auto"/>
              <w:bottom w:val="single" w:sz="4" w:space="0" w:color="auto"/>
              <w:right w:val="single" w:sz="4" w:space="0" w:color="auto"/>
            </w:tcBorders>
          </w:tcPr>
          <w:p w14:paraId="4D511648" w14:textId="3C3FEA4C" w:rsidR="00AC2608" w:rsidRPr="006A2E25" w:rsidRDefault="00AC2608" w:rsidP="00317896">
            <w:pPr>
              <w:jc w:val="both"/>
              <w:rPr>
                <w:rFonts w:ascii="Times New Roman" w:hAnsi="Times New Roman" w:cs="Times New Roman"/>
                <w:noProof/>
                <w:sz w:val="24"/>
                <w:szCs w:val="24"/>
                <w:lang w:val="uk-UA"/>
              </w:rPr>
            </w:pPr>
            <w:r w:rsidRPr="006A2E25">
              <w:rPr>
                <w:rFonts w:ascii="Times New Roman" w:hAnsi="Times New Roman" w:cs="Times New Roman"/>
                <w:noProof/>
                <w:sz w:val="24"/>
                <w:szCs w:val="24"/>
                <w:lang w:val="uk-UA"/>
              </w:rPr>
              <w:t>Одиниця вимі</w:t>
            </w:r>
            <w:r w:rsidR="00F944F2" w:rsidRPr="006A2E25">
              <w:rPr>
                <w:rFonts w:ascii="Times New Roman" w:hAnsi="Times New Roman" w:cs="Times New Roman"/>
                <w:noProof/>
                <w:sz w:val="24"/>
                <w:szCs w:val="24"/>
                <w:lang w:val="uk-UA"/>
              </w:rPr>
              <w:t>-</w:t>
            </w:r>
            <w:r w:rsidRPr="006A2E25">
              <w:rPr>
                <w:rFonts w:ascii="Times New Roman" w:hAnsi="Times New Roman" w:cs="Times New Roman"/>
                <w:noProof/>
                <w:sz w:val="24"/>
                <w:szCs w:val="24"/>
                <w:lang w:val="uk-UA"/>
              </w:rPr>
              <w:t>рювання завжди подається в відносних вели</w:t>
            </w:r>
            <w:r w:rsidR="00F944F2" w:rsidRPr="006A2E25">
              <w:rPr>
                <w:rFonts w:ascii="Times New Roman" w:hAnsi="Times New Roman" w:cs="Times New Roman"/>
                <w:noProof/>
                <w:sz w:val="24"/>
                <w:szCs w:val="24"/>
                <w:lang w:val="uk-UA"/>
              </w:rPr>
              <w:t>-</w:t>
            </w:r>
            <w:r w:rsidRPr="006A2E25">
              <w:rPr>
                <w:rFonts w:ascii="Times New Roman" w:hAnsi="Times New Roman" w:cs="Times New Roman"/>
                <w:noProof/>
                <w:sz w:val="24"/>
                <w:szCs w:val="24"/>
                <w:lang w:val="uk-UA"/>
              </w:rPr>
              <w:t>чинах – % зниження захво</w:t>
            </w:r>
            <w:r w:rsidR="00F944F2" w:rsidRPr="006A2E25">
              <w:rPr>
                <w:rFonts w:ascii="Times New Roman" w:hAnsi="Times New Roman" w:cs="Times New Roman"/>
                <w:noProof/>
                <w:sz w:val="24"/>
                <w:szCs w:val="24"/>
                <w:lang w:val="uk-UA"/>
              </w:rPr>
              <w:t>-</w:t>
            </w:r>
            <w:r w:rsidRPr="006A2E25">
              <w:rPr>
                <w:rFonts w:ascii="Times New Roman" w:hAnsi="Times New Roman" w:cs="Times New Roman"/>
                <w:noProof/>
                <w:sz w:val="24"/>
                <w:szCs w:val="24"/>
                <w:lang w:val="uk-UA"/>
              </w:rPr>
              <w:t>рюваності, темп зростання показ</w:t>
            </w:r>
            <w:r w:rsidR="00F944F2" w:rsidRPr="006A2E25">
              <w:rPr>
                <w:rFonts w:ascii="Times New Roman" w:hAnsi="Times New Roman" w:cs="Times New Roman"/>
                <w:noProof/>
                <w:sz w:val="24"/>
                <w:szCs w:val="24"/>
                <w:lang w:val="uk-UA"/>
              </w:rPr>
              <w:t>-</w:t>
            </w:r>
            <w:r w:rsidRPr="006A2E25">
              <w:rPr>
                <w:rFonts w:ascii="Times New Roman" w:hAnsi="Times New Roman" w:cs="Times New Roman"/>
                <w:noProof/>
                <w:sz w:val="24"/>
                <w:szCs w:val="24"/>
                <w:lang w:val="uk-UA"/>
              </w:rPr>
              <w:t>ника порівняно з іншим періодом.</w:t>
            </w:r>
          </w:p>
        </w:tc>
      </w:tr>
    </w:tbl>
    <w:p w14:paraId="03D66CD8" w14:textId="0FF19337" w:rsidR="00685E37" w:rsidRPr="006A2E25" w:rsidRDefault="00685E37" w:rsidP="00317896">
      <w:pPr>
        <w:ind w:firstLine="709"/>
        <w:jc w:val="both"/>
        <w:rPr>
          <w:rFonts w:ascii="Times New Roman" w:eastAsia="Times New Roman" w:hAnsi="Times New Roman" w:cs="Times New Roman"/>
          <w:i/>
          <w:iCs/>
          <w:noProof/>
          <w:lang w:val="uk-UA" w:eastAsia="ru-RU"/>
        </w:rPr>
      </w:pPr>
      <w:r w:rsidRPr="006A2E25">
        <w:rPr>
          <w:rFonts w:ascii="Times New Roman" w:hAnsi="Times New Roman" w:cs="Times New Roman"/>
          <w:i/>
          <w:iCs/>
          <w:noProof/>
          <w:lang w:val="uk-UA"/>
        </w:rPr>
        <w:t xml:space="preserve">Джерело: складено автором на основі </w:t>
      </w:r>
      <w:r w:rsidR="00AC2608" w:rsidRPr="006A2E25">
        <w:rPr>
          <w:rFonts w:ascii="Times New Roman" w:eastAsia="Times New Roman" w:hAnsi="Times New Roman" w:cs="Times New Roman"/>
          <w:noProof/>
          <w:lang w:val="uk-UA" w:eastAsia="ru-RU"/>
        </w:rPr>
        <w:t>[</w:t>
      </w:r>
      <w:r w:rsidR="008C580D" w:rsidRPr="006A2E25">
        <w:rPr>
          <w:rFonts w:ascii="Times New Roman" w:eastAsia="Times New Roman" w:hAnsi="Times New Roman" w:cs="Times New Roman"/>
          <w:noProof/>
          <w:lang w:val="uk-UA" w:eastAsia="ru-RU"/>
        </w:rPr>
        <w:t>16</w:t>
      </w:r>
      <w:r w:rsidR="00AC2608" w:rsidRPr="006A2E25">
        <w:rPr>
          <w:rFonts w:ascii="Times New Roman" w:eastAsia="Times New Roman" w:hAnsi="Times New Roman" w:cs="Times New Roman"/>
          <w:noProof/>
          <w:lang w:val="uk-UA" w:eastAsia="ru-RU"/>
        </w:rPr>
        <w:t xml:space="preserve">, </w:t>
      </w:r>
      <w:r w:rsidR="008C580D" w:rsidRPr="006A2E25">
        <w:rPr>
          <w:rFonts w:ascii="Times New Roman" w:eastAsia="Times New Roman" w:hAnsi="Times New Roman" w:cs="Times New Roman"/>
          <w:noProof/>
          <w:lang w:val="uk-UA" w:eastAsia="ru-RU"/>
        </w:rPr>
        <w:t>17</w:t>
      </w:r>
      <w:r w:rsidR="00AC2608" w:rsidRPr="006A2E25">
        <w:rPr>
          <w:rFonts w:ascii="Times New Roman" w:eastAsia="Times New Roman" w:hAnsi="Times New Roman" w:cs="Times New Roman"/>
          <w:noProof/>
          <w:lang w:val="uk-UA" w:eastAsia="ru-RU"/>
        </w:rPr>
        <w:t>]</w:t>
      </w:r>
    </w:p>
    <w:p w14:paraId="6D88716C" w14:textId="77777777" w:rsidR="00685E37" w:rsidRPr="006A2E25" w:rsidRDefault="00685E37" w:rsidP="00317896">
      <w:pPr>
        <w:ind w:firstLine="709"/>
        <w:jc w:val="both"/>
        <w:textAlignment w:val="baseline"/>
        <w:rPr>
          <w:rFonts w:ascii="Times New Roman" w:eastAsia="Times New Roman" w:hAnsi="Times New Roman" w:cs="Times New Roman"/>
          <w:noProof/>
          <w:sz w:val="28"/>
          <w:szCs w:val="28"/>
          <w:lang w:val="uk-UA" w:eastAsia="ru-RU"/>
        </w:rPr>
      </w:pPr>
    </w:p>
    <w:p w14:paraId="46513BE2" w14:textId="4C6E7293" w:rsidR="00DE4E4C" w:rsidRPr="006A2E25" w:rsidRDefault="00F26A15"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Згідно зі ст. 20 БКУ «п</w:t>
      </w:r>
      <w:r w:rsidR="00DE4E4C" w:rsidRPr="006A2E25">
        <w:rPr>
          <w:rFonts w:ascii="Times New Roman" w:eastAsia="Times New Roman" w:hAnsi="Times New Roman" w:cs="Times New Roman"/>
          <w:noProof/>
          <w:sz w:val="28"/>
          <w:szCs w:val="28"/>
          <w:lang w:val="uk-UA" w:eastAsia="ru-RU"/>
        </w:rPr>
        <w:t xml:space="preserve">ерелік результативних показників щодо кожної бюджетної програми розробляється головними розпорядниками бюджетних коштів згідно з нормативно-правовим актом </w:t>
      </w:r>
      <w:r w:rsidR="00521408" w:rsidRPr="006A2E25">
        <w:rPr>
          <w:rFonts w:ascii="Times New Roman" w:eastAsia="Times New Roman" w:hAnsi="Times New Roman" w:cs="Times New Roman"/>
          <w:noProof/>
          <w:sz w:val="28"/>
          <w:szCs w:val="28"/>
          <w:lang w:val="uk-UA" w:eastAsia="ru-RU"/>
        </w:rPr>
        <w:t>МФУ</w:t>
      </w:r>
      <w:r w:rsidR="00DE4E4C" w:rsidRPr="006A2E25">
        <w:rPr>
          <w:rFonts w:ascii="Times New Roman" w:eastAsia="Times New Roman" w:hAnsi="Times New Roman" w:cs="Times New Roman"/>
          <w:noProof/>
          <w:sz w:val="28"/>
          <w:szCs w:val="28"/>
          <w:lang w:val="uk-UA" w:eastAsia="ru-RU"/>
        </w:rPr>
        <w:t xml:space="preserve">. Результативні показники </w:t>
      </w:r>
      <w:r w:rsidR="00DE4E4C" w:rsidRPr="006A2E25">
        <w:rPr>
          <w:rFonts w:ascii="Times New Roman" w:eastAsia="Times New Roman" w:hAnsi="Times New Roman" w:cs="Times New Roman"/>
          <w:noProof/>
          <w:sz w:val="28"/>
          <w:szCs w:val="28"/>
          <w:lang w:val="uk-UA" w:eastAsia="ru-RU"/>
        </w:rPr>
        <w:lastRenderedPageBreak/>
        <w:t>бюджетної програми мають підтверджуватися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 [</w:t>
      </w:r>
      <w:r w:rsidR="005A43BC" w:rsidRPr="006A2E25">
        <w:rPr>
          <w:rFonts w:ascii="Times New Roman" w:eastAsia="Times New Roman" w:hAnsi="Times New Roman" w:cs="Times New Roman"/>
          <w:noProof/>
          <w:sz w:val="28"/>
          <w:szCs w:val="28"/>
          <w:lang w:val="uk-UA" w:eastAsia="ru-RU"/>
        </w:rPr>
        <w:t>14</w:t>
      </w:r>
      <w:r w:rsidR="00DE4E4C" w:rsidRPr="006A2E25">
        <w:rPr>
          <w:rFonts w:ascii="Times New Roman" w:eastAsia="Times New Roman" w:hAnsi="Times New Roman" w:cs="Times New Roman"/>
          <w:noProof/>
          <w:sz w:val="28"/>
          <w:szCs w:val="28"/>
          <w:lang w:val="uk-UA" w:eastAsia="ru-RU"/>
        </w:rPr>
        <w:t>].</w:t>
      </w:r>
    </w:p>
    <w:p w14:paraId="11EF7FBC" w14:textId="78809A64" w:rsidR="00C21830" w:rsidRPr="006A2E25" w:rsidRDefault="00163F35" w:rsidP="00317896">
      <w:pPr>
        <w:ind w:firstLine="709"/>
        <w:jc w:val="both"/>
        <w:textAlignment w:val="baseline"/>
        <w:rPr>
          <w:rFonts w:ascii="Times New Roman" w:eastAsia="Times New Roman" w:hAnsi="Times New Roman" w:cs="Times New Roman"/>
          <w:sz w:val="28"/>
          <w:szCs w:val="28"/>
          <w:lang w:val="uk-UA" w:eastAsia="ru-RU"/>
        </w:rPr>
      </w:pPr>
      <w:r w:rsidRPr="006A2E25">
        <w:rPr>
          <w:rFonts w:ascii="Times New Roman" w:eastAsia="Times New Roman" w:hAnsi="Times New Roman" w:cs="Times New Roman"/>
          <w:sz w:val="28"/>
          <w:szCs w:val="28"/>
          <w:lang w:val="uk-UA" w:eastAsia="ru-RU"/>
        </w:rPr>
        <w:t>При програмно-цільово</w:t>
      </w:r>
      <w:r w:rsidR="009D5E18" w:rsidRPr="006A2E25">
        <w:rPr>
          <w:rFonts w:ascii="Times New Roman" w:eastAsia="Times New Roman" w:hAnsi="Times New Roman" w:cs="Times New Roman"/>
          <w:sz w:val="28"/>
          <w:szCs w:val="28"/>
          <w:lang w:val="uk-UA" w:eastAsia="ru-RU"/>
        </w:rPr>
        <w:t>му</w:t>
      </w:r>
      <w:r w:rsidRPr="006A2E25">
        <w:rPr>
          <w:rFonts w:ascii="Times New Roman" w:eastAsia="Times New Roman" w:hAnsi="Times New Roman" w:cs="Times New Roman"/>
          <w:sz w:val="28"/>
          <w:szCs w:val="28"/>
          <w:lang w:val="uk-UA" w:eastAsia="ru-RU"/>
        </w:rPr>
        <w:t xml:space="preserve"> метод</w:t>
      </w:r>
      <w:r w:rsidR="009D5E18" w:rsidRPr="006A2E25">
        <w:rPr>
          <w:rFonts w:ascii="Times New Roman" w:eastAsia="Times New Roman" w:hAnsi="Times New Roman" w:cs="Times New Roman"/>
          <w:sz w:val="28"/>
          <w:szCs w:val="28"/>
          <w:lang w:val="uk-UA" w:eastAsia="ru-RU"/>
        </w:rPr>
        <w:t>і</w:t>
      </w:r>
      <w:r w:rsidRPr="006A2E25">
        <w:rPr>
          <w:rFonts w:ascii="Times New Roman" w:eastAsia="Times New Roman" w:hAnsi="Times New Roman" w:cs="Times New Roman"/>
          <w:sz w:val="28"/>
          <w:szCs w:val="28"/>
          <w:lang w:val="uk-UA" w:eastAsia="ru-RU"/>
        </w:rPr>
        <w:t xml:space="preserve"> кожен розпорядник бюджетних коштів зобов</w:t>
      </w:r>
      <w:r w:rsidR="006A2E25" w:rsidRPr="006A2E25">
        <w:rPr>
          <w:rFonts w:ascii="Times New Roman" w:eastAsia="Times New Roman" w:hAnsi="Times New Roman" w:cs="Times New Roman"/>
          <w:sz w:val="28"/>
          <w:szCs w:val="28"/>
          <w:lang w:val="uk-UA" w:eastAsia="ru-RU"/>
        </w:rPr>
        <w:t>’</w:t>
      </w:r>
      <w:r w:rsidRPr="006A2E25">
        <w:rPr>
          <w:rFonts w:ascii="Times New Roman" w:eastAsia="Times New Roman" w:hAnsi="Times New Roman" w:cs="Times New Roman"/>
          <w:sz w:val="28"/>
          <w:szCs w:val="28"/>
          <w:lang w:val="uk-UA" w:eastAsia="ru-RU"/>
        </w:rPr>
        <w:t xml:space="preserve">язаний ефективно та </w:t>
      </w:r>
      <w:proofErr w:type="spellStart"/>
      <w:r w:rsidRPr="006A2E25">
        <w:rPr>
          <w:rFonts w:ascii="Times New Roman" w:eastAsia="Times New Roman" w:hAnsi="Times New Roman" w:cs="Times New Roman"/>
          <w:sz w:val="28"/>
          <w:szCs w:val="28"/>
          <w:lang w:val="uk-UA" w:eastAsia="ru-RU"/>
        </w:rPr>
        <w:t>відповідально</w:t>
      </w:r>
      <w:proofErr w:type="spellEnd"/>
      <w:r w:rsidRPr="006A2E25">
        <w:rPr>
          <w:rFonts w:ascii="Times New Roman" w:eastAsia="Times New Roman" w:hAnsi="Times New Roman" w:cs="Times New Roman"/>
          <w:sz w:val="28"/>
          <w:szCs w:val="28"/>
          <w:lang w:val="uk-UA" w:eastAsia="ru-RU"/>
        </w:rPr>
        <w:t xml:space="preserve"> використовувати ці ресурси з метою задоволення потреб громадян і досягнення стратегічних цілей. Використання бюджетних коштів </w:t>
      </w:r>
      <w:r w:rsidR="009A4425" w:rsidRPr="006A2E25">
        <w:rPr>
          <w:rFonts w:ascii="Times New Roman" w:eastAsia="Times New Roman" w:hAnsi="Times New Roman" w:cs="Times New Roman"/>
          <w:sz w:val="28"/>
          <w:szCs w:val="28"/>
          <w:lang w:val="uk-UA" w:eastAsia="ru-RU"/>
        </w:rPr>
        <w:t xml:space="preserve">за </w:t>
      </w:r>
      <w:r w:rsidR="0007293B" w:rsidRPr="006A2E25">
        <w:rPr>
          <w:rFonts w:ascii="Times New Roman" w:eastAsia="Times New Roman" w:hAnsi="Times New Roman" w:cs="Times New Roman"/>
          <w:sz w:val="28"/>
          <w:szCs w:val="28"/>
          <w:lang w:val="uk-UA" w:eastAsia="ru-RU"/>
        </w:rPr>
        <w:t xml:space="preserve">ПЦМ </w:t>
      </w:r>
      <w:r w:rsidRPr="006A2E25">
        <w:rPr>
          <w:rFonts w:ascii="Times New Roman" w:eastAsia="Times New Roman" w:hAnsi="Times New Roman" w:cs="Times New Roman"/>
          <w:sz w:val="28"/>
          <w:szCs w:val="28"/>
          <w:lang w:val="uk-UA" w:eastAsia="ru-RU"/>
        </w:rPr>
        <w:t>має свої особливості та принципи, які визначають правила та процедури управління цими фінансовими ресурсами.</w:t>
      </w:r>
      <w:r w:rsidR="00F944F2" w:rsidRPr="006A2E25">
        <w:rPr>
          <w:rFonts w:ascii="Times New Roman" w:eastAsia="Times New Roman" w:hAnsi="Times New Roman" w:cs="Times New Roman"/>
          <w:sz w:val="28"/>
          <w:szCs w:val="28"/>
          <w:lang w:val="uk-UA" w:eastAsia="ru-RU"/>
        </w:rPr>
        <w:t xml:space="preserve"> </w:t>
      </w:r>
    </w:p>
    <w:p w14:paraId="76541B7A" w14:textId="0FF16E12" w:rsidR="0007293B" w:rsidRPr="006A2E25" w:rsidRDefault="0007293B" w:rsidP="00317896">
      <w:pPr>
        <w:ind w:firstLine="709"/>
        <w:jc w:val="both"/>
        <w:textAlignment w:val="baseline"/>
        <w:rPr>
          <w:rFonts w:ascii="Times New Roman" w:eastAsia="Times New Roman" w:hAnsi="Times New Roman" w:cs="Times New Roman"/>
          <w:b/>
          <w:bCs/>
          <w:noProof/>
          <w:sz w:val="28"/>
          <w:szCs w:val="28"/>
          <w:lang w:val="uk-UA" w:eastAsia="ru-RU"/>
        </w:rPr>
      </w:pPr>
      <w:r w:rsidRPr="006A2E25">
        <w:rPr>
          <w:rFonts w:ascii="Times New Roman" w:eastAsia="Times New Roman" w:hAnsi="Times New Roman" w:cs="Times New Roman"/>
          <w:sz w:val="28"/>
          <w:szCs w:val="28"/>
          <w:lang w:val="uk-UA" w:eastAsia="ru-RU"/>
        </w:rPr>
        <w:t xml:space="preserve">Згідно </w:t>
      </w:r>
      <w:r w:rsidR="00AC09A7" w:rsidRPr="006A2E25">
        <w:rPr>
          <w:rFonts w:ascii="Times New Roman" w:eastAsia="Times New Roman" w:hAnsi="Times New Roman" w:cs="Times New Roman"/>
          <w:bCs/>
          <w:sz w:val="28"/>
          <w:szCs w:val="28"/>
          <w:lang w:val="uk-UA" w:eastAsia="ru-RU"/>
        </w:rPr>
        <w:t>з</w:t>
      </w:r>
      <w:r w:rsidR="00AC09A7" w:rsidRPr="006A2E25">
        <w:rPr>
          <w:rFonts w:ascii="Times New Roman" w:eastAsia="Times New Roman" w:hAnsi="Times New Roman" w:cs="Times New Roman"/>
          <w:sz w:val="28"/>
          <w:szCs w:val="28"/>
          <w:lang w:val="uk-UA" w:eastAsia="ru-RU"/>
        </w:rPr>
        <w:t xml:space="preserve"> Концепцією</w:t>
      </w:r>
      <w:r w:rsidRPr="006A2E25">
        <w:rPr>
          <w:rFonts w:ascii="Times New Roman" w:eastAsia="Times New Roman" w:hAnsi="Times New Roman" w:cs="Times New Roman"/>
          <w:sz w:val="28"/>
          <w:szCs w:val="28"/>
          <w:lang w:val="uk-UA" w:eastAsia="ru-RU"/>
        </w:rPr>
        <w:t xml:space="preserve"> застосування програмно-цільового методу у бюджетному процесі</w:t>
      </w:r>
      <w:r w:rsidRPr="006A2E25">
        <w:rPr>
          <w:rFonts w:ascii="Times New Roman" w:hAnsi="Times New Roman" w:cs="Times New Roman"/>
          <w:lang w:val="uk-UA"/>
        </w:rPr>
        <w:t xml:space="preserve">, </w:t>
      </w:r>
      <w:r w:rsidRPr="006A2E25">
        <w:rPr>
          <w:rFonts w:ascii="Times New Roman" w:eastAsia="Times New Roman" w:hAnsi="Times New Roman" w:cs="Times New Roman"/>
          <w:sz w:val="28"/>
          <w:szCs w:val="28"/>
          <w:lang w:val="uk-UA" w:eastAsia="ru-RU"/>
        </w:rPr>
        <w:t xml:space="preserve">схваленою розпорядженням </w:t>
      </w:r>
      <w:r w:rsidR="003A76B5" w:rsidRPr="006A2E25">
        <w:rPr>
          <w:rFonts w:ascii="Times New Roman" w:eastAsia="Times New Roman" w:hAnsi="Times New Roman" w:cs="Times New Roman"/>
          <w:sz w:val="28"/>
          <w:szCs w:val="28"/>
          <w:lang w:val="uk-UA" w:eastAsia="ru-RU"/>
        </w:rPr>
        <w:t xml:space="preserve">КМУ </w:t>
      </w:r>
      <w:r w:rsidRPr="006A2E25">
        <w:rPr>
          <w:rFonts w:ascii="Times New Roman" w:eastAsia="Times New Roman" w:hAnsi="Times New Roman" w:cs="Times New Roman"/>
          <w:sz w:val="28"/>
          <w:szCs w:val="28"/>
          <w:lang w:val="uk-UA" w:eastAsia="ru-RU"/>
        </w:rPr>
        <w:t xml:space="preserve">від 14 вересня 2002 р. N 538-р, </w:t>
      </w:r>
      <w:r w:rsidR="00F944F2" w:rsidRPr="006A2E25">
        <w:rPr>
          <w:rFonts w:ascii="Times New Roman" w:eastAsia="Times New Roman" w:hAnsi="Times New Roman" w:cs="Times New Roman"/>
          <w:sz w:val="28"/>
          <w:szCs w:val="28"/>
          <w:lang w:val="uk-UA" w:eastAsia="ru-RU"/>
        </w:rPr>
        <w:t>мета</w:t>
      </w:r>
      <w:r w:rsidR="00DC7D78" w:rsidRPr="006A2E25">
        <w:rPr>
          <w:rFonts w:ascii="Times New Roman" w:eastAsia="Times New Roman" w:hAnsi="Times New Roman" w:cs="Times New Roman"/>
          <w:sz w:val="28"/>
          <w:szCs w:val="28"/>
          <w:lang w:val="uk-UA" w:eastAsia="ru-RU"/>
        </w:rPr>
        <w:t xml:space="preserve"> запровадження програмно-цільового методу</w:t>
      </w:r>
      <w:r w:rsidR="0069504A" w:rsidRPr="006A2E25">
        <w:rPr>
          <w:rFonts w:ascii="Times New Roman" w:eastAsia="Times New Roman" w:hAnsi="Times New Roman" w:cs="Times New Roman"/>
          <w:sz w:val="28"/>
          <w:szCs w:val="28"/>
          <w:lang w:val="uk-UA" w:eastAsia="ru-RU"/>
        </w:rPr>
        <w:t xml:space="preserve"> </w:t>
      </w:r>
      <w:r w:rsidR="00DC7D78" w:rsidRPr="006A2E25">
        <w:rPr>
          <w:rFonts w:ascii="Times New Roman" w:eastAsia="Times New Roman" w:hAnsi="Times New Roman" w:cs="Times New Roman"/>
          <w:sz w:val="28"/>
          <w:szCs w:val="28"/>
          <w:lang w:val="uk-UA" w:eastAsia="ru-RU"/>
        </w:rPr>
        <w:t>у</w:t>
      </w:r>
      <w:r w:rsidR="0069504A" w:rsidRPr="006A2E25">
        <w:rPr>
          <w:rFonts w:ascii="Times New Roman" w:eastAsia="Times New Roman" w:hAnsi="Times New Roman" w:cs="Times New Roman"/>
          <w:sz w:val="28"/>
          <w:szCs w:val="28"/>
          <w:lang w:val="uk-UA" w:eastAsia="ru-RU"/>
        </w:rPr>
        <w:t xml:space="preserve"> </w:t>
      </w:r>
      <w:r w:rsidR="00DC7D78" w:rsidRPr="006A2E25">
        <w:rPr>
          <w:rFonts w:ascii="Times New Roman" w:eastAsia="Times New Roman" w:hAnsi="Times New Roman" w:cs="Times New Roman"/>
          <w:sz w:val="28"/>
          <w:szCs w:val="28"/>
          <w:lang w:val="uk-UA" w:eastAsia="ru-RU"/>
        </w:rPr>
        <w:t>бюджетному процесі</w:t>
      </w:r>
      <w:r w:rsidR="0069504A" w:rsidRPr="006A2E25">
        <w:rPr>
          <w:rFonts w:ascii="Times New Roman" w:eastAsia="Times New Roman" w:hAnsi="Times New Roman" w:cs="Times New Roman"/>
          <w:sz w:val="28"/>
          <w:szCs w:val="28"/>
          <w:lang w:val="uk-UA" w:eastAsia="ru-RU"/>
        </w:rPr>
        <w:t xml:space="preserve"> </w:t>
      </w:r>
      <w:r w:rsidR="00F944F2" w:rsidRPr="006A2E25">
        <w:rPr>
          <w:rFonts w:ascii="Times New Roman" w:eastAsia="Times New Roman" w:hAnsi="Times New Roman" w:cs="Times New Roman"/>
          <w:sz w:val="28"/>
          <w:szCs w:val="28"/>
          <w:lang w:val="uk-UA" w:eastAsia="ru-RU"/>
        </w:rPr>
        <w:t>полягала у</w:t>
      </w:r>
      <w:r w:rsidR="0069504A" w:rsidRPr="006A2E25">
        <w:rPr>
          <w:rFonts w:ascii="Times New Roman" w:eastAsia="Times New Roman" w:hAnsi="Times New Roman" w:cs="Times New Roman"/>
          <w:sz w:val="28"/>
          <w:szCs w:val="28"/>
          <w:lang w:val="uk-UA" w:eastAsia="ru-RU"/>
        </w:rPr>
        <w:t xml:space="preserve"> </w:t>
      </w:r>
      <w:r w:rsidR="00F944F2" w:rsidRPr="006A2E25">
        <w:rPr>
          <w:rFonts w:ascii="Times New Roman" w:eastAsia="Times New Roman" w:hAnsi="Times New Roman" w:cs="Times New Roman"/>
          <w:sz w:val="28"/>
          <w:szCs w:val="28"/>
          <w:lang w:val="uk-UA" w:eastAsia="ru-RU"/>
        </w:rPr>
        <w:t>«встановленні</w:t>
      </w:r>
      <w:r w:rsidR="0069504A" w:rsidRPr="006A2E25">
        <w:rPr>
          <w:rFonts w:ascii="Times New Roman" w:eastAsia="Times New Roman" w:hAnsi="Times New Roman" w:cs="Times New Roman"/>
          <w:sz w:val="28"/>
          <w:szCs w:val="28"/>
          <w:lang w:val="uk-UA" w:eastAsia="ru-RU"/>
        </w:rPr>
        <w:t xml:space="preserve"> </w:t>
      </w:r>
      <w:r w:rsidR="00DC7D78" w:rsidRPr="006A2E25">
        <w:rPr>
          <w:rFonts w:ascii="Times New Roman" w:eastAsia="Times New Roman" w:hAnsi="Times New Roman" w:cs="Times New Roman"/>
          <w:sz w:val="28"/>
          <w:szCs w:val="28"/>
          <w:lang w:val="uk-UA" w:eastAsia="ru-RU"/>
        </w:rPr>
        <w:t>безпосереднього</w:t>
      </w:r>
      <w:r w:rsidR="0069504A" w:rsidRPr="006A2E25">
        <w:rPr>
          <w:rFonts w:ascii="Times New Roman" w:eastAsia="Times New Roman" w:hAnsi="Times New Roman" w:cs="Times New Roman"/>
          <w:sz w:val="28"/>
          <w:szCs w:val="28"/>
          <w:lang w:val="uk-UA" w:eastAsia="ru-RU"/>
        </w:rPr>
        <w:t xml:space="preserve"> </w:t>
      </w:r>
      <w:r w:rsidR="00DC7D78" w:rsidRPr="006A2E25">
        <w:rPr>
          <w:rFonts w:ascii="Times New Roman" w:eastAsia="Times New Roman" w:hAnsi="Times New Roman" w:cs="Times New Roman"/>
          <w:sz w:val="28"/>
          <w:szCs w:val="28"/>
          <w:lang w:val="uk-UA" w:eastAsia="ru-RU"/>
        </w:rPr>
        <w:t>зв</w:t>
      </w:r>
      <w:r w:rsidR="006A2E25" w:rsidRPr="006A2E25">
        <w:rPr>
          <w:rFonts w:ascii="Times New Roman" w:eastAsia="Times New Roman" w:hAnsi="Times New Roman" w:cs="Times New Roman"/>
          <w:sz w:val="28"/>
          <w:szCs w:val="28"/>
          <w:lang w:val="uk-UA" w:eastAsia="ru-RU"/>
        </w:rPr>
        <w:t>’</w:t>
      </w:r>
      <w:r w:rsidR="00DC7D78" w:rsidRPr="006A2E25">
        <w:rPr>
          <w:rFonts w:ascii="Times New Roman" w:eastAsia="Times New Roman" w:hAnsi="Times New Roman" w:cs="Times New Roman"/>
          <w:sz w:val="28"/>
          <w:szCs w:val="28"/>
          <w:lang w:val="uk-UA" w:eastAsia="ru-RU"/>
        </w:rPr>
        <w:t>язку</w:t>
      </w:r>
      <w:r w:rsidR="0069504A" w:rsidRPr="006A2E25">
        <w:rPr>
          <w:rFonts w:ascii="Times New Roman" w:eastAsia="Times New Roman" w:hAnsi="Times New Roman" w:cs="Times New Roman"/>
          <w:sz w:val="28"/>
          <w:szCs w:val="28"/>
          <w:lang w:val="uk-UA" w:eastAsia="ru-RU"/>
        </w:rPr>
        <w:t xml:space="preserve"> </w:t>
      </w:r>
      <w:r w:rsidR="00DC7D78" w:rsidRPr="006A2E25">
        <w:rPr>
          <w:rFonts w:ascii="Times New Roman" w:eastAsia="Times New Roman" w:hAnsi="Times New Roman" w:cs="Times New Roman"/>
          <w:sz w:val="28"/>
          <w:szCs w:val="28"/>
          <w:lang w:val="uk-UA" w:eastAsia="ru-RU"/>
        </w:rPr>
        <w:t>між виділенням бюджетних коштів та результатами ї</w:t>
      </w:r>
      <w:r w:rsidR="00AC09A7" w:rsidRPr="006A2E25">
        <w:rPr>
          <w:rFonts w:ascii="Times New Roman" w:eastAsia="Times New Roman" w:hAnsi="Times New Roman" w:cs="Times New Roman"/>
          <w:sz w:val="28"/>
          <w:szCs w:val="28"/>
          <w:lang w:val="uk-UA" w:eastAsia="ru-RU"/>
        </w:rPr>
        <w:t>х використання»</w:t>
      </w:r>
      <w:r w:rsidR="00DC7D78" w:rsidRPr="006A2E25">
        <w:rPr>
          <w:rFonts w:ascii="Times New Roman" w:eastAsia="Times New Roman" w:hAnsi="Times New Roman" w:cs="Times New Roman"/>
          <w:sz w:val="28"/>
          <w:szCs w:val="28"/>
          <w:lang w:val="uk-UA" w:eastAsia="ru-RU"/>
        </w:rPr>
        <w:t xml:space="preserve"> </w:t>
      </w:r>
      <w:r w:rsidR="00DC7D78" w:rsidRPr="006A2E25">
        <w:rPr>
          <w:rFonts w:ascii="Times New Roman" w:eastAsia="Times New Roman" w:hAnsi="Times New Roman" w:cs="Times New Roman"/>
          <w:noProof/>
          <w:sz w:val="28"/>
          <w:szCs w:val="28"/>
          <w:lang w:val="uk-UA" w:eastAsia="ru-RU"/>
        </w:rPr>
        <w:t>[</w:t>
      </w:r>
      <w:r w:rsidR="002B67EB" w:rsidRPr="006A2E25">
        <w:rPr>
          <w:rFonts w:ascii="Times New Roman" w:eastAsia="Times New Roman" w:hAnsi="Times New Roman" w:cs="Times New Roman"/>
          <w:noProof/>
          <w:sz w:val="28"/>
          <w:szCs w:val="28"/>
          <w:lang w:val="uk-UA" w:eastAsia="ru-RU"/>
        </w:rPr>
        <w:t>18</w:t>
      </w:r>
      <w:r w:rsidR="00DC7D78" w:rsidRPr="006A2E25">
        <w:rPr>
          <w:rFonts w:ascii="Times New Roman" w:eastAsia="Times New Roman" w:hAnsi="Times New Roman" w:cs="Times New Roman"/>
          <w:noProof/>
          <w:sz w:val="28"/>
          <w:szCs w:val="28"/>
          <w:lang w:val="uk-UA" w:eastAsia="ru-RU"/>
        </w:rPr>
        <w:t>].</w:t>
      </w:r>
      <w:r w:rsidR="00D93C84" w:rsidRPr="006A2E25">
        <w:rPr>
          <w:rFonts w:ascii="Times New Roman" w:eastAsia="Times New Roman" w:hAnsi="Times New Roman" w:cs="Times New Roman"/>
          <w:b/>
          <w:bCs/>
          <w:noProof/>
          <w:sz w:val="28"/>
          <w:szCs w:val="28"/>
          <w:lang w:val="uk-UA" w:eastAsia="ru-RU"/>
        </w:rPr>
        <w:t xml:space="preserve"> </w:t>
      </w:r>
    </w:p>
    <w:p w14:paraId="7B9D1F1A" w14:textId="464FC966" w:rsidR="00D62845" w:rsidRPr="006A2E25" w:rsidRDefault="00D62845"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sz w:val="28"/>
          <w:szCs w:val="28"/>
          <w:lang w:val="uk-UA" w:eastAsia="ru-RU"/>
        </w:rPr>
        <w:t>Як наголошує Ільченко-</w:t>
      </w:r>
      <w:proofErr w:type="spellStart"/>
      <w:r w:rsidRPr="006A2E25">
        <w:rPr>
          <w:rFonts w:ascii="Times New Roman" w:eastAsia="Times New Roman" w:hAnsi="Times New Roman" w:cs="Times New Roman"/>
          <w:sz w:val="28"/>
          <w:szCs w:val="28"/>
          <w:lang w:val="uk-UA" w:eastAsia="ru-RU"/>
        </w:rPr>
        <w:t>Сюйва</w:t>
      </w:r>
      <w:proofErr w:type="spellEnd"/>
      <w:r w:rsidRPr="006A2E25">
        <w:rPr>
          <w:rFonts w:ascii="Times New Roman" w:eastAsia="Times New Roman" w:hAnsi="Times New Roman" w:cs="Times New Roman"/>
          <w:sz w:val="28"/>
          <w:szCs w:val="28"/>
          <w:lang w:val="uk-UA" w:eastAsia="ru-RU"/>
        </w:rPr>
        <w:t xml:space="preserve"> </w:t>
      </w:r>
      <w:r w:rsidRPr="006A2E25">
        <w:rPr>
          <w:rFonts w:ascii="Times New Roman" w:hAnsi="Times New Roman" w:cs="Times New Roman"/>
          <w:sz w:val="28"/>
          <w:szCs w:val="28"/>
          <w:lang w:val="uk-UA"/>
        </w:rPr>
        <w:t>Л. В.</w:t>
      </w:r>
      <w:r w:rsidRPr="006A2E25">
        <w:rPr>
          <w:rFonts w:ascii="Times New Roman" w:eastAsia="Times New Roman" w:hAnsi="Times New Roman" w:cs="Times New Roman"/>
          <w:sz w:val="28"/>
          <w:szCs w:val="28"/>
          <w:lang w:val="uk-UA" w:eastAsia="ru-RU"/>
        </w:rPr>
        <w:t xml:space="preserve">, «застосування програмно-цільового методу при складанні бюджету повинно змінити ідеологію всього бюджетного процесу, систематизувати процедури його складання і реалізації. Чітко прописані </w:t>
      </w:r>
      <w:proofErr w:type="spellStart"/>
      <w:r w:rsidRPr="006A2E25">
        <w:rPr>
          <w:rFonts w:ascii="Times New Roman" w:eastAsia="Times New Roman" w:hAnsi="Times New Roman" w:cs="Times New Roman"/>
          <w:sz w:val="28"/>
          <w:szCs w:val="28"/>
          <w:lang w:val="uk-UA" w:eastAsia="ru-RU"/>
        </w:rPr>
        <w:t>проєктні</w:t>
      </w:r>
      <w:proofErr w:type="spellEnd"/>
      <w:r w:rsidRPr="006A2E25">
        <w:rPr>
          <w:rFonts w:ascii="Times New Roman" w:eastAsia="Times New Roman" w:hAnsi="Times New Roman" w:cs="Times New Roman"/>
          <w:sz w:val="28"/>
          <w:szCs w:val="28"/>
          <w:lang w:val="uk-UA" w:eastAsia="ru-RU"/>
        </w:rPr>
        <w:t xml:space="preserve"> пропозиції щодо бюджетних програм (і як складові бюджетних </w:t>
      </w:r>
      <w:proofErr w:type="spellStart"/>
      <w:r w:rsidRPr="006A2E25">
        <w:rPr>
          <w:rFonts w:ascii="Times New Roman" w:eastAsia="Times New Roman" w:hAnsi="Times New Roman" w:cs="Times New Roman"/>
          <w:sz w:val="28"/>
          <w:szCs w:val="28"/>
          <w:lang w:val="uk-UA" w:eastAsia="ru-RU"/>
        </w:rPr>
        <w:t>проєктів</w:t>
      </w:r>
      <w:proofErr w:type="spellEnd"/>
      <w:r w:rsidRPr="006A2E25">
        <w:rPr>
          <w:rFonts w:ascii="Times New Roman" w:eastAsia="Times New Roman" w:hAnsi="Times New Roman" w:cs="Times New Roman"/>
          <w:sz w:val="28"/>
          <w:szCs w:val="28"/>
          <w:lang w:val="uk-UA" w:eastAsia="ru-RU"/>
        </w:rPr>
        <w:t xml:space="preserve">) дають можливості аналізу і порівняння </w:t>
      </w:r>
      <w:proofErr w:type="spellStart"/>
      <w:r w:rsidRPr="006A2E25">
        <w:rPr>
          <w:rFonts w:ascii="Times New Roman" w:eastAsia="Times New Roman" w:hAnsi="Times New Roman" w:cs="Times New Roman"/>
          <w:sz w:val="28"/>
          <w:szCs w:val="28"/>
          <w:lang w:val="uk-UA" w:eastAsia="ru-RU"/>
        </w:rPr>
        <w:t>проєктних</w:t>
      </w:r>
      <w:proofErr w:type="spellEnd"/>
      <w:r w:rsidRPr="006A2E25">
        <w:rPr>
          <w:rFonts w:ascii="Times New Roman" w:eastAsia="Times New Roman" w:hAnsi="Times New Roman" w:cs="Times New Roman"/>
          <w:sz w:val="28"/>
          <w:szCs w:val="28"/>
          <w:lang w:val="uk-UA" w:eastAsia="ru-RU"/>
        </w:rPr>
        <w:t xml:space="preserve"> пропозицій, а з тим і прийняття рішення щодо необхідності і можливості фінансування </w:t>
      </w:r>
      <w:proofErr w:type="spellStart"/>
      <w:r w:rsidRPr="006A2E25">
        <w:rPr>
          <w:rFonts w:ascii="Times New Roman" w:eastAsia="Times New Roman" w:hAnsi="Times New Roman" w:cs="Times New Roman"/>
          <w:sz w:val="28"/>
          <w:szCs w:val="28"/>
          <w:lang w:val="uk-UA" w:eastAsia="ru-RU"/>
        </w:rPr>
        <w:t>проєктів</w:t>
      </w:r>
      <w:proofErr w:type="spellEnd"/>
      <w:r w:rsidR="00430E1C" w:rsidRPr="006A2E25">
        <w:rPr>
          <w:rFonts w:ascii="Times New Roman" w:eastAsia="Times New Roman" w:hAnsi="Times New Roman" w:cs="Times New Roman"/>
          <w:sz w:val="28"/>
          <w:szCs w:val="28"/>
          <w:lang w:val="uk-UA" w:eastAsia="ru-RU"/>
        </w:rPr>
        <w:t>,</w:t>
      </w:r>
      <w:r w:rsidRPr="006A2E25">
        <w:rPr>
          <w:rFonts w:ascii="Times New Roman" w:eastAsia="Times New Roman" w:hAnsi="Times New Roman" w:cs="Times New Roman"/>
          <w:sz w:val="28"/>
          <w:szCs w:val="28"/>
          <w:lang w:val="uk-UA" w:eastAsia="ru-RU"/>
        </w:rPr>
        <w:t xml:space="preserve"> направлених на надання суспільних благ» </w:t>
      </w:r>
      <w:r w:rsidRPr="006A2E25">
        <w:rPr>
          <w:rFonts w:ascii="Times New Roman" w:eastAsia="Times New Roman" w:hAnsi="Times New Roman" w:cs="Times New Roman"/>
          <w:noProof/>
          <w:sz w:val="28"/>
          <w:szCs w:val="28"/>
          <w:lang w:val="uk-UA" w:eastAsia="ru-RU"/>
        </w:rPr>
        <w:t>[</w:t>
      </w:r>
      <w:r w:rsidR="002B67EB" w:rsidRPr="006A2E25">
        <w:rPr>
          <w:rFonts w:ascii="Times New Roman" w:eastAsia="Times New Roman" w:hAnsi="Times New Roman" w:cs="Times New Roman"/>
          <w:noProof/>
          <w:sz w:val="28"/>
          <w:szCs w:val="28"/>
          <w:lang w:val="uk-UA" w:eastAsia="ru-RU"/>
        </w:rPr>
        <w:t>19</w:t>
      </w:r>
      <w:r w:rsidRPr="006A2E25">
        <w:rPr>
          <w:rFonts w:ascii="Times New Roman" w:eastAsia="Times New Roman" w:hAnsi="Times New Roman" w:cs="Times New Roman"/>
          <w:noProof/>
          <w:sz w:val="28"/>
          <w:szCs w:val="28"/>
          <w:lang w:val="uk-UA" w:eastAsia="ru-RU"/>
        </w:rPr>
        <w:t>].</w:t>
      </w:r>
    </w:p>
    <w:p w14:paraId="74670A04" w14:textId="301DA73A" w:rsidR="00D83623" w:rsidRPr="006A2E25" w:rsidRDefault="00D62845"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bCs/>
          <w:noProof/>
          <w:sz w:val="28"/>
          <w:szCs w:val="28"/>
          <w:lang w:val="uk-UA" w:eastAsia="ru-RU"/>
        </w:rPr>
        <w:t xml:space="preserve">Справді, якщо порівнювати ПЦМ з постатейним методом формування, слід відзначити, що останній </w:t>
      </w:r>
      <w:r w:rsidR="00B16725" w:rsidRPr="006A2E25">
        <w:rPr>
          <w:rFonts w:ascii="Times New Roman" w:eastAsia="Times New Roman" w:hAnsi="Times New Roman" w:cs="Times New Roman"/>
          <w:bCs/>
          <w:noProof/>
          <w:sz w:val="28"/>
          <w:szCs w:val="28"/>
          <w:lang w:val="uk-UA" w:eastAsia="ru-RU"/>
        </w:rPr>
        <w:t>«</w:t>
      </w:r>
      <w:r w:rsidR="00C63224" w:rsidRPr="006A2E25">
        <w:rPr>
          <w:rFonts w:ascii="Times New Roman" w:eastAsia="Times New Roman" w:hAnsi="Times New Roman" w:cs="Times New Roman"/>
          <w:noProof/>
          <w:sz w:val="28"/>
          <w:szCs w:val="28"/>
          <w:lang w:val="uk-UA" w:eastAsia="ru-RU"/>
        </w:rPr>
        <w:t>не має належного обґрунтування видатків бюджету при його підготовці, аналізі та прийнятті відповідних рішень</w:t>
      </w:r>
      <w:r w:rsidR="008104D5" w:rsidRPr="006A2E25">
        <w:rPr>
          <w:rFonts w:ascii="Times New Roman" w:eastAsia="Times New Roman" w:hAnsi="Times New Roman" w:cs="Times New Roman"/>
          <w:noProof/>
          <w:sz w:val="28"/>
          <w:szCs w:val="28"/>
          <w:lang w:val="uk-UA" w:eastAsia="ru-RU"/>
        </w:rPr>
        <w:t>» [</w:t>
      </w:r>
      <w:r w:rsidR="00B16725" w:rsidRPr="006A2E25">
        <w:rPr>
          <w:rFonts w:ascii="Times New Roman" w:eastAsia="Times New Roman" w:hAnsi="Times New Roman" w:cs="Times New Roman"/>
          <w:noProof/>
          <w:sz w:val="28"/>
          <w:szCs w:val="28"/>
          <w:lang w:val="uk-UA" w:eastAsia="ru-RU"/>
        </w:rPr>
        <w:t>13</w:t>
      </w:r>
      <w:r w:rsidR="008104D5" w:rsidRPr="006A2E25">
        <w:rPr>
          <w:rFonts w:ascii="Times New Roman" w:eastAsia="Times New Roman" w:hAnsi="Times New Roman" w:cs="Times New Roman"/>
          <w:noProof/>
          <w:sz w:val="28"/>
          <w:szCs w:val="28"/>
          <w:lang w:val="uk-UA" w:eastAsia="ru-RU"/>
        </w:rPr>
        <w:t>]</w:t>
      </w:r>
      <w:r w:rsidR="00C63224" w:rsidRPr="006A2E25">
        <w:rPr>
          <w:rFonts w:ascii="Times New Roman" w:eastAsia="Times New Roman" w:hAnsi="Times New Roman" w:cs="Times New Roman"/>
          <w:noProof/>
          <w:sz w:val="28"/>
          <w:szCs w:val="28"/>
          <w:lang w:val="uk-UA" w:eastAsia="ru-RU"/>
        </w:rPr>
        <w:t>. Розпорядники бюджетних коштів</w:t>
      </w:r>
      <w:r w:rsidR="008104D5" w:rsidRPr="006A2E25">
        <w:rPr>
          <w:rFonts w:ascii="Times New Roman" w:eastAsia="Times New Roman" w:hAnsi="Times New Roman" w:cs="Times New Roman"/>
          <w:noProof/>
          <w:sz w:val="28"/>
          <w:szCs w:val="28"/>
          <w:lang w:val="uk-UA" w:eastAsia="ru-RU"/>
        </w:rPr>
        <w:t xml:space="preserve"> часто</w:t>
      </w:r>
      <w:r w:rsidR="00C63224" w:rsidRPr="006A2E25">
        <w:rPr>
          <w:rFonts w:ascii="Times New Roman" w:eastAsia="Times New Roman" w:hAnsi="Times New Roman" w:cs="Times New Roman"/>
          <w:noProof/>
          <w:sz w:val="28"/>
          <w:szCs w:val="28"/>
          <w:lang w:val="uk-UA" w:eastAsia="ru-RU"/>
        </w:rPr>
        <w:t xml:space="preserve"> </w:t>
      </w:r>
      <w:r w:rsidR="008104D5" w:rsidRPr="006A2E25">
        <w:rPr>
          <w:rFonts w:ascii="Times New Roman" w:eastAsia="Times New Roman" w:hAnsi="Times New Roman" w:cs="Times New Roman"/>
          <w:noProof/>
          <w:sz w:val="28"/>
          <w:szCs w:val="28"/>
          <w:lang w:val="uk-UA" w:eastAsia="ru-RU"/>
        </w:rPr>
        <w:t>«</w:t>
      </w:r>
      <w:r w:rsidR="00C63224" w:rsidRPr="006A2E25">
        <w:rPr>
          <w:rFonts w:ascii="Times New Roman" w:eastAsia="Times New Roman" w:hAnsi="Times New Roman" w:cs="Times New Roman"/>
          <w:noProof/>
          <w:sz w:val="28"/>
          <w:szCs w:val="28"/>
          <w:lang w:val="uk-UA" w:eastAsia="ru-RU"/>
        </w:rPr>
        <w:t>складаючи бюджетні запити, обґрунтовують їх нормами та оперують економічними категоріями, такими, як зарплата, витрати на енергоносії тощо, замість того, щоб порушувати питання про доцільність цих видатків</w:t>
      </w:r>
      <w:r w:rsidR="008104D5" w:rsidRPr="006A2E25">
        <w:rPr>
          <w:rFonts w:ascii="Times New Roman" w:eastAsia="Times New Roman" w:hAnsi="Times New Roman" w:cs="Times New Roman"/>
          <w:noProof/>
          <w:sz w:val="28"/>
          <w:szCs w:val="28"/>
          <w:lang w:val="uk-UA" w:eastAsia="ru-RU"/>
        </w:rPr>
        <w:t>» [</w:t>
      </w:r>
      <w:r w:rsidR="00B16725" w:rsidRPr="006A2E25">
        <w:rPr>
          <w:rFonts w:ascii="Times New Roman" w:eastAsia="Times New Roman" w:hAnsi="Times New Roman" w:cs="Times New Roman"/>
          <w:noProof/>
          <w:sz w:val="28"/>
          <w:szCs w:val="28"/>
          <w:lang w:val="uk-UA" w:eastAsia="ru-RU"/>
        </w:rPr>
        <w:t>13</w:t>
      </w:r>
      <w:r w:rsidR="008104D5" w:rsidRPr="006A2E25">
        <w:rPr>
          <w:rFonts w:ascii="Times New Roman" w:eastAsia="Times New Roman" w:hAnsi="Times New Roman" w:cs="Times New Roman"/>
          <w:noProof/>
          <w:sz w:val="28"/>
          <w:szCs w:val="28"/>
          <w:lang w:val="uk-UA" w:eastAsia="ru-RU"/>
        </w:rPr>
        <w:t>]</w:t>
      </w:r>
      <w:r w:rsidR="00C63224" w:rsidRPr="006A2E25">
        <w:rPr>
          <w:rFonts w:ascii="Times New Roman" w:eastAsia="Times New Roman" w:hAnsi="Times New Roman" w:cs="Times New Roman"/>
          <w:noProof/>
          <w:sz w:val="28"/>
          <w:szCs w:val="28"/>
          <w:lang w:val="uk-UA" w:eastAsia="ru-RU"/>
        </w:rPr>
        <w:t xml:space="preserve">. </w:t>
      </w:r>
      <w:r w:rsidR="008104D5" w:rsidRPr="006A2E25">
        <w:rPr>
          <w:rFonts w:ascii="Times New Roman" w:eastAsia="Times New Roman" w:hAnsi="Times New Roman" w:cs="Times New Roman"/>
          <w:noProof/>
          <w:sz w:val="28"/>
          <w:szCs w:val="28"/>
          <w:lang w:val="uk-UA" w:eastAsia="ru-RU"/>
        </w:rPr>
        <w:t>За формуванням бюджету при ПЦМ</w:t>
      </w:r>
      <w:r w:rsidR="00C63224" w:rsidRPr="006A2E25">
        <w:rPr>
          <w:rFonts w:ascii="Times New Roman" w:eastAsia="Times New Roman" w:hAnsi="Times New Roman" w:cs="Times New Roman"/>
          <w:noProof/>
          <w:sz w:val="28"/>
          <w:szCs w:val="28"/>
          <w:lang w:val="uk-UA" w:eastAsia="ru-RU"/>
        </w:rPr>
        <w:t xml:space="preserve"> </w:t>
      </w:r>
      <w:r w:rsidR="008104D5" w:rsidRPr="006A2E25">
        <w:rPr>
          <w:rFonts w:ascii="Times New Roman" w:eastAsia="Times New Roman" w:hAnsi="Times New Roman" w:cs="Times New Roman"/>
          <w:noProof/>
          <w:sz w:val="28"/>
          <w:szCs w:val="28"/>
          <w:lang w:val="uk-UA" w:eastAsia="ru-RU"/>
        </w:rPr>
        <w:t>«</w:t>
      </w:r>
      <w:r w:rsidR="00C63224" w:rsidRPr="006A2E25">
        <w:rPr>
          <w:rFonts w:ascii="Times New Roman" w:eastAsia="Times New Roman" w:hAnsi="Times New Roman" w:cs="Times New Roman"/>
          <w:noProof/>
          <w:sz w:val="28"/>
          <w:szCs w:val="28"/>
          <w:lang w:val="uk-UA" w:eastAsia="ru-RU"/>
        </w:rPr>
        <w:t>розпорядники бюджетних коштів обґрунтовують бюджетні запити, зважаючи на фактичні та планові показники результативності»</w:t>
      </w:r>
      <w:r w:rsidR="008104D5" w:rsidRPr="006A2E25">
        <w:rPr>
          <w:rFonts w:ascii="Times New Roman" w:eastAsia="Times New Roman" w:hAnsi="Times New Roman" w:cs="Times New Roman"/>
          <w:noProof/>
          <w:sz w:val="28"/>
          <w:szCs w:val="28"/>
          <w:lang w:val="uk-UA" w:eastAsia="ru-RU"/>
        </w:rPr>
        <w:t xml:space="preserve"> [</w:t>
      </w:r>
      <w:r w:rsidR="00B16725" w:rsidRPr="006A2E25">
        <w:rPr>
          <w:rFonts w:ascii="Times New Roman" w:eastAsia="Times New Roman" w:hAnsi="Times New Roman" w:cs="Times New Roman"/>
          <w:noProof/>
          <w:sz w:val="28"/>
          <w:szCs w:val="28"/>
          <w:lang w:val="uk-UA" w:eastAsia="ru-RU"/>
        </w:rPr>
        <w:t>13</w:t>
      </w:r>
      <w:r w:rsidR="008104D5" w:rsidRPr="006A2E25">
        <w:rPr>
          <w:rFonts w:ascii="Times New Roman" w:eastAsia="Times New Roman" w:hAnsi="Times New Roman" w:cs="Times New Roman"/>
          <w:noProof/>
          <w:sz w:val="28"/>
          <w:szCs w:val="28"/>
          <w:lang w:val="uk-UA" w:eastAsia="ru-RU"/>
        </w:rPr>
        <w:t>]</w:t>
      </w:r>
      <w:r w:rsidR="00C63224" w:rsidRPr="006A2E25">
        <w:rPr>
          <w:rFonts w:ascii="Times New Roman" w:eastAsia="Times New Roman" w:hAnsi="Times New Roman" w:cs="Times New Roman"/>
          <w:noProof/>
          <w:sz w:val="28"/>
          <w:szCs w:val="28"/>
          <w:lang w:val="uk-UA" w:eastAsia="ru-RU"/>
        </w:rPr>
        <w:t>.</w:t>
      </w:r>
    </w:p>
    <w:p w14:paraId="24F8323D" w14:textId="1312C091" w:rsidR="000A01CC" w:rsidRPr="006A2E25" w:rsidRDefault="006E2DA0"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Отже,</w:t>
      </w:r>
      <w:r w:rsidR="000A01CC" w:rsidRPr="006A2E25">
        <w:rPr>
          <w:rFonts w:ascii="Times New Roman" w:eastAsia="Times New Roman" w:hAnsi="Times New Roman" w:cs="Times New Roman"/>
          <w:noProof/>
          <w:sz w:val="28"/>
          <w:szCs w:val="28"/>
          <w:lang w:val="uk-UA" w:eastAsia="ru-RU"/>
        </w:rPr>
        <w:t xml:space="preserve"> </w:t>
      </w:r>
      <w:r w:rsidR="00253E6F" w:rsidRPr="006A2E25">
        <w:rPr>
          <w:rFonts w:ascii="Times New Roman" w:eastAsia="Times New Roman" w:hAnsi="Times New Roman" w:cs="Times New Roman"/>
          <w:noProof/>
          <w:sz w:val="28"/>
          <w:szCs w:val="28"/>
          <w:lang w:val="uk-UA" w:eastAsia="ru-RU"/>
        </w:rPr>
        <w:t>при застосуванні програмно-цільового методу формування та виконання місцевого бюджету варто</w:t>
      </w:r>
      <w:r w:rsidR="00B822D7" w:rsidRPr="006A2E25">
        <w:rPr>
          <w:rFonts w:ascii="Times New Roman" w:eastAsia="Times New Roman" w:hAnsi="Times New Roman" w:cs="Times New Roman"/>
          <w:noProof/>
          <w:sz w:val="28"/>
          <w:szCs w:val="28"/>
          <w:lang w:val="uk-UA" w:eastAsia="ru-RU"/>
        </w:rPr>
        <w:t xml:space="preserve"> </w:t>
      </w:r>
      <w:r w:rsidR="005B68DC" w:rsidRPr="006A2E25">
        <w:rPr>
          <w:rFonts w:ascii="Times New Roman" w:eastAsia="Times New Roman" w:hAnsi="Times New Roman" w:cs="Times New Roman"/>
          <w:noProof/>
          <w:sz w:val="28"/>
          <w:szCs w:val="28"/>
          <w:lang w:val="uk-UA" w:eastAsia="ru-RU"/>
        </w:rPr>
        <w:t>брати до уваги</w:t>
      </w:r>
      <w:r w:rsidR="00E2480A" w:rsidRPr="006A2E25">
        <w:rPr>
          <w:rFonts w:ascii="Times New Roman" w:eastAsia="Times New Roman" w:hAnsi="Times New Roman" w:cs="Times New Roman"/>
          <w:noProof/>
          <w:sz w:val="28"/>
          <w:szCs w:val="28"/>
          <w:lang w:val="uk-UA" w:eastAsia="ru-RU"/>
        </w:rPr>
        <w:t xml:space="preserve"> </w:t>
      </w:r>
      <w:r w:rsidR="00EC62F1" w:rsidRPr="006A2E25">
        <w:rPr>
          <w:rFonts w:ascii="Times New Roman" w:eastAsia="Times New Roman" w:hAnsi="Times New Roman" w:cs="Times New Roman"/>
          <w:noProof/>
          <w:sz w:val="28"/>
          <w:szCs w:val="28"/>
          <w:lang w:val="uk-UA" w:eastAsia="ru-RU"/>
        </w:rPr>
        <w:t xml:space="preserve">такі принципи </w:t>
      </w:r>
      <w:r w:rsidR="00E2480A" w:rsidRPr="006A2E25">
        <w:rPr>
          <w:rFonts w:ascii="Times New Roman" w:eastAsia="Times New Roman" w:hAnsi="Times New Roman" w:cs="Times New Roman"/>
          <w:noProof/>
          <w:sz w:val="28"/>
          <w:szCs w:val="28"/>
          <w:lang w:val="uk-UA" w:eastAsia="ru-RU"/>
        </w:rPr>
        <w:t>використання бюджетних коштів:</w:t>
      </w:r>
    </w:p>
    <w:p w14:paraId="744269E1" w14:textId="51862F58" w:rsidR="00E86C7C" w:rsidRPr="006A2E25" w:rsidRDefault="00E86C7C"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1. Принцип орієнтації на конкретний результат.</w:t>
      </w:r>
      <w:r w:rsidR="00AF706C" w:rsidRPr="006A2E25">
        <w:rPr>
          <w:rFonts w:ascii="Times New Roman" w:eastAsia="Times New Roman" w:hAnsi="Times New Roman" w:cs="Times New Roman"/>
          <w:noProof/>
          <w:sz w:val="28"/>
          <w:szCs w:val="28"/>
          <w:lang w:val="uk-UA" w:eastAsia="ru-RU"/>
        </w:rPr>
        <w:t xml:space="preserve"> За цим принципом, усі бюджетні кошти, виділені на виконання бюджетних програм, мають бути націлені на досягнення чітких та вимірюваних результатів. Такий підхід допомагає забезпечити ефективне використання бюджетних коштів, оскільки він фокусується на визначенних соціальних, економічних або інших результатів, які важливі для суспільства та громадян.</w:t>
      </w:r>
    </w:p>
    <w:p w14:paraId="2502B277" w14:textId="0F048651" w:rsidR="00AC09A7" w:rsidRPr="006A2E25" w:rsidRDefault="00E86C7C"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2</w:t>
      </w:r>
      <w:r w:rsidR="00596990" w:rsidRPr="006A2E25">
        <w:rPr>
          <w:rFonts w:ascii="Times New Roman" w:eastAsia="Times New Roman" w:hAnsi="Times New Roman" w:cs="Times New Roman"/>
          <w:noProof/>
          <w:sz w:val="28"/>
          <w:szCs w:val="28"/>
          <w:lang w:val="uk-UA" w:eastAsia="ru-RU"/>
        </w:rPr>
        <w:t xml:space="preserve">. Принцип цільового використання. </w:t>
      </w:r>
      <w:r w:rsidRPr="006A2E25">
        <w:rPr>
          <w:rFonts w:ascii="Times New Roman" w:eastAsia="Times New Roman" w:hAnsi="Times New Roman" w:cs="Times New Roman"/>
          <w:noProof/>
          <w:sz w:val="28"/>
          <w:szCs w:val="28"/>
          <w:lang w:val="uk-UA" w:eastAsia="ru-RU"/>
        </w:rPr>
        <w:t>Згідно</w:t>
      </w:r>
      <w:r w:rsidR="00AC09A7" w:rsidRPr="006A2E25">
        <w:rPr>
          <w:rFonts w:ascii="Times New Roman" w:eastAsia="Times New Roman" w:hAnsi="Times New Roman" w:cs="Times New Roman"/>
          <w:noProof/>
          <w:sz w:val="28"/>
          <w:szCs w:val="28"/>
          <w:lang w:val="uk-UA" w:eastAsia="ru-RU"/>
        </w:rPr>
        <w:t xml:space="preserve"> зі ст 7 БКУ </w:t>
      </w:r>
      <w:r w:rsidR="00596990" w:rsidRPr="006A2E25">
        <w:rPr>
          <w:rFonts w:ascii="Times New Roman" w:eastAsia="Times New Roman" w:hAnsi="Times New Roman" w:cs="Times New Roman"/>
          <w:noProof/>
          <w:sz w:val="28"/>
          <w:szCs w:val="28"/>
          <w:lang w:val="uk-UA" w:eastAsia="ru-RU"/>
        </w:rPr>
        <w:t>«</w:t>
      </w:r>
      <w:r w:rsidRPr="006A2E25">
        <w:rPr>
          <w:rFonts w:ascii="Times New Roman" w:eastAsia="Times New Roman" w:hAnsi="Times New Roman" w:cs="Times New Roman"/>
          <w:noProof/>
          <w:sz w:val="28"/>
          <w:szCs w:val="28"/>
          <w:lang w:val="uk-UA" w:eastAsia="ru-RU"/>
        </w:rPr>
        <w:t>б</w:t>
      </w:r>
      <w:r w:rsidR="00596990" w:rsidRPr="006A2E25">
        <w:rPr>
          <w:rFonts w:ascii="Times New Roman" w:eastAsia="Times New Roman" w:hAnsi="Times New Roman" w:cs="Times New Roman"/>
          <w:noProof/>
          <w:sz w:val="28"/>
          <w:szCs w:val="28"/>
          <w:lang w:val="uk-UA" w:eastAsia="ru-RU"/>
        </w:rPr>
        <w:t>юджетні кошти повинні використовуватися тільки на цілі, визначені бюджетними призначеннями та бюджетними асигнуваннями» [</w:t>
      </w:r>
      <w:r w:rsidR="005A43BC" w:rsidRPr="006A2E25">
        <w:rPr>
          <w:rFonts w:ascii="Times New Roman" w:eastAsia="Times New Roman" w:hAnsi="Times New Roman" w:cs="Times New Roman"/>
          <w:noProof/>
          <w:sz w:val="28"/>
          <w:szCs w:val="28"/>
          <w:lang w:val="uk-UA" w:eastAsia="ru-RU"/>
        </w:rPr>
        <w:t>14</w:t>
      </w:r>
      <w:r w:rsidR="00596990" w:rsidRPr="006A2E25">
        <w:rPr>
          <w:rFonts w:ascii="Times New Roman" w:eastAsia="Times New Roman" w:hAnsi="Times New Roman" w:cs="Times New Roman"/>
          <w:noProof/>
          <w:sz w:val="28"/>
          <w:szCs w:val="28"/>
          <w:lang w:val="uk-UA" w:eastAsia="ru-RU"/>
        </w:rPr>
        <w:t>].</w:t>
      </w:r>
      <w:r w:rsidR="00D10140" w:rsidRPr="006A2E25">
        <w:rPr>
          <w:rFonts w:ascii="Times New Roman" w:eastAsia="Times New Roman" w:hAnsi="Times New Roman" w:cs="Times New Roman"/>
          <w:noProof/>
          <w:sz w:val="28"/>
          <w:szCs w:val="28"/>
          <w:lang w:val="uk-UA" w:eastAsia="ru-RU"/>
        </w:rPr>
        <w:t xml:space="preserve"> Паспорти бюджетних програм чітко прив</w:t>
      </w:r>
      <w:r w:rsidR="006A2E25" w:rsidRPr="006A2E25">
        <w:rPr>
          <w:rFonts w:ascii="Times New Roman" w:eastAsia="Times New Roman" w:hAnsi="Times New Roman" w:cs="Times New Roman"/>
          <w:noProof/>
          <w:sz w:val="28"/>
          <w:szCs w:val="28"/>
          <w:lang w:val="uk-UA" w:eastAsia="ru-RU"/>
        </w:rPr>
        <w:t>’</w:t>
      </w:r>
      <w:r w:rsidR="00D10140" w:rsidRPr="006A2E25">
        <w:rPr>
          <w:rFonts w:ascii="Times New Roman" w:eastAsia="Times New Roman" w:hAnsi="Times New Roman" w:cs="Times New Roman"/>
          <w:noProof/>
          <w:sz w:val="28"/>
          <w:szCs w:val="28"/>
          <w:lang w:val="uk-UA" w:eastAsia="ru-RU"/>
        </w:rPr>
        <w:t>язують цілі та завдання на які спрямовані бюджетні кошти.</w:t>
      </w:r>
      <w:r w:rsidRPr="006A2E25">
        <w:rPr>
          <w:rFonts w:ascii="Times New Roman" w:eastAsia="Times New Roman" w:hAnsi="Times New Roman" w:cs="Times New Roman"/>
          <w:noProof/>
          <w:sz w:val="28"/>
          <w:szCs w:val="28"/>
          <w:lang w:val="uk-UA" w:eastAsia="ru-RU"/>
        </w:rPr>
        <w:t xml:space="preserve"> </w:t>
      </w:r>
      <w:r w:rsidR="00AC09A7" w:rsidRPr="006A2E25">
        <w:rPr>
          <w:rFonts w:ascii="Times New Roman" w:eastAsia="Times New Roman" w:hAnsi="Times New Roman" w:cs="Times New Roman"/>
          <w:noProof/>
          <w:sz w:val="28"/>
          <w:szCs w:val="28"/>
          <w:lang w:val="uk-UA" w:eastAsia="ru-RU"/>
        </w:rPr>
        <w:t>При цьому згідно зі ст. 20 БКУ «в</w:t>
      </w:r>
      <w:r w:rsidRPr="006A2E25">
        <w:rPr>
          <w:rFonts w:ascii="Times New Roman" w:eastAsia="Times New Roman" w:hAnsi="Times New Roman" w:cs="Times New Roman"/>
          <w:noProof/>
          <w:sz w:val="28"/>
          <w:szCs w:val="28"/>
          <w:lang w:val="uk-UA" w:eastAsia="ru-RU"/>
        </w:rPr>
        <w:t xml:space="preserve">ідповідальний виконавець бюджетних програм у процесі їх виконання забезпечує цільове та ефективне використання бюджетних коштів </w:t>
      </w:r>
      <w:r w:rsidRPr="006A2E25">
        <w:rPr>
          <w:rFonts w:ascii="Times New Roman" w:eastAsia="Times New Roman" w:hAnsi="Times New Roman" w:cs="Times New Roman"/>
          <w:noProof/>
          <w:sz w:val="28"/>
          <w:szCs w:val="28"/>
          <w:lang w:val="uk-UA" w:eastAsia="ru-RU"/>
        </w:rPr>
        <w:lastRenderedPageBreak/>
        <w:t>протягом усього строку реалізації відповідних бюджетних програм у межах визначених бюджетних призначень»</w:t>
      </w:r>
      <w:r w:rsidRPr="006A2E25">
        <w:rPr>
          <w:rFonts w:ascii="Times New Roman" w:hAnsi="Times New Roman" w:cs="Times New Roman"/>
          <w:lang w:val="uk-UA"/>
        </w:rPr>
        <w:t xml:space="preserve"> </w:t>
      </w:r>
      <w:r w:rsidRPr="006A2E25">
        <w:rPr>
          <w:rFonts w:ascii="Times New Roman" w:eastAsia="Times New Roman" w:hAnsi="Times New Roman" w:cs="Times New Roman"/>
          <w:noProof/>
          <w:sz w:val="28"/>
          <w:szCs w:val="28"/>
          <w:lang w:val="uk-UA" w:eastAsia="ru-RU"/>
        </w:rPr>
        <w:t>[</w:t>
      </w:r>
      <w:r w:rsidR="005A43BC" w:rsidRPr="006A2E25">
        <w:rPr>
          <w:rFonts w:ascii="Times New Roman" w:eastAsia="Times New Roman" w:hAnsi="Times New Roman" w:cs="Times New Roman"/>
          <w:noProof/>
          <w:sz w:val="28"/>
          <w:szCs w:val="28"/>
          <w:lang w:val="uk-UA" w:eastAsia="ru-RU"/>
        </w:rPr>
        <w:t>14</w:t>
      </w:r>
      <w:r w:rsidRPr="006A2E25">
        <w:rPr>
          <w:rFonts w:ascii="Times New Roman" w:eastAsia="Times New Roman" w:hAnsi="Times New Roman" w:cs="Times New Roman"/>
          <w:noProof/>
          <w:sz w:val="28"/>
          <w:szCs w:val="28"/>
          <w:lang w:val="uk-UA" w:eastAsia="ru-RU"/>
        </w:rPr>
        <w:t>].</w:t>
      </w:r>
    </w:p>
    <w:p w14:paraId="12065BBB" w14:textId="582985FE" w:rsidR="00D10140" w:rsidRPr="006A2E25" w:rsidRDefault="00E86C7C"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3</w:t>
      </w:r>
      <w:r w:rsidR="00D10140" w:rsidRPr="006A2E25">
        <w:rPr>
          <w:rFonts w:ascii="Times New Roman" w:eastAsia="Times New Roman" w:hAnsi="Times New Roman" w:cs="Times New Roman"/>
          <w:noProof/>
          <w:sz w:val="28"/>
          <w:szCs w:val="28"/>
          <w:lang w:val="uk-UA" w:eastAsia="ru-RU"/>
        </w:rPr>
        <w:t xml:space="preserve">. </w:t>
      </w:r>
      <w:r w:rsidR="00BD76AA" w:rsidRPr="006A2E25">
        <w:rPr>
          <w:rFonts w:ascii="Times New Roman" w:eastAsia="Times New Roman" w:hAnsi="Times New Roman" w:cs="Times New Roman"/>
          <w:noProof/>
          <w:sz w:val="28"/>
          <w:szCs w:val="28"/>
          <w:lang w:val="uk-UA" w:eastAsia="ru-RU"/>
        </w:rPr>
        <w:t>Принцип чіткого</w:t>
      </w:r>
      <w:r w:rsidR="00D10140" w:rsidRPr="006A2E25">
        <w:rPr>
          <w:rFonts w:ascii="Times New Roman" w:eastAsia="Times New Roman" w:hAnsi="Times New Roman" w:cs="Times New Roman"/>
          <w:noProof/>
          <w:sz w:val="28"/>
          <w:szCs w:val="28"/>
          <w:lang w:val="uk-UA" w:eastAsia="ru-RU"/>
        </w:rPr>
        <w:t xml:space="preserve"> розмежування відповідальності</w:t>
      </w:r>
      <w:r w:rsidR="00BD76AA" w:rsidRPr="006A2E25">
        <w:rPr>
          <w:rFonts w:ascii="Times New Roman" w:eastAsia="Times New Roman" w:hAnsi="Times New Roman" w:cs="Times New Roman"/>
          <w:noProof/>
          <w:sz w:val="28"/>
          <w:szCs w:val="28"/>
          <w:lang w:val="uk-UA" w:eastAsia="ru-RU"/>
        </w:rPr>
        <w:t>.</w:t>
      </w:r>
      <w:r w:rsidR="00443E4A" w:rsidRPr="006A2E25">
        <w:rPr>
          <w:rFonts w:ascii="Times New Roman" w:eastAsia="Times New Roman" w:hAnsi="Times New Roman" w:cs="Times New Roman"/>
          <w:noProof/>
          <w:sz w:val="28"/>
          <w:szCs w:val="28"/>
          <w:lang w:val="uk-UA" w:eastAsia="ru-RU"/>
        </w:rPr>
        <w:t xml:space="preserve"> Чітке розмежування відповідальності між головним розпорядником бюджетних коштів і відповідальними виконавцями бюджетних програм допомагає підвищити ефективність та якість виконання цих програм. Це забезпечує більш точний контроль за витратами коштів та досягненням конкретних цілей, що важливо для оптимального використання бюджетних ресурсів і задоволення потреб громадян. Як вже зазначалося, розмежування прав і відповідальності головного розпорядника коштів місцевого бюджету та відповідальних виконавців бюджетних програм затверджено Інструкцією про статус та особливості участі у бюджетному процесі відповідальних виконавців бюджетних програм місцевих бюджетів, затвердженою наказом </w:t>
      </w:r>
      <w:r w:rsidR="00521408" w:rsidRPr="006A2E25">
        <w:rPr>
          <w:rFonts w:ascii="Times New Roman" w:eastAsia="Times New Roman" w:hAnsi="Times New Roman" w:cs="Times New Roman"/>
          <w:noProof/>
          <w:sz w:val="28"/>
          <w:szCs w:val="28"/>
          <w:lang w:val="uk-UA" w:eastAsia="ru-RU"/>
        </w:rPr>
        <w:t>МФУ</w:t>
      </w:r>
      <w:r w:rsidR="00443E4A" w:rsidRPr="006A2E25">
        <w:rPr>
          <w:rFonts w:ascii="Times New Roman" w:eastAsia="Times New Roman" w:hAnsi="Times New Roman" w:cs="Times New Roman"/>
          <w:noProof/>
          <w:sz w:val="28"/>
          <w:szCs w:val="28"/>
          <w:lang w:val="uk-UA" w:eastAsia="ru-RU"/>
        </w:rPr>
        <w:t xml:space="preserve"> від 26.08.2014 р. № 836</w:t>
      </w:r>
      <w:r w:rsidR="00B92D9F" w:rsidRPr="006A2E25">
        <w:rPr>
          <w:rFonts w:ascii="Times New Roman" w:eastAsia="Times New Roman" w:hAnsi="Times New Roman" w:cs="Times New Roman"/>
          <w:noProof/>
          <w:sz w:val="28"/>
          <w:szCs w:val="28"/>
          <w:lang w:val="uk-UA" w:eastAsia="ru-RU"/>
        </w:rPr>
        <w:t xml:space="preserve"> </w:t>
      </w:r>
      <w:r w:rsidR="00EC62F1" w:rsidRPr="006A2E25">
        <w:rPr>
          <w:rFonts w:ascii="Times New Roman" w:eastAsia="Times New Roman" w:hAnsi="Times New Roman" w:cs="Times New Roman"/>
          <w:noProof/>
          <w:sz w:val="28"/>
          <w:szCs w:val="28"/>
          <w:lang w:val="uk-UA" w:eastAsia="ru-RU"/>
        </w:rPr>
        <w:t>[</w:t>
      </w:r>
      <w:r w:rsidR="0069308C" w:rsidRPr="006A2E25">
        <w:rPr>
          <w:rFonts w:ascii="Times New Roman" w:eastAsia="Times New Roman" w:hAnsi="Times New Roman" w:cs="Times New Roman"/>
          <w:noProof/>
          <w:sz w:val="28"/>
          <w:szCs w:val="28"/>
          <w:lang w:val="uk-UA" w:eastAsia="ru-RU"/>
        </w:rPr>
        <w:t>15</w:t>
      </w:r>
      <w:r w:rsidR="00EC62F1" w:rsidRPr="006A2E25">
        <w:rPr>
          <w:rFonts w:ascii="Times New Roman" w:eastAsia="Times New Roman" w:hAnsi="Times New Roman" w:cs="Times New Roman"/>
          <w:noProof/>
          <w:sz w:val="28"/>
          <w:szCs w:val="28"/>
          <w:lang w:val="uk-UA" w:eastAsia="ru-RU"/>
        </w:rPr>
        <w:t>].</w:t>
      </w:r>
    </w:p>
    <w:p w14:paraId="5AC7CD3A" w14:textId="3E96E20A" w:rsidR="00E86C7C" w:rsidRPr="006A2E25" w:rsidRDefault="00E86C7C"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4. Принцип прозорості та відкритості. Принцип полягає у «забезпеченні прозорості бюджетного процесу, що чітко визначає цілі і завдання,</w:t>
      </w:r>
      <w:r w:rsidR="0069504A" w:rsidRPr="006A2E25">
        <w:rPr>
          <w:rFonts w:ascii="Times New Roman" w:eastAsia="Times New Roman" w:hAnsi="Times New Roman" w:cs="Times New Roman"/>
          <w:noProof/>
          <w:sz w:val="28"/>
          <w:szCs w:val="28"/>
          <w:lang w:val="uk-UA" w:eastAsia="ru-RU"/>
        </w:rPr>
        <w:t xml:space="preserve"> </w:t>
      </w:r>
      <w:r w:rsidRPr="006A2E25">
        <w:rPr>
          <w:rFonts w:ascii="Times New Roman" w:eastAsia="Times New Roman" w:hAnsi="Times New Roman" w:cs="Times New Roman"/>
          <w:noProof/>
          <w:sz w:val="28"/>
          <w:szCs w:val="28"/>
          <w:lang w:val="uk-UA" w:eastAsia="ru-RU"/>
        </w:rPr>
        <w:t>на досягнення яких витрачаються бюджетні</w:t>
      </w:r>
      <w:r w:rsidR="0069504A" w:rsidRPr="006A2E25">
        <w:rPr>
          <w:rFonts w:ascii="Times New Roman" w:eastAsia="Times New Roman" w:hAnsi="Times New Roman" w:cs="Times New Roman"/>
          <w:noProof/>
          <w:sz w:val="28"/>
          <w:szCs w:val="28"/>
          <w:lang w:val="uk-UA" w:eastAsia="ru-RU"/>
        </w:rPr>
        <w:t xml:space="preserve"> </w:t>
      </w:r>
      <w:r w:rsidRPr="006A2E25">
        <w:rPr>
          <w:rFonts w:ascii="Times New Roman" w:eastAsia="Times New Roman" w:hAnsi="Times New Roman" w:cs="Times New Roman"/>
          <w:noProof/>
          <w:sz w:val="28"/>
          <w:szCs w:val="28"/>
          <w:lang w:val="uk-UA" w:eastAsia="ru-RU"/>
        </w:rPr>
        <w:t>кошти, підвищення</w:t>
      </w:r>
      <w:r w:rsidR="0069504A" w:rsidRPr="006A2E25">
        <w:rPr>
          <w:rFonts w:ascii="Times New Roman" w:eastAsia="Times New Roman" w:hAnsi="Times New Roman" w:cs="Times New Roman"/>
          <w:noProof/>
          <w:sz w:val="28"/>
          <w:szCs w:val="28"/>
          <w:lang w:val="uk-UA" w:eastAsia="ru-RU"/>
        </w:rPr>
        <w:t xml:space="preserve"> </w:t>
      </w:r>
      <w:r w:rsidRPr="006A2E25">
        <w:rPr>
          <w:rFonts w:ascii="Times New Roman" w:eastAsia="Times New Roman" w:hAnsi="Times New Roman" w:cs="Times New Roman"/>
          <w:noProof/>
          <w:sz w:val="28"/>
          <w:szCs w:val="28"/>
          <w:lang w:val="uk-UA" w:eastAsia="ru-RU"/>
        </w:rPr>
        <w:t>рівня</w:t>
      </w:r>
      <w:r w:rsidR="0069504A" w:rsidRPr="006A2E25">
        <w:rPr>
          <w:rFonts w:ascii="Times New Roman" w:eastAsia="Times New Roman" w:hAnsi="Times New Roman" w:cs="Times New Roman"/>
          <w:noProof/>
          <w:sz w:val="28"/>
          <w:szCs w:val="28"/>
          <w:lang w:val="uk-UA" w:eastAsia="ru-RU"/>
        </w:rPr>
        <w:t xml:space="preserve"> </w:t>
      </w:r>
      <w:r w:rsidRPr="006A2E25">
        <w:rPr>
          <w:rFonts w:ascii="Times New Roman" w:eastAsia="Times New Roman" w:hAnsi="Times New Roman" w:cs="Times New Roman"/>
          <w:noProof/>
          <w:sz w:val="28"/>
          <w:szCs w:val="28"/>
          <w:lang w:val="uk-UA" w:eastAsia="ru-RU"/>
        </w:rPr>
        <w:t>контролю</w:t>
      </w:r>
      <w:r w:rsidR="0069504A" w:rsidRPr="006A2E25">
        <w:rPr>
          <w:rFonts w:ascii="Times New Roman" w:eastAsia="Times New Roman" w:hAnsi="Times New Roman" w:cs="Times New Roman"/>
          <w:noProof/>
          <w:sz w:val="28"/>
          <w:szCs w:val="28"/>
          <w:lang w:val="uk-UA" w:eastAsia="ru-RU"/>
        </w:rPr>
        <w:t xml:space="preserve"> </w:t>
      </w:r>
      <w:r w:rsidRPr="006A2E25">
        <w:rPr>
          <w:rFonts w:ascii="Times New Roman" w:eastAsia="Times New Roman" w:hAnsi="Times New Roman" w:cs="Times New Roman"/>
          <w:noProof/>
          <w:sz w:val="28"/>
          <w:szCs w:val="28"/>
          <w:lang w:val="uk-UA" w:eastAsia="ru-RU"/>
        </w:rPr>
        <w:t>за</w:t>
      </w:r>
      <w:r w:rsidR="0069504A" w:rsidRPr="006A2E25">
        <w:rPr>
          <w:rFonts w:ascii="Times New Roman" w:eastAsia="Times New Roman" w:hAnsi="Times New Roman" w:cs="Times New Roman"/>
          <w:noProof/>
          <w:sz w:val="28"/>
          <w:szCs w:val="28"/>
          <w:lang w:val="uk-UA" w:eastAsia="ru-RU"/>
        </w:rPr>
        <w:t xml:space="preserve"> </w:t>
      </w:r>
      <w:r w:rsidRPr="006A2E25">
        <w:rPr>
          <w:rFonts w:ascii="Times New Roman" w:eastAsia="Times New Roman" w:hAnsi="Times New Roman" w:cs="Times New Roman"/>
          <w:noProof/>
          <w:sz w:val="28"/>
          <w:szCs w:val="28"/>
          <w:lang w:val="uk-UA" w:eastAsia="ru-RU"/>
        </w:rPr>
        <w:t>результатами</w:t>
      </w:r>
      <w:r w:rsidR="0069504A" w:rsidRPr="006A2E25">
        <w:rPr>
          <w:rFonts w:ascii="Times New Roman" w:eastAsia="Times New Roman" w:hAnsi="Times New Roman" w:cs="Times New Roman"/>
          <w:noProof/>
          <w:sz w:val="28"/>
          <w:szCs w:val="28"/>
          <w:lang w:val="uk-UA" w:eastAsia="ru-RU"/>
        </w:rPr>
        <w:t xml:space="preserve"> </w:t>
      </w:r>
      <w:r w:rsidRPr="006A2E25">
        <w:rPr>
          <w:rFonts w:ascii="Times New Roman" w:eastAsia="Times New Roman" w:hAnsi="Times New Roman" w:cs="Times New Roman"/>
          <w:noProof/>
          <w:sz w:val="28"/>
          <w:szCs w:val="28"/>
          <w:lang w:val="uk-UA" w:eastAsia="ru-RU"/>
        </w:rPr>
        <w:t>виконання бюджетних програм» [</w:t>
      </w:r>
      <w:r w:rsidR="002B67EB" w:rsidRPr="006A2E25">
        <w:rPr>
          <w:rFonts w:ascii="Times New Roman" w:eastAsia="Times New Roman" w:hAnsi="Times New Roman" w:cs="Times New Roman"/>
          <w:noProof/>
          <w:sz w:val="28"/>
          <w:szCs w:val="28"/>
          <w:lang w:val="uk-UA" w:eastAsia="ru-RU"/>
        </w:rPr>
        <w:t>18</w:t>
      </w:r>
      <w:r w:rsidRPr="006A2E25">
        <w:rPr>
          <w:rFonts w:ascii="Times New Roman" w:eastAsia="Times New Roman" w:hAnsi="Times New Roman" w:cs="Times New Roman"/>
          <w:noProof/>
          <w:sz w:val="28"/>
          <w:szCs w:val="28"/>
          <w:lang w:val="uk-UA" w:eastAsia="ru-RU"/>
        </w:rPr>
        <w:t>]. Забезпечення прозорості та відкритості, зокрема означає і оприлюднення докладної інформації про витрати бюджетних коштів. Головні розпорядники бюджетних коштів зобов</w:t>
      </w:r>
      <w:r w:rsidR="006A2E25" w:rsidRPr="006A2E25">
        <w:rPr>
          <w:rFonts w:ascii="Times New Roman" w:eastAsia="Times New Roman" w:hAnsi="Times New Roman" w:cs="Times New Roman"/>
          <w:noProof/>
          <w:sz w:val="28"/>
          <w:szCs w:val="28"/>
          <w:lang w:val="uk-UA" w:eastAsia="ru-RU"/>
        </w:rPr>
        <w:t>’</w:t>
      </w:r>
      <w:r w:rsidRPr="006A2E25">
        <w:rPr>
          <w:rFonts w:ascii="Times New Roman" w:eastAsia="Times New Roman" w:hAnsi="Times New Roman" w:cs="Times New Roman"/>
          <w:noProof/>
          <w:sz w:val="28"/>
          <w:szCs w:val="28"/>
          <w:lang w:val="uk-UA" w:eastAsia="ru-RU"/>
        </w:rPr>
        <w:t>язані здійснювати «публічне представлення інформації про виконання бюджетних програм, у тому числі досягнення цілей державної політики у відповідній сфері діяльності, формування та/або реалізацію якої забезпечує головний розпорядник бюджетних коштів та публікувати оголошення про час та місце проведення публічного представлення такої інформації» [</w:t>
      </w:r>
      <w:r w:rsidR="005A43BC" w:rsidRPr="006A2E25">
        <w:rPr>
          <w:rFonts w:ascii="Times New Roman" w:eastAsia="Times New Roman" w:hAnsi="Times New Roman" w:cs="Times New Roman"/>
          <w:noProof/>
          <w:sz w:val="28"/>
          <w:szCs w:val="28"/>
          <w:lang w:val="uk-UA" w:eastAsia="ru-RU"/>
        </w:rPr>
        <w:t>14</w:t>
      </w:r>
      <w:r w:rsidRPr="006A2E25">
        <w:rPr>
          <w:rFonts w:ascii="Times New Roman" w:eastAsia="Times New Roman" w:hAnsi="Times New Roman" w:cs="Times New Roman"/>
          <w:noProof/>
          <w:sz w:val="28"/>
          <w:szCs w:val="28"/>
          <w:lang w:val="uk-UA" w:eastAsia="ru-RU"/>
        </w:rPr>
        <w:t>]. Це сприяє кращому розумінню та підтримці громадськості щодо рішень у сфері використання бюджетних коштів.</w:t>
      </w:r>
    </w:p>
    <w:p w14:paraId="0EC309AF" w14:textId="128A2408" w:rsidR="00224CED" w:rsidRPr="006A2E25" w:rsidRDefault="00224CED"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 xml:space="preserve">5. Принцип контролю та моніторингу. Відповідно до БКУ </w:t>
      </w:r>
      <w:r w:rsidR="00A2764D" w:rsidRPr="006A2E25">
        <w:rPr>
          <w:rFonts w:ascii="Times New Roman" w:eastAsia="Times New Roman" w:hAnsi="Times New Roman" w:cs="Times New Roman"/>
          <w:noProof/>
          <w:sz w:val="28"/>
          <w:szCs w:val="28"/>
          <w:lang w:val="uk-UA" w:eastAsia="ru-RU"/>
        </w:rPr>
        <w:t>«</w:t>
      </w:r>
      <w:r w:rsidRPr="006A2E25">
        <w:rPr>
          <w:rFonts w:ascii="Times New Roman" w:eastAsia="Times New Roman" w:hAnsi="Times New Roman" w:cs="Times New Roman"/>
          <w:noProof/>
          <w:sz w:val="28"/>
          <w:szCs w:val="28"/>
          <w:lang w:val="uk-UA" w:eastAsia="ru-RU"/>
        </w:rPr>
        <w:t>на всіх ста</w:t>
      </w:r>
      <w:r w:rsidR="00430E1C" w:rsidRPr="006A2E25">
        <w:rPr>
          <w:rFonts w:ascii="Times New Roman" w:eastAsia="Times New Roman" w:hAnsi="Times New Roman" w:cs="Times New Roman"/>
          <w:noProof/>
          <w:sz w:val="28"/>
          <w:szCs w:val="28"/>
          <w:lang w:val="uk-UA" w:eastAsia="ru-RU"/>
        </w:rPr>
        <w:t>діях бюджетного процесу здійснює</w:t>
      </w:r>
      <w:r w:rsidRPr="006A2E25">
        <w:rPr>
          <w:rFonts w:ascii="Times New Roman" w:eastAsia="Times New Roman" w:hAnsi="Times New Roman" w:cs="Times New Roman"/>
          <w:noProof/>
          <w:sz w:val="28"/>
          <w:szCs w:val="28"/>
          <w:lang w:val="uk-UA" w:eastAsia="ru-RU"/>
        </w:rPr>
        <w:t>ться контроль за дотриманням бюджетного законодавства</w:t>
      </w:r>
      <w:r w:rsidR="00A2764D" w:rsidRPr="006A2E25">
        <w:rPr>
          <w:rFonts w:ascii="Times New Roman" w:eastAsia="Times New Roman" w:hAnsi="Times New Roman" w:cs="Times New Roman"/>
          <w:noProof/>
          <w:sz w:val="28"/>
          <w:szCs w:val="28"/>
          <w:lang w:val="uk-UA" w:eastAsia="ru-RU"/>
        </w:rPr>
        <w:t>, що зокрема включає оцінку управління бюджетними коштами включаючи проведення державного фінансового аудиту»</w:t>
      </w:r>
      <w:r w:rsidR="00A2764D" w:rsidRPr="006A2E25">
        <w:rPr>
          <w:rFonts w:ascii="Times New Roman" w:eastAsia="Times New Roman" w:hAnsi="Times New Roman" w:cs="Times New Roman"/>
          <w:b/>
          <w:bCs/>
          <w:noProof/>
          <w:sz w:val="28"/>
          <w:szCs w:val="28"/>
          <w:lang w:val="uk-UA" w:eastAsia="ru-RU"/>
        </w:rPr>
        <w:t xml:space="preserve"> </w:t>
      </w:r>
      <w:r w:rsidR="00A2764D" w:rsidRPr="006A2E25">
        <w:rPr>
          <w:rFonts w:ascii="Times New Roman" w:eastAsia="Times New Roman" w:hAnsi="Times New Roman" w:cs="Times New Roman"/>
          <w:noProof/>
          <w:sz w:val="28"/>
          <w:szCs w:val="28"/>
          <w:lang w:val="uk-UA" w:eastAsia="ru-RU"/>
        </w:rPr>
        <w:t>[</w:t>
      </w:r>
      <w:r w:rsidR="005A43BC" w:rsidRPr="006A2E25">
        <w:rPr>
          <w:rFonts w:ascii="Times New Roman" w:eastAsia="Times New Roman" w:hAnsi="Times New Roman" w:cs="Times New Roman"/>
          <w:noProof/>
          <w:sz w:val="28"/>
          <w:szCs w:val="28"/>
          <w:lang w:val="uk-UA" w:eastAsia="ru-RU"/>
        </w:rPr>
        <w:t>14</w:t>
      </w:r>
      <w:r w:rsidR="00A2764D" w:rsidRPr="006A2E25">
        <w:rPr>
          <w:rFonts w:ascii="Times New Roman" w:eastAsia="Times New Roman" w:hAnsi="Times New Roman" w:cs="Times New Roman"/>
          <w:noProof/>
          <w:sz w:val="28"/>
          <w:szCs w:val="28"/>
          <w:lang w:val="uk-UA" w:eastAsia="ru-RU"/>
        </w:rPr>
        <w:t xml:space="preserve">]. Головний розпорядник бюджетних коштів в </w:t>
      </w:r>
      <w:r w:rsidR="00430E1C" w:rsidRPr="006A2E25">
        <w:rPr>
          <w:rFonts w:ascii="Times New Roman" w:eastAsia="Times New Roman" w:hAnsi="Times New Roman" w:cs="Times New Roman"/>
          <w:noProof/>
          <w:sz w:val="28"/>
          <w:szCs w:val="28"/>
          <w:lang w:val="uk-UA" w:eastAsia="ru-RU"/>
        </w:rPr>
        <w:t>межах</w:t>
      </w:r>
      <w:r w:rsidR="00A2764D" w:rsidRPr="006A2E25">
        <w:rPr>
          <w:rFonts w:ascii="Times New Roman" w:eastAsia="Times New Roman" w:hAnsi="Times New Roman" w:cs="Times New Roman"/>
          <w:noProof/>
          <w:sz w:val="28"/>
          <w:szCs w:val="28"/>
          <w:lang w:val="uk-UA" w:eastAsia="ru-RU"/>
        </w:rPr>
        <w:t xml:space="preserve"> своїх повноважень «організовує та здійснює моніторинг виконання бюджетних програм, здійснює оцінку їх ефективності» [</w:t>
      </w:r>
      <w:r w:rsidR="005A43BC" w:rsidRPr="006A2E25">
        <w:rPr>
          <w:rFonts w:ascii="Times New Roman" w:eastAsia="Times New Roman" w:hAnsi="Times New Roman" w:cs="Times New Roman"/>
          <w:noProof/>
          <w:sz w:val="28"/>
          <w:szCs w:val="28"/>
          <w:lang w:val="uk-UA" w:eastAsia="ru-RU"/>
        </w:rPr>
        <w:t>14</w:t>
      </w:r>
      <w:r w:rsidR="00A2764D" w:rsidRPr="006A2E25">
        <w:rPr>
          <w:rFonts w:ascii="Times New Roman" w:eastAsia="Times New Roman" w:hAnsi="Times New Roman" w:cs="Times New Roman"/>
          <w:noProof/>
          <w:sz w:val="28"/>
          <w:szCs w:val="28"/>
          <w:lang w:val="uk-UA" w:eastAsia="ru-RU"/>
        </w:rPr>
        <w:t>].</w:t>
      </w:r>
    </w:p>
    <w:p w14:paraId="73934940" w14:textId="5D747025" w:rsidR="00341697" w:rsidRPr="006A2E25" w:rsidRDefault="00224CED" w:rsidP="00317896">
      <w:pPr>
        <w:ind w:firstLine="709"/>
        <w:jc w:val="both"/>
        <w:textAlignment w:val="baseline"/>
        <w:rPr>
          <w:rFonts w:ascii="Times New Roman" w:eastAsia="Times New Roman" w:hAnsi="Times New Roman" w:cs="Times New Roman"/>
          <w:b/>
          <w:bCs/>
          <w:sz w:val="28"/>
          <w:szCs w:val="28"/>
          <w:lang w:val="uk-UA" w:eastAsia="ru-RU"/>
        </w:rPr>
      </w:pPr>
      <w:r w:rsidRPr="006A2E25">
        <w:rPr>
          <w:rFonts w:ascii="Times New Roman" w:eastAsia="Times New Roman" w:hAnsi="Times New Roman" w:cs="Times New Roman"/>
          <w:noProof/>
          <w:sz w:val="28"/>
          <w:szCs w:val="28"/>
          <w:lang w:val="uk-UA" w:eastAsia="ru-RU"/>
        </w:rPr>
        <w:t>6. Принцип ефективності та результативності.</w:t>
      </w:r>
      <w:r w:rsidR="00341697" w:rsidRPr="006A2E25">
        <w:rPr>
          <w:rFonts w:ascii="Times New Roman" w:eastAsia="Times New Roman" w:hAnsi="Times New Roman" w:cs="Times New Roman"/>
          <w:noProof/>
          <w:sz w:val="28"/>
          <w:szCs w:val="28"/>
          <w:lang w:val="uk-UA" w:eastAsia="ru-RU"/>
        </w:rPr>
        <w:t xml:space="preserve"> Програмно-цільовий метод передбачає максимально ефективне </w:t>
      </w:r>
      <w:r w:rsidR="0045356F" w:rsidRPr="006A2E25">
        <w:rPr>
          <w:rFonts w:ascii="Times New Roman" w:eastAsia="Times New Roman" w:hAnsi="Times New Roman" w:cs="Times New Roman"/>
          <w:noProof/>
          <w:sz w:val="28"/>
          <w:szCs w:val="28"/>
          <w:lang w:val="uk-UA" w:eastAsia="ru-RU"/>
        </w:rPr>
        <w:t xml:space="preserve">використання бюджетних коштів, для оцінки ефективності використання якого застосовуються результативні показники, а для оцінки самого </w:t>
      </w:r>
      <w:r w:rsidR="00776456" w:rsidRPr="006A2E25">
        <w:rPr>
          <w:rFonts w:ascii="Times New Roman" w:eastAsia="Times New Roman" w:hAnsi="Times New Roman" w:cs="Times New Roman"/>
          <w:noProof/>
          <w:sz w:val="28"/>
          <w:szCs w:val="28"/>
          <w:lang w:val="uk-UA" w:eastAsia="ru-RU"/>
        </w:rPr>
        <w:t>ПЦМ</w:t>
      </w:r>
      <w:r w:rsidR="0045356F" w:rsidRPr="006A2E25">
        <w:rPr>
          <w:rFonts w:ascii="Times New Roman" w:eastAsia="Times New Roman" w:hAnsi="Times New Roman" w:cs="Times New Roman"/>
          <w:noProof/>
          <w:sz w:val="28"/>
          <w:szCs w:val="28"/>
          <w:lang w:val="uk-UA" w:eastAsia="ru-RU"/>
        </w:rPr>
        <w:t xml:space="preserve"> спеціальні методики.</w:t>
      </w:r>
    </w:p>
    <w:p w14:paraId="21385973" w14:textId="53AAE985" w:rsidR="00E86A8D" w:rsidRPr="008F285D" w:rsidRDefault="00430E1C" w:rsidP="008F285D">
      <w:pPr>
        <w:ind w:firstLine="709"/>
        <w:jc w:val="both"/>
        <w:textAlignment w:val="baseline"/>
        <w:rPr>
          <w:rFonts w:ascii="Times New Roman" w:eastAsia="Times New Roman" w:hAnsi="Times New Roman" w:cs="Times New Roman"/>
          <w:sz w:val="28"/>
          <w:szCs w:val="28"/>
          <w:lang w:val="uk-UA" w:eastAsia="ru-RU"/>
        </w:rPr>
      </w:pPr>
      <w:r w:rsidRPr="006A2E25">
        <w:rPr>
          <w:rFonts w:ascii="Times New Roman" w:eastAsia="Times New Roman" w:hAnsi="Times New Roman" w:cs="Times New Roman"/>
          <w:sz w:val="28"/>
          <w:szCs w:val="28"/>
          <w:lang w:val="uk-UA" w:eastAsia="ru-RU"/>
        </w:rPr>
        <w:t>Одним з ключових елементів с</w:t>
      </w:r>
      <w:r w:rsidR="00A57D97" w:rsidRPr="006A2E25">
        <w:rPr>
          <w:rFonts w:ascii="Times New Roman" w:eastAsia="Times New Roman" w:hAnsi="Times New Roman" w:cs="Times New Roman"/>
          <w:sz w:val="28"/>
          <w:szCs w:val="28"/>
          <w:lang w:val="uk-UA" w:eastAsia="ru-RU"/>
        </w:rPr>
        <w:t>учасного бюджетного управління є аналіз</w:t>
      </w:r>
      <w:r w:rsidR="008F285D">
        <w:rPr>
          <w:rFonts w:ascii="Times New Roman" w:eastAsia="Times New Roman" w:hAnsi="Times New Roman" w:cs="Times New Roman"/>
          <w:sz w:val="28"/>
          <w:szCs w:val="28"/>
          <w:lang w:val="uk-UA" w:eastAsia="ru-RU"/>
        </w:rPr>
        <w:t xml:space="preserve"> </w:t>
      </w:r>
      <w:r w:rsidR="00A57D97" w:rsidRPr="006A2E25">
        <w:rPr>
          <w:rFonts w:ascii="Times New Roman" w:eastAsia="Times New Roman" w:hAnsi="Times New Roman" w:cs="Times New Roman"/>
          <w:sz w:val="28"/>
          <w:szCs w:val="28"/>
          <w:lang w:val="uk-UA" w:eastAsia="ru-RU"/>
        </w:rPr>
        <w:t>е</w:t>
      </w:r>
      <w:r w:rsidRPr="006A2E25">
        <w:rPr>
          <w:rFonts w:ascii="Times New Roman" w:eastAsia="Times New Roman" w:hAnsi="Times New Roman" w:cs="Times New Roman"/>
          <w:sz w:val="28"/>
          <w:szCs w:val="28"/>
          <w:lang w:val="uk-UA" w:eastAsia="ru-RU"/>
        </w:rPr>
        <w:t>фективності</w:t>
      </w:r>
      <w:r w:rsidR="00A57D97" w:rsidRPr="006A2E25">
        <w:rPr>
          <w:rFonts w:ascii="Times New Roman" w:eastAsia="Times New Roman" w:hAnsi="Times New Roman" w:cs="Times New Roman"/>
          <w:sz w:val="28"/>
          <w:szCs w:val="28"/>
          <w:lang w:val="uk-UA" w:eastAsia="ru-RU"/>
        </w:rPr>
        <w:t xml:space="preserve"> місцевих бюджетів, що потребує розгляду </w:t>
      </w:r>
      <w:r w:rsidRPr="006A2E25">
        <w:rPr>
          <w:rFonts w:ascii="Times New Roman" w:eastAsia="Times New Roman" w:hAnsi="Times New Roman" w:cs="Times New Roman"/>
          <w:bCs/>
          <w:sz w:val="28"/>
          <w:szCs w:val="28"/>
          <w:lang w:val="uk-UA" w:eastAsia="ru-RU"/>
        </w:rPr>
        <w:t>м</w:t>
      </w:r>
      <w:r w:rsidR="00A57D97" w:rsidRPr="006A2E25">
        <w:rPr>
          <w:rFonts w:ascii="Times New Roman" w:eastAsia="Times New Roman" w:hAnsi="Times New Roman" w:cs="Times New Roman"/>
          <w:bCs/>
          <w:sz w:val="28"/>
          <w:szCs w:val="28"/>
          <w:lang w:val="uk-UA" w:eastAsia="ru-RU"/>
        </w:rPr>
        <w:t>етодичних підходів</w:t>
      </w:r>
      <w:r w:rsidR="00B92D9F" w:rsidRPr="006A2E25">
        <w:rPr>
          <w:rFonts w:ascii="Times New Roman" w:eastAsia="Times New Roman" w:hAnsi="Times New Roman" w:cs="Times New Roman"/>
          <w:bCs/>
          <w:sz w:val="28"/>
          <w:szCs w:val="28"/>
          <w:lang w:val="uk-UA" w:eastAsia="ru-RU"/>
        </w:rPr>
        <w:t xml:space="preserve"> до</w:t>
      </w:r>
      <w:r w:rsidR="00E86A8D" w:rsidRPr="006A2E25">
        <w:rPr>
          <w:rFonts w:ascii="Times New Roman" w:eastAsia="Times New Roman" w:hAnsi="Times New Roman" w:cs="Times New Roman"/>
          <w:bCs/>
          <w:sz w:val="28"/>
          <w:szCs w:val="28"/>
          <w:lang w:val="uk-UA" w:eastAsia="ru-RU"/>
        </w:rPr>
        <w:t xml:space="preserve"> оцінки ефективності застосування програмно-цільового методу формування та виконання бюджетів на місцевому рівні</w:t>
      </w:r>
      <w:r w:rsidR="00F660F0" w:rsidRPr="006A2E25">
        <w:rPr>
          <w:rFonts w:ascii="Times New Roman" w:eastAsia="Times New Roman" w:hAnsi="Times New Roman" w:cs="Times New Roman"/>
          <w:bCs/>
          <w:sz w:val="28"/>
          <w:szCs w:val="28"/>
          <w:lang w:val="uk-UA" w:eastAsia="ru-RU"/>
        </w:rPr>
        <w:t>.</w:t>
      </w:r>
    </w:p>
    <w:p w14:paraId="56E9F426" w14:textId="3282951D" w:rsidR="00CE0241" w:rsidRPr="006A2E25" w:rsidRDefault="00A57D97" w:rsidP="00317896">
      <w:pPr>
        <w:ind w:firstLine="709"/>
        <w:jc w:val="both"/>
        <w:textAlignment w:val="baseline"/>
        <w:rPr>
          <w:rFonts w:ascii="Times New Roman" w:eastAsia="Times New Roman" w:hAnsi="Times New Roman" w:cs="Times New Roman"/>
          <w:sz w:val="28"/>
          <w:szCs w:val="28"/>
          <w:lang w:val="uk-UA" w:eastAsia="ru-RU"/>
        </w:rPr>
      </w:pPr>
      <w:r w:rsidRPr="006A2E25">
        <w:rPr>
          <w:rFonts w:ascii="Times New Roman" w:eastAsia="Times New Roman" w:hAnsi="Times New Roman" w:cs="Times New Roman"/>
          <w:sz w:val="28"/>
          <w:szCs w:val="28"/>
          <w:lang w:val="uk-UA" w:eastAsia="ru-RU"/>
        </w:rPr>
        <w:t>Слід зазначити, що н</w:t>
      </w:r>
      <w:r w:rsidR="00B92D9F" w:rsidRPr="006A2E25">
        <w:rPr>
          <w:rFonts w:ascii="Times New Roman" w:eastAsia="Times New Roman" w:hAnsi="Times New Roman" w:cs="Times New Roman"/>
          <w:sz w:val="28"/>
          <w:szCs w:val="28"/>
          <w:lang w:val="uk-UA" w:eastAsia="ru-RU"/>
        </w:rPr>
        <w:t>айбільш поширеним підходом до</w:t>
      </w:r>
      <w:r w:rsidR="00D12695" w:rsidRPr="006A2E25">
        <w:rPr>
          <w:rFonts w:ascii="Times New Roman" w:eastAsia="Times New Roman" w:hAnsi="Times New Roman" w:cs="Times New Roman"/>
          <w:sz w:val="28"/>
          <w:szCs w:val="28"/>
          <w:lang w:val="uk-UA" w:eastAsia="ru-RU"/>
        </w:rPr>
        <w:t xml:space="preserve"> оцінки </w:t>
      </w:r>
      <w:r w:rsidR="00B92D9F" w:rsidRPr="006A2E25">
        <w:rPr>
          <w:rFonts w:ascii="Times New Roman" w:eastAsia="Times New Roman" w:hAnsi="Times New Roman" w:cs="Times New Roman"/>
          <w:sz w:val="28"/>
          <w:szCs w:val="28"/>
          <w:lang w:val="uk-UA" w:eastAsia="ru-RU"/>
        </w:rPr>
        <w:t>ефективності</w:t>
      </w:r>
      <w:r w:rsidR="00D12695" w:rsidRPr="006A2E25">
        <w:rPr>
          <w:rFonts w:ascii="Times New Roman" w:eastAsia="Times New Roman" w:hAnsi="Times New Roman" w:cs="Times New Roman"/>
          <w:sz w:val="28"/>
          <w:szCs w:val="28"/>
          <w:lang w:val="uk-UA" w:eastAsia="ru-RU"/>
        </w:rPr>
        <w:t xml:space="preserve"> застосування ПЦМ на місцевому рівні є оцінка виконання бюджетних програм. </w:t>
      </w:r>
      <w:r w:rsidRPr="006A2E25">
        <w:rPr>
          <w:rFonts w:ascii="Times New Roman" w:eastAsia="Times New Roman" w:hAnsi="Times New Roman" w:cs="Times New Roman"/>
          <w:sz w:val="28"/>
          <w:szCs w:val="28"/>
          <w:lang w:val="uk-UA" w:eastAsia="ru-RU"/>
        </w:rPr>
        <w:t>При цьому така оцінка</w:t>
      </w:r>
      <w:r w:rsidR="00B92D9F" w:rsidRPr="006A2E25">
        <w:rPr>
          <w:rFonts w:ascii="Times New Roman" w:eastAsia="Times New Roman" w:hAnsi="Times New Roman" w:cs="Times New Roman"/>
          <w:sz w:val="28"/>
          <w:szCs w:val="28"/>
          <w:lang w:val="uk-UA" w:eastAsia="ru-RU"/>
        </w:rPr>
        <w:t xml:space="preserve"> о</w:t>
      </w:r>
      <w:r w:rsidR="00D12695" w:rsidRPr="006A2E25">
        <w:rPr>
          <w:rFonts w:ascii="Times New Roman" w:eastAsia="Times New Roman" w:hAnsi="Times New Roman" w:cs="Times New Roman"/>
          <w:sz w:val="28"/>
          <w:szCs w:val="28"/>
          <w:lang w:val="uk-UA" w:eastAsia="ru-RU"/>
        </w:rPr>
        <w:t>дночасно це є</w:t>
      </w:r>
      <w:r w:rsidR="00CE0241" w:rsidRPr="006A2E25">
        <w:rPr>
          <w:rFonts w:ascii="Times New Roman" w:eastAsia="Times New Roman" w:hAnsi="Times New Roman" w:cs="Times New Roman"/>
          <w:sz w:val="28"/>
          <w:szCs w:val="28"/>
          <w:lang w:val="uk-UA" w:eastAsia="ru-RU"/>
        </w:rPr>
        <w:t xml:space="preserve"> підходом, </w:t>
      </w:r>
      <w:r w:rsidR="00D12695" w:rsidRPr="006A2E25">
        <w:rPr>
          <w:rFonts w:ascii="Times New Roman" w:eastAsia="Times New Roman" w:hAnsi="Times New Roman" w:cs="Times New Roman"/>
          <w:sz w:val="28"/>
          <w:szCs w:val="28"/>
          <w:lang w:val="uk-UA" w:eastAsia="ru-RU"/>
        </w:rPr>
        <w:t xml:space="preserve">за яким </w:t>
      </w:r>
      <w:r w:rsidR="00CE0241" w:rsidRPr="006A2E25">
        <w:rPr>
          <w:rFonts w:ascii="Times New Roman" w:eastAsia="Times New Roman" w:hAnsi="Times New Roman" w:cs="Times New Roman"/>
          <w:sz w:val="28"/>
          <w:szCs w:val="28"/>
          <w:lang w:val="uk-UA" w:eastAsia="ru-RU"/>
        </w:rPr>
        <w:t xml:space="preserve">органи місцевого самоврядування можуть покращити розподіл та керування коштами, </w:t>
      </w:r>
      <w:r w:rsidR="00B92D9F" w:rsidRPr="006A2E25">
        <w:rPr>
          <w:rFonts w:ascii="Times New Roman" w:eastAsia="Times New Roman" w:hAnsi="Times New Roman" w:cs="Times New Roman"/>
          <w:sz w:val="28"/>
          <w:szCs w:val="28"/>
          <w:lang w:val="uk-UA" w:eastAsia="ru-RU"/>
        </w:rPr>
        <w:t>вимірюючи</w:t>
      </w:r>
      <w:r w:rsidR="00D12695" w:rsidRPr="006A2E25">
        <w:rPr>
          <w:rFonts w:ascii="Times New Roman" w:eastAsia="Times New Roman" w:hAnsi="Times New Roman" w:cs="Times New Roman"/>
          <w:sz w:val="28"/>
          <w:szCs w:val="28"/>
          <w:lang w:val="uk-UA" w:eastAsia="ru-RU"/>
        </w:rPr>
        <w:t xml:space="preserve"> </w:t>
      </w:r>
      <w:r w:rsidR="00D12695" w:rsidRPr="006A2E25">
        <w:rPr>
          <w:rFonts w:ascii="Times New Roman" w:eastAsia="Times New Roman" w:hAnsi="Times New Roman" w:cs="Times New Roman"/>
          <w:sz w:val="28"/>
          <w:szCs w:val="28"/>
          <w:lang w:val="uk-UA" w:eastAsia="ru-RU"/>
        </w:rPr>
        <w:lastRenderedPageBreak/>
        <w:t>досягнення запланованих результатів</w:t>
      </w:r>
      <w:r w:rsidR="00B92D9F" w:rsidRPr="006A2E25">
        <w:rPr>
          <w:rFonts w:ascii="Times New Roman" w:eastAsia="Times New Roman" w:hAnsi="Times New Roman" w:cs="Times New Roman"/>
          <w:sz w:val="28"/>
          <w:szCs w:val="28"/>
          <w:lang w:val="uk-UA" w:eastAsia="ru-RU"/>
        </w:rPr>
        <w:t xml:space="preserve"> та</w:t>
      </w:r>
      <w:r w:rsidR="00D12695" w:rsidRPr="006A2E25">
        <w:rPr>
          <w:rFonts w:ascii="Times New Roman" w:eastAsia="Times New Roman" w:hAnsi="Times New Roman" w:cs="Times New Roman"/>
          <w:sz w:val="28"/>
          <w:szCs w:val="28"/>
          <w:lang w:val="uk-UA" w:eastAsia="ru-RU"/>
        </w:rPr>
        <w:t xml:space="preserve"> </w:t>
      </w:r>
      <w:r w:rsidR="00CE0241" w:rsidRPr="006A2E25">
        <w:rPr>
          <w:rFonts w:ascii="Times New Roman" w:eastAsia="Times New Roman" w:hAnsi="Times New Roman" w:cs="Times New Roman"/>
          <w:sz w:val="28"/>
          <w:szCs w:val="28"/>
          <w:lang w:val="uk-UA" w:eastAsia="ru-RU"/>
        </w:rPr>
        <w:t xml:space="preserve">забезпечуючи більшу відповідність бюджетних видатків реальним потребам </w:t>
      </w:r>
      <w:r w:rsidR="00B92D9F" w:rsidRPr="006A2E25">
        <w:rPr>
          <w:rFonts w:ascii="Times New Roman" w:eastAsia="Times New Roman" w:hAnsi="Times New Roman" w:cs="Times New Roman"/>
          <w:sz w:val="28"/>
          <w:szCs w:val="28"/>
          <w:lang w:val="uk-UA" w:eastAsia="ru-RU"/>
        </w:rPr>
        <w:t>і</w:t>
      </w:r>
      <w:r w:rsidR="00CE0241" w:rsidRPr="006A2E25">
        <w:rPr>
          <w:rFonts w:ascii="Times New Roman" w:eastAsia="Times New Roman" w:hAnsi="Times New Roman" w:cs="Times New Roman"/>
          <w:sz w:val="28"/>
          <w:szCs w:val="28"/>
          <w:lang w:val="uk-UA" w:eastAsia="ru-RU"/>
        </w:rPr>
        <w:t xml:space="preserve"> результатам.</w:t>
      </w:r>
    </w:p>
    <w:p w14:paraId="5D975262" w14:textId="0CFF4686" w:rsidR="00BA4283" w:rsidRPr="006A2E25" w:rsidRDefault="00B92D9F" w:rsidP="00317896">
      <w:pPr>
        <w:ind w:firstLine="709"/>
        <w:jc w:val="both"/>
        <w:textAlignment w:val="baseline"/>
        <w:rPr>
          <w:rFonts w:ascii="Times New Roman" w:eastAsia="Times New Roman" w:hAnsi="Times New Roman" w:cs="Times New Roman"/>
          <w:b/>
          <w:bCs/>
          <w:sz w:val="28"/>
          <w:szCs w:val="28"/>
          <w:lang w:val="uk-UA" w:eastAsia="ru-RU"/>
        </w:rPr>
      </w:pPr>
      <w:r w:rsidRPr="006A2E25">
        <w:rPr>
          <w:rFonts w:ascii="Times New Roman" w:eastAsia="Times New Roman" w:hAnsi="Times New Roman" w:cs="Times New Roman"/>
          <w:sz w:val="28"/>
          <w:szCs w:val="28"/>
          <w:lang w:val="uk-UA" w:eastAsia="ru-RU"/>
        </w:rPr>
        <w:t>Як наголошує Т. Овчаренко, «о</w:t>
      </w:r>
      <w:r w:rsidR="00BA4283" w:rsidRPr="006A2E25">
        <w:rPr>
          <w:rFonts w:ascii="Times New Roman" w:eastAsia="Times New Roman" w:hAnsi="Times New Roman" w:cs="Times New Roman"/>
          <w:sz w:val="28"/>
          <w:szCs w:val="28"/>
          <w:lang w:val="uk-UA" w:eastAsia="ru-RU"/>
        </w:rPr>
        <w:t>цінка бюджетної програми – це</w:t>
      </w:r>
      <w:r w:rsidR="0069504A" w:rsidRPr="006A2E25">
        <w:rPr>
          <w:rFonts w:ascii="Times New Roman" w:eastAsia="Times New Roman" w:hAnsi="Times New Roman" w:cs="Times New Roman"/>
          <w:sz w:val="28"/>
          <w:szCs w:val="28"/>
          <w:lang w:val="uk-UA" w:eastAsia="ru-RU"/>
        </w:rPr>
        <w:t xml:space="preserve"> </w:t>
      </w:r>
      <w:r w:rsidR="00BA4283" w:rsidRPr="006A2E25">
        <w:rPr>
          <w:rFonts w:ascii="Times New Roman" w:eastAsia="Times New Roman" w:hAnsi="Times New Roman" w:cs="Times New Roman"/>
          <w:sz w:val="28"/>
          <w:szCs w:val="28"/>
          <w:lang w:val="uk-UA" w:eastAsia="ru-RU"/>
        </w:rPr>
        <w:t xml:space="preserve">періодичний ґрунтовний аналіз процесу реалізації програми за показниками виконання з метою визначення її ефективності та результативності і прийняття управлінських рішень щодо покращення процесу її подальшої реалізації, або, в разі необхідності, призупинення чи припинення цієї програми» </w:t>
      </w:r>
      <w:r w:rsidR="00BA4283" w:rsidRPr="006A2E25">
        <w:rPr>
          <w:rFonts w:ascii="Times New Roman" w:eastAsia="Times New Roman" w:hAnsi="Times New Roman" w:cs="Times New Roman"/>
          <w:noProof/>
          <w:sz w:val="28"/>
          <w:szCs w:val="28"/>
          <w:lang w:val="uk-UA" w:eastAsia="ru-RU"/>
        </w:rPr>
        <w:t>[</w:t>
      </w:r>
      <w:r w:rsidR="002B67EB" w:rsidRPr="006A2E25">
        <w:rPr>
          <w:rFonts w:ascii="Times New Roman" w:hAnsi="Times New Roman" w:cs="Times New Roman"/>
          <w:sz w:val="28"/>
          <w:szCs w:val="28"/>
          <w:lang w:val="uk-UA"/>
        </w:rPr>
        <w:t>20</w:t>
      </w:r>
      <w:r w:rsidR="00BA4283" w:rsidRPr="006A2E25">
        <w:rPr>
          <w:rFonts w:ascii="Times New Roman" w:eastAsia="Times New Roman" w:hAnsi="Times New Roman" w:cs="Times New Roman"/>
          <w:noProof/>
          <w:sz w:val="28"/>
          <w:szCs w:val="28"/>
          <w:lang w:val="uk-UA" w:eastAsia="ru-RU"/>
        </w:rPr>
        <w:t>]</w:t>
      </w:r>
      <w:r w:rsidR="00BA4283" w:rsidRPr="006A2E25">
        <w:rPr>
          <w:rFonts w:ascii="Times New Roman" w:eastAsia="Times New Roman" w:hAnsi="Times New Roman" w:cs="Times New Roman"/>
          <w:sz w:val="28"/>
          <w:szCs w:val="28"/>
          <w:lang w:val="uk-UA" w:eastAsia="ru-RU"/>
        </w:rPr>
        <w:t>.</w:t>
      </w:r>
    </w:p>
    <w:p w14:paraId="44C2266C" w14:textId="7592BE52" w:rsidR="00D12695" w:rsidRPr="006A2E25" w:rsidRDefault="00022252"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 xml:space="preserve">Згідно </w:t>
      </w:r>
      <w:r w:rsidR="00B92D9F" w:rsidRPr="006A2E25">
        <w:rPr>
          <w:rFonts w:ascii="Times New Roman" w:eastAsia="Times New Roman" w:hAnsi="Times New Roman" w:cs="Times New Roman"/>
          <w:noProof/>
          <w:sz w:val="28"/>
          <w:szCs w:val="28"/>
          <w:lang w:val="uk-UA" w:eastAsia="ru-RU"/>
        </w:rPr>
        <w:t>зі статтею</w:t>
      </w:r>
      <w:r w:rsidRPr="006A2E25">
        <w:rPr>
          <w:rFonts w:ascii="Times New Roman" w:eastAsia="Times New Roman" w:hAnsi="Times New Roman" w:cs="Times New Roman"/>
          <w:noProof/>
          <w:sz w:val="28"/>
          <w:szCs w:val="28"/>
          <w:lang w:val="uk-UA" w:eastAsia="ru-RU"/>
        </w:rPr>
        <w:t xml:space="preserve"> 20 </w:t>
      </w:r>
      <w:r w:rsidR="00B92D9F" w:rsidRPr="006A2E25">
        <w:rPr>
          <w:rFonts w:ascii="Times New Roman" w:eastAsia="Times New Roman" w:hAnsi="Times New Roman" w:cs="Times New Roman"/>
          <w:noProof/>
          <w:sz w:val="28"/>
          <w:szCs w:val="28"/>
          <w:lang w:val="uk-UA" w:eastAsia="ru-RU"/>
        </w:rPr>
        <w:t xml:space="preserve">БКУ </w:t>
      </w:r>
      <w:r w:rsidRPr="006A2E25">
        <w:rPr>
          <w:rFonts w:ascii="Times New Roman" w:eastAsia="Times New Roman" w:hAnsi="Times New Roman" w:cs="Times New Roman"/>
          <w:noProof/>
          <w:sz w:val="28"/>
          <w:szCs w:val="28"/>
          <w:lang w:val="uk-UA" w:eastAsia="ru-RU"/>
        </w:rPr>
        <w:t xml:space="preserve">Бюджетного кодексу України </w:t>
      </w:r>
      <w:r w:rsidR="00971685" w:rsidRPr="006A2E25">
        <w:rPr>
          <w:rFonts w:ascii="Times New Roman" w:eastAsia="Times New Roman" w:hAnsi="Times New Roman" w:cs="Times New Roman"/>
          <w:noProof/>
          <w:sz w:val="28"/>
          <w:szCs w:val="28"/>
          <w:lang w:val="uk-UA" w:eastAsia="ru-RU"/>
        </w:rPr>
        <w:t xml:space="preserve">учасники </w:t>
      </w:r>
      <w:r w:rsidRPr="006A2E25">
        <w:rPr>
          <w:rFonts w:ascii="Times New Roman" w:eastAsia="Times New Roman" w:hAnsi="Times New Roman" w:cs="Times New Roman"/>
          <w:noProof/>
          <w:sz w:val="28"/>
          <w:szCs w:val="28"/>
          <w:lang w:val="uk-UA" w:eastAsia="ru-RU"/>
        </w:rPr>
        <w:t xml:space="preserve">бюджетного процесу </w:t>
      </w:r>
      <w:r w:rsidR="00CE0241" w:rsidRPr="006A2E25">
        <w:rPr>
          <w:rFonts w:ascii="Times New Roman" w:eastAsia="Times New Roman" w:hAnsi="Times New Roman" w:cs="Times New Roman"/>
          <w:noProof/>
          <w:sz w:val="28"/>
          <w:szCs w:val="28"/>
          <w:lang w:val="uk-UA" w:eastAsia="ru-RU"/>
        </w:rPr>
        <w:t xml:space="preserve">в </w:t>
      </w:r>
      <w:r w:rsidR="00971685" w:rsidRPr="006A2E25">
        <w:rPr>
          <w:rFonts w:ascii="Times New Roman" w:eastAsia="Times New Roman" w:hAnsi="Times New Roman" w:cs="Times New Roman"/>
          <w:noProof/>
          <w:sz w:val="28"/>
          <w:szCs w:val="28"/>
          <w:lang w:val="uk-UA" w:eastAsia="ru-RU"/>
        </w:rPr>
        <w:t xml:space="preserve">межах своїх повноважень здійснюють </w:t>
      </w:r>
      <w:r w:rsidRPr="006A2E25">
        <w:rPr>
          <w:rFonts w:ascii="Times New Roman" w:eastAsia="Times New Roman" w:hAnsi="Times New Roman" w:cs="Times New Roman"/>
          <w:noProof/>
          <w:sz w:val="28"/>
          <w:szCs w:val="28"/>
          <w:lang w:val="uk-UA" w:eastAsia="ru-RU"/>
        </w:rPr>
        <w:t>«</w:t>
      </w:r>
      <w:r w:rsidR="00971685" w:rsidRPr="006A2E25">
        <w:rPr>
          <w:rFonts w:ascii="Times New Roman" w:eastAsia="Times New Roman" w:hAnsi="Times New Roman" w:cs="Times New Roman"/>
          <w:noProof/>
          <w:sz w:val="28"/>
          <w:szCs w:val="28"/>
          <w:lang w:val="uk-UA" w:eastAsia="ru-RU"/>
        </w:rPr>
        <w:t>оцінку ефективності бюджетних програм</w:t>
      </w:r>
      <w:r w:rsidR="00D12695" w:rsidRPr="006A2E25">
        <w:rPr>
          <w:rFonts w:ascii="Times New Roman" w:eastAsia="Times New Roman" w:hAnsi="Times New Roman" w:cs="Times New Roman"/>
          <w:noProof/>
          <w:sz w:val="28"/>
          <w:szCs w:val="28"/>
          <w:lang w:val="uk-UA" w:eastAsia="ru-RU"/>
        </w:rPr>
        <w:t xml:space="preserve"> </w:t>
      </w:r>
      <w:r w:rsidR="00971685" w:rsidRPr="006A2E25">
        <w:rPr>
          <w:rFonts w:ascii="Times New Roman" w:eastAsia="Times New Roman" w:hAnsi="Times New Roman" w:cs="Times New Roman"/>
          <w:noProof/>
          <w:sz w:val="28"/>
          <w:szCs w:val="28"/>
          <w:lang w:val="uk-UA" w:eastAsia="ru-RU"/>
        </w:rPr>
        <w:t>на підставі даних моніторингу, аналізу результативних показників бюджетних програм, а також іншої інформації, що міститься у бюджетних запитах, кошторисах, паспортах бюджетних програм, звітах про виконання кошторисів та звітах про виконання паспортів бюджетних програм</w:t>
      </w:r>
      <w:r w:rsidR="00D12695" w:rsidRPr="006A2E25">
        <w:rPr>
          <w:rFonts w:ascii="Times New Roman" w:eastAsia="Times New Roman" w:hAnsi="Times New Roman" w:cs="Times New Roman"/>
          <w:noProof/>
          <w:sz w:val="28"/>
          <w:szCs w:val="28"/>
          <w:lang w:val="uk-UA" w:eastAsia="ru-RU"/>
        </w:rPr>
        <w:t>» [</w:t>
      </w:r>
      <w:r w:rsidR="005A43BC" w:rsidRPr="006A2E25">
        <w:rPr>
          <w:rFonts w:ascii="Times New Roman" w:eastAsia="Times New Roman" w:hAnsi="Times New Roman" w:cs="Times New Roman"/>
          <w:noProof/>
          <w:sz w:val="28"/>
          <w:szCs w:val="28"/>
          <w:lang w:val="uk-UA" w:eastAsia="ru-RU"/>
        </w:rPr>
        <w:t>14</w:t>
      </w:r>
      <w:r w:rsidR="00D12695" w:rsidRPr="006A2E25">
        <w:rPr>
          <w:rFonts w:ascii="Times New Roman" w:eastAsia="Times New Roman" w:hAnsi="Times New Roman" w:cs="Times New Roman"/>
          <w:noProof/>
          <w:sz w:val="28"/>
          <w:szCs w:val="28"/>
          <w:lang w:val="uk-UA" w:eastAsia="ru-RU"/>
        </w:rPr>
        <w:t>].</w:t>
      </w:r>
    </w:p>
    <w:p w14:paraId="7D3B534D" w14:textId="6B664B31" w:rsidR="003C49A3" w:rsidRPr="006A2E25" w:rsidRDefault="00F559C6"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 xml:space="preserve">Говорячи про моніторинг як </w:t>
      </w:r>
      <w:r w:rsidR="008F7DCB" w:rsidRPr="006A2E25">
        <w:rPr>
          <w:rFonts w:ascii="Times New Roman" w:eastAsia="Times New Roman" w:hAnsi="Times New Roman" w:cs="Times New Roman"/>
          <w:noProof/>
          <w:sz w:val="28"/>
          <w:szCs w:val="28"/>
          <w:lang w:val="uk-UA" w:eastAsia="ru-RU"/>
        </w:rPr>
        <w:t>«безперервний процес збору даних про видатки бюджету та показники виконання бюджетної програми, що досягаються в ході її реалізації, з метою оперативного управління бюджетною програмою</w:t>
      </w:r>
      <w:r w:rsidR="00EC62F1" w:rsidRPr="006A2E25">
        <w:rPr>
          <w:rFonts w:ascii="Times New Roman" w:eastAsia="Times New Roman" w:hAnsi="Times New Roman" w:cs="Times New Roman"/>
          <w:noProof/>
          <w:sz w:val="28"/>
          <w:szCs w:val="28"/>
          <w:lang w:val="uk-UA" w:eastAsia="ru-RU"/>
        </w:rPr>
        <w:t>»</w:t>
      </w:r>
      <w:r w:rsidRPr="006A2E25">
        <w:rPr>
          <w:rFonts w:ascii="Times New Roman" w:eastAsia="Times New Roman" w:hAnsi="Times New Roman" w:cs="Times New Roman"/>
          <w:noProof/>
          <w:sz w:val="28"/>
          <w:szCs w:val="28"/>
          <w:lang w:val="uk-UA" w:eastAsia="ru-RU"/>
        </w:rPr>
        <w:t xml:space="preserve"> [</w:t>
      </w:r>
      <w:r w:rsidR="000E303D" w:rsidRPr="006A2E25">
        <w:rPr>
          <w:rFonts w:ascii="Times New Roman" w:hAnsi="Times New Roman" w:cs="Times New Roman"/>
          <w:sz w:val="28"/>
          <w:szCs w:val="28"/>
          <w:lang w:val="uk-UA"/>
        </w:rPr>
        <w:t>3</w:t>
      </w:r>
      <w:r w:rsidRPr="006A2E25">
        <w:rPr>
          <w:rFonts w:ascii="Times New Roman" w:eastAsia="Times New Roman" w:hAnsi="Times New Roman" w:cs="Times New Roman"/>
          <w:noProof/>
          <w:sz w:val="28"/>
          <w:szCs w:val="28"/>
          <w:lang w:val="uk-UA" w:eastAsia="ru-RU"/>
        </w:rPr>
        <w:t xml:space="preserve">], слід відзначити, що </w:t>
      </w:r>
      <w:r w:rsidR="000E77D6" w:rsidRPr="006A2E25">
        <w:rPr>
          <w:rFonts w:ascii="Times New Roman" w:eastAsia="Times New Roman" w:hAnsi="Times New Roman" w:cs="Times New Roman"/>
          <w:noProof/>
          <w:sz w:val="28"/>
          <w:szCs w:val="28"/>
          <w:lang w:val="uk-UA" w:eastAsia="ru-RU"/>
        </w:rPr>
        <w:t>основою для здійснення оцінки ефективності бюджетної програми є</w:t>
      </w:r>
      <w:r w:rsidRPr="006A2E25">
        <w:rPr>
          <w:rFonts w:ascii="Times New Roman" w:eastAsia="Times New Roman" w:hAnsi="Times New Roman" w:cs="Times New Roman"/>
          <w:noProof/>
          <w:sz w:val="28"/>
          <w:szCs w:val="28"/>
          <w:lang w:val="uk-UA" w:eastAsia="ru-RU"/>
        </w:rPr>
        <w:t xml:space="preserve"> </w:t>
      </w:r>
      <w:r w:rsidR="008F7DCB" w:rsidRPr="006A2E25">
        <w:rPr>
          <w:rFonts w:ascii="Times New Roman" w:eastAsia="Times New Roman" w:hAnsi="Times New Roman" w:cs="Times New Roman"/>
          <w:noProof/>
          <w:sz w:val="28"/>
          <w:szCs w:val="28"/>
          <w:lang w:val="uk-UA" w:eastAsia="ru-RU"/>
        </w:rPr>
        <w:t>інформація про фінансування програми, фактичні результативні показники її виконання, їх порівняння із запланованими показниками</w:t>
      </w:r>
      <w:r w:rsidR="000E77D6" w:rsidRPr="006A2E25">
        <w:rPr>
          <w:rFonts w:ascii="Times New Roman" w:eastAsia="Times New Roman" w:hAnsi="Times New Roman" w:cs="Times New Roman"/>
          <w:noProof/>
          <w:sz w:val="28"/>
          <w:szCs w:val="28"/>
          <w:lang w:val="uk-UA" w:eastAsia="ru-RU"/>
        </w:rPr>
        <w:t>, в</w:t>
      </w:r>
      <w:r w:rsidR="004279FD" w:rsidRPr="006A2E25">
        <w:rPr>
          <w:rFonts w:ascii="Times New Roman" w:eastAsia="Times New Roman" w:hAnsi="Times New Roman" w:cs="Times New Roman"/>
          <w:noProof/>
          <w:sz w:val="28"/>
          <w:szCs w:val="28"/>
          <w:lang w:val="uk-UA" w:eastAsia="ru-RU"/>
        </w:rPr>
        <w:t>изначення і врахування факторів</w:t>
      </w:r>
      <w:r w:rsidR="000E77D6" w:rsidRPr="006A2E25">
        <w:rPr>
          <w:rFonts w:ascii="Times New Roman" w:eastAsia="Times New Roman" w:hAnsi="Times New Roman" w:cs="Times New Roman"/>
          <w:noProof/>
          <w:sz w:val="28"/>
          <w:szCs w:val="28"/>
          <w:lang w:val="uk-UA" w:eastAsia="ru-RU"/>
        </w:rPr>
        <w:t xml:space="preserve">, що здійснюють вплив на її </w:t>
      </w:r>
      <w:r w:rsidR="004279FD" w:rsidRPr="006A2E25">
        <w:rPr>
          <w:rFonts w:ascii="Times New Roman" w:eastAsia="Times New Roman" w:hAnsi="Times New Roman" w:cs="Times New Roman"/>
          <w:noProof/>
          <w:sz w:val="28"/>
          <w:szCs w:val="28"/>
          <w:lang w:val="uk-UA" w:eastAsia="ru-RU"/>
        </w:rPr>
        <w:t>реалізацію</w:t>
      </w:r>
      <w:r w:rsidR="00FC2FC4" w:rsidRPr="006A2E25">
        <w:rPr>
          <w:rFonts w:ascii="Times New Roman" w:eastAsia="Times New Roman" w:hAnsi="Times New Roman" w:cs="Times New Roman"/>
          <w:noProof/>
          <w:sz w:val="28"/>
          <w:szCs w:val="28"/>
          <w:lang w:val="uk-UA" w:eastAsia="ru-RU"/>
        </w:rPr>
        <w:t xml:space="preserve"> </w:t>
      </w:r>
      <w:r w:rsidR="003C49A3" w:rsidRPr="006A2E25">
        <w:rPr>
          <w:rFonts w:ascii="Times New Roman" w:eastAsia="Times New Roman" w:hAnsi="Times New Roman" w:cs="Times New Roman"/>
          <w:noProof/>
          <w:sz w:val="28"/>
          <w:szCs w:val="28"/>
          <w:lang w:val="uk-UA" w:eastAsia="ru-RU"/>
        </w:rPr>
        <w:t>[</w:t>
      </w:r>
      <w:r w:rsidR="000E303D" w:rsidRPr="006A2E25">
        <w:rPr>
          <w:rFonts w:ascii="Times New Roman" w:hAnsi="Times New Roman" w:cs="Times New Roman"/>
          <w:sz w:val="28"/>
          <w:szCs w:val="28"/>
          <w:lang w:val="uk-UA"/>
        </w:rPr>
        <w:t>3</w:t>
      </w:r>
      <w:r w:rsidR="003C49A3" w:rsidRPr="006A2E25">
        <w:rPr>
          <w:rFonts w:ascii="Times New Roman" w:eastAsia="Times New Roman" w:hAnsi="Times New Roman" w:cs="Times New Roman"/>
          <w:noProof/>
          <w:sz w:val="28"/>
          <w:szCs w:val="28"/>
          <w:lang w:val="uk-UA" w:eastAsia="ru-RU"/>
        </w:rPr>
        <w:t>].</w:t>
      </w:r>
      <w:r w:rsidRPr="006A2E25">
        <w:rPr>
          <w:rFonts w:ascii="Times New Roman" w:eastAsia="Times New Roman" w:hAnsi="Times New Roman" w:cs="Times New Roman"/>
          <w:noProof/>
          <w:sz w:val="28"/>
          <w:szCs w:val="28"/>
          <w:lang w:val="uk-UA" w:eastAsia="ru-RU"/>
        </w:rPr>
        <w:t xml:space="preserve"> При цьому «о</w:t>
      </w:r>
      <w:r w:rsidR="003C49A3" w:rsidRPr="006A2E25">
        <w:rPr>
          <w:rFonts w:ascii="Times New Roman" w:eastAsia="Times New Roman" w:hAnsi="Times New Roman" w:cs="Times New Roman"/>
          <w:noProof/>
          <w:sz w:val="28"/>
          <w:szCs w:val="28"/>
          <w:lang w:val="uk-UA" w:eastAsia="ru-RU"/>
        </w:rPr>
        <w:t xml:space="preserve">рганізаційно-методологічні засади здійснення оцінки ефективності бюджетних програм головними розпорядниками бюджетних коштів визначаються </w:t>
      </w:r>
      <w:r w:rsidR="00521408" w:rsidRPr="006A2E25">
        <w:rPr>
          <w:rFonts w:ascii="Times New Roman" w:eastAsia="Times New Roman" w:hAnsi="Times New Roman" w:cs="Times New Roman"/>
          <w:noProof/>
          <w:sz w:val="28"/>
          <w:szCs w:val="28"/>
          <w:lang w:val="uk-UA" w:eastAsia="ru-RU"/>
        </w:rPr>
        <w:t>МФУ</w:t>
      </w:r>
      <w:r w:rsidR="003C49A3" w:rsidRPr="006A2E25">
        <w:rPr>
          <w:rFonts w:ascii="Times New Roman" w:eastAsia="Times New Roman" w:hAnsi="Times New Roman" w:cs="Times New Roman"/>
          <w:noProof/>
          <w:sz w:val="28"/>
          <w:szCs w:val="28"/>
          <w:lang w:val="uk-UA" w:eastAsia="ru-RU"/>
        </w:rPr>
        <w:t>»</w:t>
      </w:r>
      <w:r w:rsidR="0069504A" w:rsidRPr="006A2E25">
        <w:rPr>
          <w:rFonts w:ascii="Times New Roman" w:eastAsia="Times New Roman" w:hAnsi="Times New Roman" w:cs="Times New Roman"/>
          <w:noProof/>
          <w:sz w:val="28"/>
          <w:szCs w:val="28"/>
          <w:lang w:val="uk-UA" w:eastAsia="ru-RU"/>
        </w:rPr>
        <w:t xml:space="preserve"> </w:t>
      </w:r>
      <w:r w:rsidR="003C49A3" w:rsidRPr="006A2E25">
        <w:rPr>
          <w:rFonts w:ascii="Times New Roman" w:eastAsia="Times New Roman" w:hAnsi="Times New Roman" w:cs="Times New Roman"/>
          <w:noProof/>
          <w:sz w:val="28"/>
          <w:szCs w:val="28"/>
          <w:lang w:val="uk-UA" w:eastAsia="ru-RU"/>
        </w:rPr>
        <w:t>[</w:t>
      </w:r>
      <w:r w:rsidR="005A43BC" w:rsidRPr="006A2E25">
        <w:rPr>
          <w:rFonts w:ascii="Times New Roman" w:eastAsia="Times New Roman" w:hAnsi="Times New Roman" w:cs="Times New Roman"/>
          <w:noProof/>
          <w:sz w:val="28"/>
          <w:szCs w:val="28"/>
          <w:lang w:val="uk-UA" w:eastAsia="ru-RU"/>
        </w:rPr>
        <w:t>14</w:t>
      </w:r>
      <w:r w:rsidR="003C49A3" w:rsidRPr="006A2E25">
        <w:rPr>
          <w:rFonts w:ascii="Times New Roman" w:eastAsia="Times New Roman" w:hAnsi="Times New Roman" w:cs="Times New Roman"/>
          <w:noProof/>
          <w:sz w:val="28"/>
          <w:szCs w:val="28"/>
          <w:lang w:val="uk-UA" w:eastAsia="ru-RU"/>
        </w:rPr>
        <w:t>].</w:t>
      </w:r>
    </w:p>
    <w:p w14:paraId="4A3FF568" w14:textId="69E5E7FA" w:rsidR="006F4A25" w:rsidRPr="006A2E25" w:rsidRDefault="004279FD"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Аналізуючи існуючі підходи щодо здійснення оцінки ефективності бюджетних програм, слід наголосити на тому,</w:t>
      </w:r>
      <w:r w:rsidR="00937D33" w:rsidRPr="006A2E25">
        <w:rPr>
          <w:rFonts w:ascii="Times New Roman" w:eastAsia="Times New Roman" w:hAnsi="Times New Roman" w:cs="Times New Roman"/>
          <w:noProof/>
          <w:sz w:val="28"/>
          <w:szCs w:val="28"/>
          <w:lang w:val="uk-UA" w:eastAsia="ru-RU"/>
        </w:rPr>
        <w:t xml:space="preserve"> щ</w:t>
      </w:r>
      <w:r w:rsidR="00F559C6" w:rsidRPr="006A2E25">
        <w:rPr>
          <w:rFonts w:ascii="Times New Roman" w:eastAsia="Times New Roman" w:hAnsi="Times New Roman" w:cs="Times New Roman"/>
          <w:noProof/>
          <w:sz w:val="28"/>
          <w:szCs w:val="28"/>
          <w:lang w:val="uk-UA" w:eastAsia="ru-RU"/>
        </w:rPr>
        <w:t>о наразі відсутня будь-яка єдин</w:t>
      </w:r>
      <w:r w:rsidR="00937D33" w:rsidRPr="006A2E25">
        <w:rPr>
          <w:rFonts w:ascii="Times New Roman" w:eastAsia="Times New Roman" w:hAnsi="Times New Roman" w:cs="Times New Roman"/>
          <w:noProof/>
          <w:sz w:val="28"/>
          <w:szCs w:val="28"/>
          <w:lang w:val="uk-UA" w:eastAsia="ru-RU"/>
        </w:rPr>
        <w:t>а методика оцінки результативності програм, що здійснюються місцевими бюджетами.</w:t>
      </w:r>
      <w:r w:rsidR="000D1E1E" w:rsidRPr="006A2E25">
        <w:rPr>
          <w:rFonts w:ascii="Times New Roman" w:eastAsia="Times New Roman" w:hAnsi="Times New Roman" w:cs="Times New Roman"/>
          <w:noProof/>
          <w:sz w:val="28"/>
          <w:szCs w:val="28"/>
          <w:lang w:val="uk-UA" w:eastAsia="ru-RU"/>
        </w:rPr>
        <w:t xml:space="preserve"> </w:t>
      </w:r>
      <w:r w:rsidR="00E114B9" w:rsidRPr="006A2E25">
        <w:rPr>
          <w:rFonts w:ascii="Times New Roman" w:eastAsia="Times New Roman" w:hAnsi="Times New Roman" w:cs="Times New Roman"/>
          <w:noProof/>
          <w:sz w:val="28"/>
          <w:szCs w:val="28"/>
          <w:lang w:val="uk-UA" w:eastAsia="ru-RU"/>
        </w:rPr>
        <w:t xml:space="preserve">Розглянемо </w:t>
      </w:r>
      <w:r w:rsidR="006E13EC" w:rsidRPr="006A2E25">
        <w:rPr>
          <w:rFonts w:ascii="Times New Roman" w:eastAsia="Times New Roman" w:hAnsi="Times New Roman" w:cs="Times New Roman"/>
          <w:noProof/>
          <w:sz w:val="28"/>
          <w:szCs w:val="28"/>
          <w:lang w:val="uk-UA" w:eastAsia="ru-RU"/>
        </w:rPr>
        <w:t>більш детально деякі з таких підходів.</w:t>
      </w:r>
    </w:p>
    <w:p w14:paraId="0987DDBF" w14:textId="3ED50251" w:rsidR="006F4A25" w:rsidRPr="006A2E25" w:rsidRDefault="006E13EC"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По-перше, д</w:t>
      </w:r>
      <w:r w:rsidR="000D1E1E" w:rsidRPr="006A2E25">
        <w:rPr>
          <w:rFonts w:ascii="Times New Roman" w:eastAsia="Times New Roman" w:hAnsi="Times New Roman" w:cs="Times New Roman"/>
          <w:noProof/>
          <w:sz w:val="28"/>
          <w:szCs w:val="28"/>
          <w:lang w:val="uk-UA" w:eastAsia="ru-RU"/>
        </w:rPr>
        <w:t>ля оцінювання ефективності бюджетних програм може використовуватися звіт про виконання паспорту бюджетної програми, примірна форма якого затверджена наказом МФУ від 26.08.2014 р. № 836. Зокрема у звіті головним розпорядником надаються «пояснення щодо причин відхилення (збільшення або зменшення) обсягів касових видатків (наданих кредитів з бюджету) за напрямами використання бюджетних коштів від обсягів» [</w:t>
      </w:r>
      <w:r w:rsidR="002B67EB" w:rsidRPr="006A2E25">
        <w:rPr>
          <w:rFonts w:ascii="Times New Roman" w:eastAsia="Times New Roman" w:hAnsi="Times New Roman" w:cs="Times New Roman"/>
          <w:noProof/>
          <w:sz w:val="28"/>
          <w:szCs w:val="28"/>
          <w:lang w:val="uk-UA" w:eastAsia="ru-RU"/>
        </w:rPr>
        <w:t>16</w:t>
      </w:r>
      <w:r w:rsidR="000D1E1E" w:rsidRPr="006A2E25">
        <w:rPr>
          <w:rFonts w:ascii="Times New Roman" w:eastAsia="Times New Roman" w:hAnsi="Times New Roman" w:cs="Times New Roman"/>
          <w:noProof/>
          <w:sz w:val="28"/>
          <w:szCs w:val="28"/>
          <w:lang w:val="uk-UA" w:eastAsia="ru-RU"/>
        </w:rPr>
        <w:t>].</w:t>
      </w:r>
      <w:r w:rsidR="00FC2FC4" w:rsidRPr="006A2E25">
        <w:rPr>
          <w:rFonts w:ascii="Times New Roman" w:eastAsia="Times New Roman" w:hAnsi="Times New Roman" w:cs="Times New Roman"/>
          <w:b/>
          <w:bCs/>
          <w:noProof/>
          <w:sz w:val="28"/>
          <w:szCs w:val="28"/>
          <w:lang w:val="uk-UA" w:eastAsia="ru-RU"/>
        </w:rPr>
        <w:t xml:space="preserve"> </w:t>
      </w:r>
      <w:r w:rsidR="006F4A25" w:rsidRPr="006A2E25">
        <w:rPr>
          <w:rFonts w:ascii="Times New Roman" w:eastAsia="Times New Roman" w:hAnsi="Times New Roman" w:cs="Times New Roman"/>
          <w:noProof/>
          <w:sz w:val="28"/>
          <w:szCs w:val="28"/>
          <w:lang w:val="uk-UA" w:eastAsia="ru-RU"/>
        </w:rPr>
        <w:t>Особливістю використання бюджетних програм є те, що зазвичай вони розраховані на певний період (декілька років). Паспорти бюджетних програм при цьому завтверджуються на один рік, а їх оцінка являє собою проміжний етап в дослідженні запровадженої бюджетної програми. На основі отриманих даних можуть прийматися ріщення щодо подальшого фінансування програми, її корегування або навіть припинення.</w:t>
      </w:r>
    </w:p>
    <w:p w14:paraId="5E05C506" w14:textId="75B70B2C" w:rsidR="008F7DCB" w:rsidRPr="006A2E25" w:rsidRDefault="008F7DCB"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Згідно</w:t>
      </w:r>
      <w:r w:rsidR="00F559C6" w:rsidRPr="006A2E25">
        <w:rPr>
          <w:rFonts w:ascii="Times New Roman" w:eastAsia="Times New Roman" w:hAnsi="Times New Roman" w:cs="Times New Roman"/>
          <w:noProof/>
          <w:sz w:val="28"/>
          <w:szCs w:val="28"/>
          <w:lang w:val="uk-UA" w:eastAsia="ru-RU"/>
        </w:rPr>
        <w:t xml:space="preserve"> з Методичними</w:t>
      </w:r>
      <w:r w:rsidRPr="006A2E25">
        <w:rPr>
          <w:rFonts w:ascii="Times New Roman" w:eastAsia="Times New Roman" w:hAnsi="Times New Roman" w:cs="Times New Roman"/>
          <w:noProof/>
          <w:sz w:val="28"/>
          <w:szCs w:val="28"/>
          <w:lang w:val="uk-UA" w:eastAsia="ru-RU"/>
        </w:rPr>
        <w:t xml:space="preserve"> рекоменда</w:t>
      </w:r>
      <w:r w:rsidR="00F559C6" w:rsidRPr="006A2E25">
        <w:rPr>
          <w:rFonts w:ascii="Times New Roman" w:eastAsia="Times New Roman" w:hAnsi="Times New Roman" w:cs="Times New Roman"/>
          <w:noProof/>
          <w:sz w:val="28"/>
          <w:szCs w:val="28"/>
          <w:lang w:val="uk-UA" w:eastAsia="ru-RU"/>
        </w:rPr>
        <w:t>ціями</w:t>
      </w:r>
      <w:r w:rsidRPr="006A2E25">
        <w:rPr>
          <w:rFonts w:ascii="Times New Roman" w:eastAsia="Times New Roman" w:hAnsi="Times New Roman" w:cs="Times New Roman"/>
          <w:noProof/>
          <w:sz w:val="28"/>
          <w:szCs w:val="28"/>
          <w:lang w:val="uk-UA" w:eastAsia="ru-RU"/>
        </w:rPr>
        <w:t xml:space="preserve"> щодо здійснення оцінки ефективності бюджетних програм, затверджених наказом </w:t>
      </w:r>
      <w:r w:rsidR="00521408" w:rsidRPr="006A2E25">
        <w:rPr>
          <w:rFonts w:ascii="Times New Roman" w:eastAsia="Times New Roman" w:hAnsi="Times New Roman" w:cs="Times New Roman"/>
          <w:noProof/>
          <w:sz w:val="28"/>
          <w:szCs w:val="28"/>
          <w:lang w:val="uk-UA" w:eastAsia="ru-RU"/>
        </w:rPr>
        <w:t>МФУ</w:t>
      </w:r>
      <w:r w:rsidRPr="006A2E25">
        <w:rPr>
          <w:rFonts w:ascii="Times New Roman" w:eastAsia="Times New Roman" w:hAnsi="Times New Roman" w:cs="Times New Roman"/>
          <w:noProof/>
          <w:sz w:val="28"/>
          <w:szCs w:val="28"/>
          <w:lang w:val="uk-UA" w:eastAsia="ru-RU"/>
        </w:rPr>
        <w:t xml:space="preserve"> від 17.05.2011 № 608 </w:t>
      </w:r>
      <w:r w:rsidR="00871A47" w:rsidRPr="006A2E25">
        <w:rPr>
          <w:rFonts w:ascii="Times New Roman" w:eastAsia="Times New Roman" w:hAnsi="Times New Roman" w:cs="Times New Roman"/>
          <w:noProof/>
          <w:sz w:val="28"/>
          <w:szCs w:val="28"/>
          <w:lang w:val="uk-UA" w:eastAsia="ru-RU"/>
        </w:rPr>
        <w:t>о</w:t>
      </w:r>
      <w:r w:rsidRPr="006A2E25">
        <w:rPr>
          <w:rFonts w:ascii="Times New Roman" w:eastAsia="Times New Roman" w:hAnsi="Times New Roman" w:cs="Times New Roman"/>
          <w:noProof/>
          <w:sz w:val="28"/>
          <w:szCs w:val="28"/>
          <w:lang w:val="uk-UA" w:eastAsia="ru-RU"/>
        </w:rPr>
        <w:t>цінка</w:t>
      </w:r>
      <w:r w:rsidR="0069504A" w:rsidRPr="006A2E25">
        <w:rPr>
          <w:rFonts w:ascii="Times New Roman" w:eastAsia="Times New Roman" w:hAnsi="Times New Roman" w:cs="Times New Roman"/>
          <w:noProof/>
          <w:sz w:val="28"/>
          <w:szCs w:val="28"/>
          <w:lang w:val="uk-UA" w:eastAsia="ru-RU"/>
        </w:rPr>
        <w:t xml:space="preserve"> </w:t>
      </w:r>
      <w:r w:rsidRPr="006A2E25">
        <w:rPr>
          <w:rFonts w:ascii="Times New Roman" w:eastAsia="Times New Roman" w:hAnsi="Times New Roman" w:cs="Times New Roman"/>
          <w:noProof/>
          <w:sz w:val="28"/>
          <w:szCs w:val="28"/>
          <w:lang w:val="uk-UA" w:eastAsia="ru-RU"/>
        </w:rPr>
        <w:t>ефективності бюджетних програм</w:t>
      </w:r>
      <w:r w:rsidR="003C49A3" w:rsidRPr="006A2E25">
        <w:rPr>
          <w:rFonts w:ascii="Times New Roman" w:eastAsia="Times New Roman" w:hAnsi="Times New Roman" w:cs="Times New Roman"/>
          <w:noProof/>
          <w:sz w:val="28"/>
          <w:szCs w:val="28"/>
          <w:lang w:val="uk-UA" w:eastAsia="ru-RU"/>
        </w:rPr>
        <w:t xml:space="preserve"> при виконанні місцевих бюджетів</w:t>
      </w:r>
      <w:r w:rsidRPr="006A2E25">
        <w:rPr>
          <w:rFonts w:ascii="Times New Roman" w:eastAsia="Times New Roman" w:hAnsi="Times New Roman" w:cs="Times New Roman"/>
          <w:noProof/>
          <w:sz w:val="28"/>
          <w:szCs w:val="28"/>
          <w:lang w:val="uk-UA" w:eastAsia="ru-RU"/>
        </w:rPr>
        <w:t xml:space="preserve"> </w:t>
      </w:r>
      <w:r w:rsidR="00FA6E02" w:rsidRPr="006A2E25">
        <w:rPr>
          <w:rFonts w:ascii="Times New Roman" w:eastAsia="Times New Roman" w:hAnsi="Times New Roman" w:cs="Times New Roman"/>
          <w:noProof/>
          <w:sz w:val="28"/>
          <w:szCs w:val="28"/>
          <w:lang w:val="uk-UA" w:eastAsia="ru-RU"/>
        </w:rPr>
        <w:t>«</w:t>
      </w:r>
      <w:r w:rsidRPr="006A2E25">
        <w:rPr>
          <w:rFonts w:ascii="Times New Roman" w:eastAsia="Times New Roman" w:hAnsi="Times New Roman" w:cs="Times New Roman"/>
          <w:noProof/>
          <w:sz w:val="28"/>
          <w:szCs w:val="28"/>
          <w:lang w:val="uk-UA" w:eastAsia="ru-RU"/>
        </w:rPr>
        <w:t xml:space="preserve">здійснюється </w:t>
      </w:r>
      <w:r w:rsidR="00FA6E02" w:rsidRPr="006A2E25">
        <w:rPr>
          <w:rFonts w:ascii="Times New Roman" w:eastAsia="Times New Roman" w:hAnsi="Times New Roman" w:cs="Times New Roman"/>
          <w:noProof/>
          <w:sz w:val="28"/>
          <w:szCs w:val="28"/>
          <w:lang w:val="uk-UA" w:eastAsia="ru-RU"/>
        </w:rPr>
        <w:t>з урахуванням</w:t>
      </w:r>
      <w:r w:rsidR="0069504A" w:rsidRPr="006A2E25">
        <w:rPr>
          <w:rFonts w:ascii="Times New Roman" w:eastAsia="Times New Roman" w:hAnsi="Times New Roman" w:cs="Times New Roman"/>
          <w:noProof/>
          <w:sz w:val="28"/>
          <w:szCs w:val="28"/>
          <w:lang w:val="uk-UA" w:eastAsia="ru-RU"/>
        </w:rPr>
        <w:t xml:space="preserve"> </w:t>
      </w:r>
      <w:r w:rsidR="00FA6E02" w:rsidRPr="006A2E25">
        <w:rPr>
          <w:rFonts w:ascii="Times New Roman" w:eastAsia="Times New Roman" w:hAnsi="Times New Roman" w:cs="Times New Roman"/>
          <w:noProof/>
          <w:sz w:val="28"/>
          <w:szCs w:val="28"/>
          <w:lang w:val="uk-UA" w:eastAsia="ru-RU"/>
        </w:rPr>
        <w:t>критеріїв</w:t>
      </w:r>
      <w:r w:rsidR="0069504A" w:rsidRPr="006A2E25">
        <w:rPr>
          <w:rFonts w:ascii="Times New Roman" w:eastAsia="Times New Roman" w:hAnsi="Times New Roman" w:cs="Times New Roman"/>
          <w:noProof/>
          <w:sz w:val="28"/>
          <w:szCs w:val="28"/>
          <w:lang w:val="uk-UA" w:eastAsia="ru-RU"/>
        </w:rPr>
        <w:t xml:space="preserve"> </w:t>
      </w:r>
      <w:r w:rsidR="00FA6E02" w:rsidRPr="006A2E25">
        <w:rPr>
          <w:rFonts w:ascii="Times New Roman" w:eastAsia="Times New Roman" w:hAnsi="Times New Roman" w:cs="Times New Roman"/>
          <w:noProof/>
          <w:sz w:val="28"/>
          <w:szCs w:val="28"/>
          <w:lang w:val="uk-UA" w:eastAsia="ru-RU"/>
        </w:rPr>
        <w:t>та</w:t>
      </w:r>
      <w:r w:rsidR="0069504A" w:rsidRPr="006A2E25">
        <w:rPr>
          <w:rFonts w:ascii="Times New Roman" w:eastAsia="Times New Roman" w:hAnsi="Times New Roman" w:cs="Times New Roman"/>
          <w:noProof/>
          <w:sz w:val="28"/>
          <w:szCs w:val="28"/>
          <w:lang w:val="uk-UA" w:eastAsia="ru-RU"/>
        </w:rPr>
        <w:t xml:space="preserve"> </w:t>
      </w:r>
      <w:r w:rsidR="00FA6E02" w:rsidRPr="006A2E25">
        <w:rPr>
          <w:rFonts w:ascii="Times New Roman" w:eastAsia="Times New Roman" w:hAnsi="Times New Roman" w:cs="Times New Roman"/>
          <w:noProof/>
          <w:sz w:val="28"/>
          <w:szCs w:val="28"/>
          <w:lang w:val="uk-UA" w:eastAsia="ru-RU"/>
        </w:rPr>
        <w:t>за</w:t>
      </w:r>
      <w:r w:rsidR="0069504A" w:rsidRPr="006A2E25">
        <w:rPr>
          <w:rFonts w:ascii="Times New Roman" w:eastAsia="Times New Roman" w:hAnsi="Times New Roman" w:cs="Times New Roman"/>
          <w:noProof/>
          <w:sz w:val="28"/>
          <w:szCs w:val="28"/>
          <w:lang w:val="uk-UA" w:eastAsia="ru-RU"/>
        </w:rPr>
        <w:t xml:space="preserve"> </w:t>
      </w:r>
      <w:r w:rsidR="00FA6E02" w:rsidRPr="006A2E25">
        <w:rPr>
          <w:rFonts w:ascii="Times New Roman" w:eastAsia="Times New Roman" w:hAnsi="Times New Roman" w:cs="Times New Roman"/>
          <w:noProof/>
          <w:sz w:val="28"/>
          <w:szCs w:val="28"/>
          <w:lang w:val="uk-UA" w:eastAsia="ru-RU"/>
        </w:rPr>
        <w:t>формою</w:t>
      </w:r>
      <w:r w:rsidR="0069504A" w:rsidRPr="006A2E25">
        <w:rPr>
          <w:rFonts w:ascii="Times New Roman" w:eastAsia="Times New Roman" w:hAnsi="Times New Roman" w:cs="Times New Roman"/>
          <w:noProof/>
          <w:sz w:val="28"/>
          <w:szCs w:val="28"/>
          <w:lang w:val="uk-UA" w:eastAsia="ru-RU"/>
        </w:rPr>
        <w:t xml:space="preserve"> </w:t>
      </w:r>
      <w:r w:rsidR="00FA6E02" w:rsidRPr="006A2E25">
        <w:rPr>
          <w:rFonts w:ascii="Times New Roman" w:eastAsia="Times New Roman" w:hAnsi="Times New Roman" w:cs="Times New Roman"/>
          <w:noProof/>
          <w:sz w:val="28"/>
          <w:szCs w:val="28"/>
          <w:lang w:val="uk-UA" w:eastAsia="ru-RU"/>
        </w:rPr>
        <w:t>згідно</w:t>
      </w:r>
      <w:r w:rsidR="0069504A" w:rsidRPr="006A2E25">
        <w:rPr>
          <w:rFonts w:ascii="Times New Roman" w:eastAsia="Times New Roman" w:hAnsi="Times New Roman" w:cs="Times New Roman"/>
          <w:noProof/>
          <w:sz w:val="28"/>
          <w:szCs w:val="28"/>
          <w:lang w:val="uk-UA" w:eastAsia="ru-RU"/>
        </w:rPr>
        <w:t xml:space="preserve"> </w:t>
      </w:r>
      <w:r w:rsidR="00FA6E02" w:rsidRPr="006A2E25">
        <w:rPr>
          <w:rFonts w:ascii="Times New Roman" w:eastAsia="Times New Roman" w:hAnsi="Times New Roman" w:cs="Times New Roman"/>
          <w:noProof/>
          <w:sz w:val="28"/>
          <w:szCs w:val="28"/>
          <w:lang w:val="uk-UA" w:eastAsia="ru-RU"/>
        </w:rPr>
        <w:t>з</w:t>
      </w:r>
      <w:r w:rsidR="0069504A" w:rsidRPr="006A2E25">
        <w:rPr>
          <w:rFonts w:ascii="Times New Roman" w:eastAsia="Times New Roman" w:hAnsi="Times New Roman" w:cs="Times New Roman"/>
          <w:noProof/>
          <w:sz w:val="28"/>
          <w:szCs w:val="28"/>
          <w:lang w:val="uk-UA" w:eastAsia="ru-RU"/>
        </w:rPr>
        <w:t xml:space="preserve"> </w:t>
      </w:r>
      <w:r w:rsidR="00FA6E02" w:rsidRPr="006A2E25">
        <w:rPr>
          <w:rFonts w:ascii="Times New Roman" w:eastAsia="Times New Roman" w:hAnsi="Times New Roman" w:cs="Times New Roman"/>
          <w:noProof/>
          <w:sz w:val="28"/>
          <w:szCs w:val="28"/>
          <w:lang w:val="uk-UA" w:eastAsia="ru-RU"/>
        </w:rPr>
        <w:t>додатком до цих Методичних рекомендацій» [</w:t>
      </w:r>
      <w:r w:rsidR="00594DD9" w:rsidRPr="006A2E25">
        <w:rPr>
          <w:rFonts w:ascii="Times New Roman" w:eastAsia="Times New Roman" w:hAnsi="Times New Roman" w:cs="Times New Roman"/>
          <w:noProof/>
          <w:sz w:val="28"/>
          <w:szCs w:val="28"/>
          <w:lang w:val="uk-UA" w:eastAsia="ru-RU"/>
        </w:rPr>
        <w:t>21</w:t>
      </w:r>
      <w:r w:rsidR="00FA6E02" w:rsidRPr="006A2E25">
        <w:rPr>
          <w:rFonts w:ascii="Times New Roman" w:eastAsia="Times New Roman" w:hAnsi="Times New Roman" w:cs="Times New Roman"/>
          <w:noProof/>
          <w:sz w:val="28"/>
          <w:szCs w:val="28"/>
          <w:lang w:val="uk-UA" w:eastAsia="ru-RU"/>
        </w:rPr>
        <w:t>].</w:t>
      </w:r>
    </w:p>
    <w:p w14:paraId="5A15054E" w14:textId="724BF050" w:rsidR="00942206" w:rsidRPr="006A2E25" w:rsidRDefault="00F559C6"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lastRenderedPageBreak/>
        <w:t>До основних завданнь</w:t>
      </w:r>
      <w:r w:rsidR="00942206" w:rsidRPr="006A2E25">
        <w:rPr>
          <w:rFonts w:ascii="Times New Roman" w:eastAsia="Times New Roman" w:hAnsi="Times New Roman" w:cs="Times New Roman"/>
          <w:noProof/>
          <w:sz w:val="28"/>
          <w:szCs w:val="28"/>
          <w:lang w:val="uk-UA" w:eastAsia="ru-RU"/>
        </w:rPr>
        <w:t xml:space="preserve"> оцінки ефективності бюджетних програм при</w:t>
      </w:r>
      <w:r w:rsidR="0069504A" w:rsidRPr="006A2E25">
        <w:rPr>
          <w:rFonts w:ascii="Times New Roman" w:eastAsia="Times New Roman" w:hAnsi="Times New Roman" w:cs="Times New Roman"/>
          <w:noProof/>
          <w:sz w:val="28"/>
          <w:szCs w:val="28"/>
          <w:lang w:val="uk-UA" w:eastAsia="ru-RU"/>
        </w:rPr>
        <w:t xml:space="preserve"> </w:t>
      </w:r>
      <w:r w:rsidR="00942206" w:rsidRPr="006A2E25">
        <w:rPr>
          <w:rFonts w:ascii="Times New Roman" w:eastAsia="Times New Roman" w:hAnsi="Times New Roman" w:cs="Times New Roman"/>
          <w:noProof/>
          <w:sz w:val="28"/>
          <w:szCs w:val="28"/>
          <w:lang w:val="uk-UA" w:eastAsia="ru-RU"/>
        </w:rPr>
        <w:t>виконанні</w:t>
      </w:r>
      <w:r w:rsidR="0069504A" w:rsidRPr="006A2E25">
        <w:rPr>
          <w:rFonts w:ascii="Times New Roman" w:eastAsia="Times New Roman" w:hAnsi="Times New Roman" w:cs="Times New Roman"/>
          <w:noProof/>
          <w:sz w:val="28"/>
          <w:szCs w:val="28"/>
          <w:lang w:val="uk-UA" w:eastAsia="ru-RU"/>
        </w:rPr>
        <w:t xml:space="preserve"> </w:t>
      </w:r>
      <w:r w:rsidR="00942206" w:rsidRPr="006A2E25">
        <w:rPr>
          <w:rFonts w:ascii="Times New Roman" w:eastAsia="Times New Roman" w:hAnsi="Times New Roman" w:cs="Times New Roman"/>
          <w:noProof/>
          <w:sz w:val="28"/>
          <w:szCs w:val="28"/>
          <w:lang w:val="uk-UA" w:eastAsia="ru-RU"/>
        </w:rPr>
        <w:t>державного</w:t>
      </w:r>
      <w:r w:rsidR="0069504A" w:rsidRPr="006A2E25">
        <w:rPr>
          <w:rFonts w:ascii="Times New Roman" w:eastAsia="Times New Roman" w:hAnsi="Times New Roman" w:cs="Times New Roman"/>
          <w:noProof/>
          <w:sz w:val="28"/>
          <w:szCs w:val="28"/>
          <w:lang w:val="uk-UA" w:eastAsia="ru-RU"/>
        </w:rPr>
        <w:t xml:space="preserve"> </w:t>
      </w:r>
      <w:r w:rsidR="00942206" w:rsidRPr="006A2E25">
        <w:rPr>
          <w:rFonts w:ascii="Times New Roman" w:eastAsia="Times New Roman" w:hAnsi="Times New Roman" w:cs="Times New Roman"/>
          <w:noProof/>
          <w:sz w:val="28"/>
          <w:szCs w:val="28"/>
          <w:lang w:val="uk-UA" w:eastAsia="ru-RU"/>
        </w:rPr>
        <w:t>та місцевих бюджетів за зазначеною методикою відносять:</w:t>
      </w:r>
    </w:p>
    <w:p w14:paraId="39337A02" w14:textId="36220E8C" w:rsidR="00942206" w:rsidRPr="006A2E25" w:rsidRDefault="00942206"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1) «визначення рівня ефективності та</w:t>
      </w:r>
      <w:r w:rsidR="0069504A" w:rsidRPr="006A2E25">
        <w:rPr>
          <w:rFonts w:ascii="Times New Roman" w:eastAsia="Times New Roman" w:hAnsi="Times New Roman" w:cs="Times New Roman"/>
          <w:noProof/>
          <w:sz w:val="28"/>
          <w:szCs w:val="28"/>
          <w:lang w:val="uk-UA" w:eastAsia="ru-RU"/>
        </w:rPr>
        <w:t xml:space="preserve"> </w:t>
      </w:r>
      <w:r w:rsidRPr="006A2E25">
        <w:rPr>
          <w:rFonts w:ascii="Times New Roman" w:eastAsia="Times New Roman" w:hAnsi="Times New Roman" w:cs="Times New Roman"/>
          <w:noProof/>
          <w:sz w:val="28"/>
          <w:szCs w:val="28"/>
          <w:lang w:val="uk-UA" w:eastAsia="ru-RU"/>
        </w:rPr>
        <w:t>результативності</w:t>
      </w:r>
      <w:r w:rsidR="0069504A" w:rsidRPr="006A2E25">
        <w:rPr>
          <w:rFonts w:ascii="Times New Roman" w:eastAsia="Times New Roman" w:hAnsi="Times New Roman" w:cs="Times New Roman"/>
          <w:noProof/>
          <w:sz w:val="28"/>
          <w:szCs w:val="28"/>
          <w:lang w:val="uk-UA" w:eastAsia="ru-RU"/>
        </w:rPr>
        <w:t xml:space="preserve"> </w:t>
      </w:r>
      <w:r w:rsidRPr="006A2E25">
        <w:rPr>
          <w:rFonts w:ascii="Times New Roman" w:eastAsia="Times New Roman" w:hAnsi="Times New Roman" w:cs="Times New Roman"/>
          <w:noProof/>
          <w:sz w:val="28"/>
          <w:szCs w:val="28"/>
          <w:lang w:val="uk-UA" w:eastAsia="ru-RU"/>
        </w:rPr>
        <w:t>бюджетної програми</w:t>
      </w:r>
      <w:r w:rsidR="0069504A" w:rsidRPr="006A2E25">
        <w:rPr>
          <w:rFonts w:ascii="Times New Roman" w:eastAsia="Times New Roman" w:hAnsi="Times New Roman" w:cs="Times New Roman"/>
          <w:noProof/>
          <w:sz w:val="28"/>
          <w:szCs w:val="28"/>
          <w:lang w:val="uk-UA" w:eastAsia="ru-RU"/>
        </w:rPr>
        <w:t xml:space="preserve"> </w:t>
      </w:r>
      <w:r w:rsidRPr="006A2E25">
        <w:rPr>
          <w:rFonts w:ascii="Times New Roman" w:eastAsia="Times New Roman" w:hAnsi="Times New Roman" w:cs="Times New Roman"/>
          <w:noProof/>
          <w:sz w:val="28"/>
          <w:szCs w:val="28"/>
          <w:lang w:val="uk-UA" w:eastAsia="ru-RU"/>
        </w:rPr>
        <w:t>шляхом</w:t>
      </w:r>
      <w:r w:rsidR="0069504A" w:rsidRPr="006A2E25">
        <w:rPr>
          <w:rFonts w:ascii="Times New Roman" w:eastAsia="Times New Roman" w:hAnsi="Times New Roman" w:cs="Times New Roman"/>
          <w:noProof/>
          <w:sz w:val="28"/>
          <w:szCs w:val="28"/>
          <w:lang w:val="uk-UA" w:eastAsia="ru-RU"/>
        </w:rPr>
        <w:t xml:space="preserve"> </w:t>
      </w:r>
      <w:r w:rsidRPr="006A2E25">
        <w:rPr>
          <w:rFonts w:ascii="Times New Roman" w:eastAsia="Times New Roman" w:hAnsi="Times New Roman" w:cs="Times New Roman"/>
          <w:noProof/>
          <w:sz w:val="28"/>
          <w:szCs w:val="28"/>
          <w:lang w:val="uk-UA" w:eastAsia="ru-RU"/>
        </w:rPr>
        <w:t>встановлення</w:t>
      </w:r>
      <w:r w:rsidR="0069504A" w:rsidRPr="006A2E25">
        <w:rPr>
          <w:rFonts w:ascii="Times New Roman" w:eastAsia="Times New Roman" w:hAnsi="Times New Roman" w:cs="Times New Roman"/>
          <w:noProof/>
          <w:sz w:val="28"/>
          <w:szCs w:val="28"/>
          <w:lang w:val="uk-UA" w:eastAsia="ru-RU"/>
        </w:rPr>
        <w:t xml:space="preserve"> </w:t>
      </w:r>
      <w:r w:rsidRPr="006A2E25">
        <w:rPr>
          <w:rFonts w:ascii="Times New Roman" w:eastAsia="Times New Roman" w:hAnsi="Times New Roman" w:cs="Times New Roman"/>
          <w:noProof/>
          <w:sz w:val="28"/>
          <w:szCs w:val="28"/>
          <w:lang w:val="uk-UA" w:eastAsia="ru-RU"/>
        </w:rPr>
        <w:t>взаємозв</w:t>
      </w:r>
      <w:r w:rsidR="006A2E25" w:rsidRPr="006A2E25">
        <w:rPr>
          <w:rFonts w:ascii="Times New Roman" w:eastAsia="Times New Roman" w:hAnsi="Times New Roman" w:cs="Times New Roman"/>
          <w:noProof/>
          <w:sz w:val="28"/>
          <w:szCs w:val="28"/>
          <w:lang w:val="uk-UA" w:eastAsia="ru-RU"/>
        </w:rPr>
        <w:t>’</w:t>
      </w:r>
      <w:r w:rsidRPr="006A2E25">
        <w:rPr>
          <w:rFonts w:ascii="Times New Roman" w:eastAsia="Times New Roman" w:hAnsi="Times New Roman" w:cs="Times New Roman"/>
          <w:noProof/>
          <w:sz w:val="28"/>
          <w:szCs w:val="28"/>
          <w:lang w:val="uk-UA" w:eastAsia="ru-RU"/>
        </w:rPr>
        <w:t>язку</w:t>
      </w:r>
      <w:r w:rsidR="0069504A" w:rsidRPr="006A2E25">
        <w:rPr>
          <w:rFonts w:ascii="Times New Roman" w:eastAsia="Times New Roman" w:hAnsi="Times New Roman" w:cs="Times New Roman"/>
          <w:noProof/>
          <w:sz w:val="28"/>
          <w:szCs w:val="28"/>
          <w:lang w:val="uk-UA" w:eastAsia="ru-RU"/>
        </w:rPr>
        <w:t xml:space="preserve"> </w:t>
      </w:r>
      <w:r w:rsidRPr="006A2E25">
        <w:rPr>
          <w:rFonts w:ascii="Times New Roman" w:eastAsia="Times New Roman" w:hAnsi="Times New Roman" w:cs="Times New Roman"/>
          <w:noProof/>
          <w:sz w:val="28"/>
          <w:szCs w:val="28"/>
          <w:lang w:val="uk-UA" w:eastAsia="ru-RU"/>
        </w:rPr>
        <w:t>між</w:t>
      </w:r>
      <w:r w:rsidR="0069504A" w:rsidRPr="006A2E25">
        <w:rPr>
          <w:rFonts w:ascii="Times New Roman" w:eastAsia="Times New Roman" w:hAnsi="Times New Roman" w:cs="Times New Roman"/>
          <w:noProof/>
          <w:sz w:val="28"/>
          <w:szCs w:val="28"/>
          <w:lang w:val="uk-UA" w:eastAsia="ru-RU"/>
        </w:rPr>
        <w:t xml:space="preserve"> </w:t>
      </w:r>
      <w:r w:rsidRPr="006A2E25">
        <w:rPr>
          <w:rFonts w:ascii="Times New Roman" w:eastAsia="Times New Roman" w:hAnsi="Times New Roman" w:cs="Times New Roman"/>
          <w:noProof/>
          <w:sz w:val="28"/>
          <w:szCs w:val="28"/>
          <w:lang w:val="uk-UA" w:eastAsia="ru-RU"/>
        </w:rPr>
        <w:t>досягнутими результатами та викори</w:t>
      </w:r>
      <w:r w:rsidR="00F559C6" w:rsidRPr="006A2E25">
        <w:rPr>
          <w:rFonts w:ascii="Times New Roman" w:eastAsia="Times New Roman" w:hAnsi="Times New Roman" w:cs="Times New Roman"/>
          <w:noProof/>
          <w:sz w:val="28"/>
          <w:szCs w:val="28"/>
          <w:lang w:val="uk-UA" w:eastAsia="ru-RU"/>
        </w:rPr>
        <w:t>станим обсягом бюджетних коштів</w:t>
      </w:r>
      <w:r w:rsidRPr="006A2E25">
        <w:rPr>
          <w:rFonts w:ascii="Times New Roman" w:eastAsia="Times New Roman" w:hAnsi="Times New Roman" w:cs="Times New Roman"/>
          <w:noProof/>
          <w:sz w:val="28"/>
          <w:szCs w:val="28"/>
          <w:lang w:val="uk-UA" w:eastAsia="ru-RU"/>
        </w:rPr>
        <w:t>;</w:t>
      </w:r>
    </w:p>
    <w:p w14:paraId="6BADD971" w14:textId="7D89BAB6" w:rsidR="00942206" w:rsidRPr="006A2E25" w:rsidRDefault="00F559C6"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 xml:space="preserve">2) </w:t>
      </w:r>
      <w:r w:rsidR="00942206" w:rsidRPr="006A2E25">
        <w:rPr>
          <w:rFonts w:ascii="Times New Roman" w:eastAsia="Times New Roman" w:hAnsi="Times New Roman" w:cs="Times New Roman"/>
          <w:noProof/>
          <w:sz w:val="28"/>
          <w:szCs w:val="28"/>
          <w:lang w:val="uk-UA" w:eastAsia="ru-RU"/>
        </w:rPr>
        <w:t>визначення ступеня</w:t>
      </w:r>
      <w:r w:rsidR="0069504A" w:rsidRPr="006A2E25">
        <w:rPr>
          <w:rFonts w:ascii="Times New Roman" w:eastAsia="Times New Roman" w:hAnsi="Times New Roman" w:cs="Times New Roman"/>
          <w:noProof/>
          <w:sz w:val="28"/>
          <w:szCs w:val="28"/>
          <w:lang w:val="uk-UA" w:eastAsia="ru-RU"/>
        </w:rPr>
        <w:t xml:space="preserve"> </w:t>
      </w:r>
      <w:r w:rsidR="00942206" w:rsidRPr="006A2E25">
        <w:rPr>
          <w:rFonts w:ascii="Times New Roman" w:eastAsia="Times New Roman" w:hAnsi="Times New Roman" w:cs="Times New Roman"/>
          <w:noProof/>
          <w:sz w:val="28"/>
          <w:szCs w:val="28"/>
          <w:lang w:val="uk-UA" w:eastAsia="ru-RU"/>
        </w:rPr>
        <w:t>досягнення</w:t>
      </w:r>
      <w:r w:rsidR="0069504A" w:rsidRPr="006A2E25">
        <w:rPr>
          <w:rFonts w:ascii="Times New Roman" w:eastAsia="Times New Roman" w:hAnsi="Times New Roman" w:cs="Times New Roman"/>
          <w:noProof/>
          <w:sz w:val="28"/>
          <w:szCs w:val="28"/>
          <w:lang w:val="uk-UA" w:eastAsia="ru-RU"/>
        </w:rPr>
        <w:t xml:space="preserve"> </w:t>
      </w:r>
      <w:r w:rsidR="00942206" w:rsidRPr="006A2E25">
        <w:rPr>
          <w:rFonts w:ascii="Times New Roman" w:eastAsia="Times New Roman" w:hAnsi="Times New Roman" w:cs="Times New Roman"/>
          <w:noProof/>
          <w:sz w:val="28"/>
          <w:szCs w:val="28"/>
          <w:lang w:val="uk-UA" w:eastAsia="ru-RU"/>
        </w:rPr>
        <w:t>запланованої мети,</w:t>
      </w:r>
      <w:r w:rsidR="0069504A" w:rsidRPr="006A2E25">
        <w:rPr>
          <w:rFonts w:ascii="Times New Roman" w:eastAsia="Times New Roman" w:hAnsi="Times New Roman" w:cs="Times New Roman"/>
          <w:noProof/>
          <w:sz w:val="28"/>
          <w:szCs w:val="28"/>
          <w:lang w:val="uk-UA" w:eastAsia="ru-RU"/>
        </w:rPr>
        <w:t xml:space="preserve"> </w:t>
      </w:r>
      <w:r w:rsidR="00942206" w:rsidRPr="006A2E25">
        <w:rPr>
          <w:rFonts w:ascii="Times New Roman" w:eastAsia="Times New Roman" w:hAnsi="Times New Roman" w:cs="Times New Roman"/>
          <w:noProof/>
          <w:sz w:val="28"/>
          <w:szCs w:val="28"/>
          <w:lang w:val="uk-UA" w:eastAsia="ru-RU"/>
        </w:rPr>
        <w:t>виконання завдань бюджетної програми шляхом аналізу виконання результативних показників</w:t>
      </w:r>
      <w:r w:rsidRPr="006A2E25">
        <w:rPr>
          <w:rFonts w:ascii="Times New Roman" w:eastAsia="Times New Roman" w:hAnsi="Times New Roman" w:cs="Times New Roman"/>
          <w:noProof/>
          <w:sz w:val="28"/>
          <w:szCs w:val="28"/>
          <w:lang w:val="uk-UA" w:eastAsia="ru-RU"/>
        </w:rPr>
        <w:t>;</w:t>
      </w:r>
    </w:p>
    <w:p w14:paraId="26E49551" w14:textId="78ECAF99" w:rsidR="00942206" w:rsidRPr="006A2E25" w:rsidRDefault="00F559C6"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 xml:space="preserve">3) </w:t>
      </w:r>
      <w:r w:rsidR="00942206" w:rsidRPr="006A2E25">
        <w:rPr>
          <w:rFonts w:ascii="Times New Roman" w:eastAsia="Times New Roman" w:hAnsi="Times New Roman" w:cs="Times New Roman"/>
          <w:noProof/>
          <w:sz w:val="28"/>
          <w:szCs w:val="28"/>
          <w:lang w:val="uk-UA" w:eastAsia="ru-RU"/>
        </w:rPr>
        <w:t>виявлення чинників,</w:t>
      </w:r>
      <w:r w:rsidR="0069504A" w:rsidRPr="006A2E25">
        <w:rPr>
          <w:rFonts w:ascii="Times New Roman" w:eastAsia="Times New Roman" w:hAnsi="Times New Roman" w:cs="Times New Roman"/>
          <w:noProof/>
          <w:sz w:val="28"/>
          <w:szCs w:val="28"/>
          <w:lang w:val="uk-UA" w:eastAsia="ru-RU"/>
        </w:rPr>
        <w:t xml:space="preserve"> </w:t>
      </w:r>
      <w:r w:rsidR="00942206" w:rsidRPr="006A2E25">
        <w:rPr>
          <w:rFonts w:ascii="Times New Roman" w:eastAsia="Times New Roman" w:hAnsi="Times New Roman" w:cs="Times New Roman"/>
          <w:noProof/>
          <w:sz w:val="28"/>
          <w:szCs w:val="28"/>
          <w:lang w:val="uk-UA" w:eastAsia="ru-RU"/>
        </w:rPr>
        <w:t>що</w:t>
      </w:r>
      <w:r w:rsidR="0069504A" w:rsidRPr="006A2E25">
        <w:rPr>
          <w:rFonts w:ascii="Times New Roman" w:eastAsia="Times New Roman" w:hAnsi="Times New Roman" w:cs="Times New Roman"/>
          <w:noProof/>
          <w:sz w:val="28"/>
          <w:szCs w:val="28"/>
          <w:lang w:val="uk-UA" w:eastAsia="ru-RU"/>
        </w:rPr>
        <w:t xml:space="preserve"> </w:t>
      </w:r>
      <w:r w:rsidR="00942206" w:rsidRPr="006A2E25">
        <w:rPr>
          <w:rFonts w:ascii="Times New Roman" w:eastAsia="Times New Roman" w:hAnsi="Times New Roman" w:cs="Times New Roman"/>
          <w:noProof/>
          <w:sz w:val="28"/>
          <w:szCs w:val="28"/>
          <w:lang w:val="uk-UA" w:eastAsia="ru-RU"/>
        </w:rPr>
        <w:t>перешкоджають</w:t>
      </w:r>
      <w:r w:rsidR="0069504A" w:rsidRPr="006A2E25">
        <w:rPr>
          <w:rFonts w:ascii="Times New Roman" w:eastAsia="Times New Roman" w:hAnsi="Times New Roman" w:cs="Times New Roman"/>
          <w:noProof/>
          <w:sz w:val="28"/>
          <w:szCs w:val="28"/>
          <w:lang w:val="uk-UA" w:eastAsia="ru-RU"/>
        </w:rPr>
        <w:t xml:space="preserve"> </w:t>
      </w:r>
      <w:r w:rsidR="00942206" w:rsidRPr="006A2E25">
        <w:rPr>
          <w:rFonts w:ascii="Times New Roman" w:eastAsia="Times New Roman" w:hAnsi="Times New Roman" w:cs="Times New Roman"/>
          <w:noProof/>
          <w:sz w:val="28"/>
          <w:szCs w:val="28"/>
          <w:lang w:val="uk-UA" w:eastAsia="ru-RU"/>
        </w:rPr>
        <w:t>виконанню</w:t>
      </w:r>
      <w:r w:rsidR="0069504A" w:rsidRPr="006A2E25">
        <w:rPr>
          <w:rFonts w:ascii="Times New Roman" w:eastAsia="Times New Roman" w:hAnsi="Times New Roman" w:cs="Times New Roman"/>
          <w:noProof/>
          <w:sz w:val="28"/>
          <w:szCs w:val="28"/>
          <w:lang w:val="uk-UA" w:eastAsia="ru-RU"/>
        </w:rPr>
        <w:t xml:space="preserve"> </w:t>
      </w:r>
      <w:r w:rsidR="00942206" w:rsidRPr="006A2E25">
        <w:rPr>
          <w:rFonts w:ascii="Times New Roman" w:eastAsia="Times New Roman" w:hAnsi="Times New Roman" w:cs="Times New Roman"/>
          <w:noProof/>
          <w:sz w:val="28"/>
          <w:szCs w:val="28"/>
          <w:lang w:val="uk-UA" w:eastAsia="ru-RU"/>
        </w:rPr>
        <w:t>бюджетних програм</w:t>
      </w:r>
      <w:r w:rsidR="0069504A" w:rsidRPr="006A2E25">
        <w:rPr>
          <w:rFonts w:ascii="Times New Roman" w:eastAsia="Times New Roman" w:hAnsi="Times New Roman" w:cs="Times New Roman"/>
          <w:noProof/>
          <w:sz w:val="28"/>
          <w:szCs w:val="28"/>
          <w:lang w:val="uk-UA" w:eastAsia="ru-RU"/>
        </w:rPr>
        <w:t xml:space="preserve"> </w:t>
      </w:r>
      <w:r w:rsidR="00942206" w:rsidRPr="006A2E25">
        <w:rPr>
          <w:rFonts w:ascii="Times New Roman" w:eastAsia="Times New Roman" w:hAnsi="Times New Roman" w:cs="Times New Roman"/>
          <w:noProof/>
          <w:sz w:val="28"/>
          <w:szCs w:val="28"/>
          <w:lang w:val="uk-UA" w:eastAsia="ru-RU"/>
        </w:rPr>
        <w:t>та</w:t>
      </w:r>
      <w:r w:rsidR="0069504A" w:rsidRPr="006A2E25">
        <w:rPr>
          <w:rFonts w:ascii="Times New Roman" w:eastAsia="Times New Roman" w:hAnsi="Times New Roman" w:cs="Times New Roman"/>
          <w:noProof/>
          <w:sz w:val="28"/>
          <w:szCs w:val="28"/>
          <w:lang w:val="uk-UA" w:eastAsia="ru-RU"/>
        </w:rPr>
        <w:t xml:space="preserve"> </w:t>
      </w:r>
      <w:r w:rsidR="00942206" w:rsidRPr="006A2E25">
        <w:rPr>
          <w:rFonts w:ascii="Times New Roman" w:eastAsia="Times New Roman" w:hAnsi="Times New Roman" w:cs="Times New Roman"/>
          <w:noProof/>
          <w:sz w:val="28"/>
          <w:szCs w:val="28"/>
          <w:lang w:val="uk-UA" w:eastAsia="ru-RU"/>
        </w:rPr>
        <w:t>досягненню</w:t>
      </w:r>
      <w:r w:rsidR="0069504A" w:rsidRPr="006A2E25">
        <w:rPr>
          <w:rFonts w:ascii="Times New Roman" w:eastAsia="Times New Roman" w:hAnsi="Times New Roman" w:cs="Times New Roman"/>
          <w:noProof/>
          <w:sz w:val="28"/>
          <w:szCs w:val="28"/>
          <w:lang w:val="uk-UA" w:eastAsia="ru-RU"/>
        </w:rPr>
        <w:t xml:space="preserve"> </w:t>
      </w:r>
      <w:r w:rsidR="00942206" w:rsidRPr="006A2E25">
        <w:rPr>
          <w:rFonts w:ascii="Times New Roman" w:eastAsia="Times New Roman" w:hAnsi="Times New Roman" w:cs="Times New Roman"/>
          <w:noProof/>
          <w:sz w:val="28"/>
          <w:szCs w:val="28"/>
          <w:lang w:val="uk-UA" w:eastAsia="ru-RU"/>
        </w:rPr>
        <w:t>запланованих</w:t>
      </w:r>
      <w:r w:rsidR="0069504A" w:rsidRPr="006A2E25">
        <w:rPr>
          <w:rFonts w:ascii="Times New Roman" w:eastAsia="Times New Roman" w:hAnsi="Times New Roman" w:cs="Times New Roman"/>
          <w:noProof/>
          <w:sz w:val="28"/>
          <w:szCs w:val="28"/>
          <w:lang w:val="uk-UA" w:eastAsia="ru-RU"/>
        </w:rPr>
        <w:t xml:space="preserve"> </w:t>
      </w:r>
      <w:r w:rsidR="00942206" w:rsidRPr="006A2E25">
        <w:rPr>
          <w:rFonts w:ascii="Times New Roman" w:eastAsia="Times New Roman" w:hAnsi="Times New Roman" w:cs="Times New Roman"/>
          <w:noProof/>
          <w:sz w:val="28"/>
          <w:szCs w:val="28"/>
          <w:lang w:val="uk-UA" w:eastAsia="ru-RU"/>
        </w:rPr>
        <w:t>результативних</w:t>
      </w:r>
      <w:r w:rsidR="0069504A" w:rsidRPr="006A2E25">
        <w:rPr>
          <w:rFonts w:ascii="Times New Roman" w:eastAsia="Times New Roman" w:hAnsi="Times New Roman" w:cs="Times New Roman"/>
          <w:noProof/>
          <w:sz w:val="28"/>
          <w:szCs w:val="28"/>
          <w:lang w:val="uk-UA" w:eastAsia="ru-RU"/>
        </w:rPr>
        <w:t xml:space="preserve"> </w:t>
      </w:r>
      <w:r w:rsidR="000F0F74" w:rsidRPr="006A2E25">
        <w:rPr>
          <w:rFonts w:ascii="Times New Roman" w:eastAsia="Times New Roman" w:hAnsi="Times New Roman" w:cs="Times New Roman"/>
          <w:noProof/>
          <w:sz w:val="28"/>
          <w:szCs w:val="28"/>
          <w:lang w:val="uk-UA" w:eastAsia="ru-RU"/>
        </w:rPr>
        <w:t>показників бюджетної програми</w:t>
      </w:r>
      <w:r w:rsidRPr="006A2E25">
        <w:rPr>
          <w:rFonts w:ascii="Times New Roman" w:eastAsia="Times New Roman" w:hAnsi="Times New Roman" w:cs="Times New Roman"/>
          <w:noProof/>
          <w:sz w:val="28"/>
          <w:szCs w:val="28"/>
          <w:lang w:val="uk-UA" w:eastAsia="ru-RU"/>
        </w:rPr>
        <w:t>;</w:t>
      </w:r>
    </w:p>
    <w:p w14:paraId="07D282E3" w14:textId="3C581360" w:rsidR="00942206" w:rsidRPr="006A2E25" w:rsidRDefault="000F0F74"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 xml:space="preserve">4) </w:t>
      </w:r>
      <w:r w:rsidR="004279FD" w:rsidRPr="006A2E25">
        <w:rPr>
          <w:rFonts w:ascii="Times New Roman" w:eastAsia="Times New Roman" w:hAnsi="Times New Roman" w:cs="Times New Roman"/>
          <w:noProof/>
          <w:sz w:val="28"/>
          <w:szCs w:val="28"/>
          <w:lang w:val="uk-UA" w:eastAsia="ru-RU"/>
        </w:rPr>
        <w:t>розробку</w:t>
      </w:r>
      <w:r w:rsidR="00942206" w:rsidRPr="006A2E25">
        <w:rPr>
          <w:rFonts w:ascii="Times New Roman" w:eastAsia="Times New Roman" w:hAnsi="Times New Roman" w:cs="Times New Roman"/>
          <w:noProof/>
          <w:sz w:val="28"/>
          <w:szCs w:val="28"/>
          <w:lang w:val="uk-UA" w:eastAsia="ru-RU"/>
        </w:rPr>
        <w:t xml:space="preserve"> пропозицій щодо підвищення ефективності використання бюджетних коштів;</w:t>
      </w:r>
    </w:p>
    <w:p w14:paraId="5A0ADFF6" w14:textId="564D6E94" w:rsidR="000F0F74" w:rsidRPr="006A2E25" w:rsidRDefault="000F0F74"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 xml:space="preserve">5) </w:t>
      </w:r>
      <w:r w:rsidR="00942206" w:rsidRPr="006A2E25">
        <w:rPr>
          <w:rFonts w:ascii="Times New Roman" w:eastAsia="Times New Roman" w:hAnsi="Times New Roman" w:cs="Times New Roman"/>
          <w:noProof/>
          <w:sz w:val="28"/>
          <w:szCs w:val="28"/>
          <w:lang w:val="uk-UA" w:eastAsia="ru-RU"/>
        </w:rPr>
        <w:t>прийняття управлінських</w:t>
      </w:r>
      <w:r w:rsidR="0069504A" w:rsidRPr="006A2E25">
        <w:rPr>
          <w:rFonts w:ascii="Times New Roman" w:eastAsia="Times New Roman" w:hAnsi="Times New Roman" w:cs="Times New Roman"/>
          <w:noProof/>
          <w:sz w:val="28"/>
          <w:szCs w:val="28"/>
          <w:lang w:val="uk-UA" w:eastAsia="ru-RU"/>
        </w:rPr>
        <w:t xml:space="preserve"> </w:t>
      </w:r>
      <w:r w:rsidR="00942206" w:rsidRPr="006A2E25">
        <w:rPr>
          <w:rFonts w:ascii="Times New Roman" w:eastAsia="Times New Roman" w:hAnsi="Times New Roman" w:cs="Times New Roman"/>
          <w:noProof/>
          <w:sz w:val="28"/>
          <w:szCs w:val="28"/>
          <w:lang w:val="uk-UA" w:eastAsia="ru-RU"/>
        </w:rPr>
        <w:t>рішень,</w:t>
      </w:r>
      <w:r w:rsidR="0069504A" w:rsidRPr="006A2E25">
        <w:rPr>
          <w:rFonts w:ascii="Times New Roman" w:eastAsia="Times New Roman" w:hAnsi="Times New Roman" w:cs="Times New Roman"/>
          <w:noProof/>
          <w:sz w:val="28"/>
          <w:szCs w:val="28"/>
          <w:lang w:val="uk-UA" w:eastAsia="ru-RU"/>
        </w:rPr>
        <w:t xml:space="preserve"> </w:t>
      </w:r>
      <w:r w:rsidR="00942206" w:rsidRPr="006A2E25">
        <w:rPr>
          <w:rFonts w:ascii="Times New Roman" w:eastAsia="Times New Roman" w:hAnsi="Times New Roman" w:cs="Times New Roman"/>
          <w:noProof/>
          <w:sz w:val="28"/>
          <w:szCs w:val="28"/>
          <w:lang w:val="uk-UA" w:eastAsia="ru-RU"/>
        </w:rPr>
        <w:t>спрямованих</w:t>
      </w:r>
      <w:r w:rsidR="0069504A" w:rsidRPr="006A2E25">
        <w:rPr>
          <w:rFonts w:ascii="Times New Roman" w:eastAsia="Times New Roman" w:hAnsi="Times New Roman" w:cs="Times New Roman"/>
          <w:noProof/>
          <w:sz w:val="28"/>
          <w:szCs w:val="28"/>
          <w:lang w:val="uk-UA" w:eastAsia="ru-RU"/>
        </w:rPr>
        <w:t xml:space="preserve"> </w:t>
      </w:r>
      <w:r w:rsidR="00942206" w:rsidRPr="006A2E25">
        <w:rPr>
          <w:rFonts w:ascii="Times New Roman" w:eastAsia="Times New Roman" w:hAnsi="Times New Roman" w:cs="Times New Roman"/>
          <w:noProof/>
          <w:sz w:val="28"/>
          <w:szCs w:val="28"/>
          <w:lang w:val="uk-UA" w:eastAsia="ru-RU"/>
        </w:rPr>
        <w:t>на</w:t>
      </w:r>
      <w:r w:rsidR="0069504A" w:rsidRPr="006A2E25">
        <w:rPr>
          <w:rFonts w:ascii="Times New Roman" w:eastAsia="Times New Roman" w:hAnsi="Times New Roman" w:cs="Times New Roman"/>
          <w:noProof/>
          <w:sz w:val="28"/>
          <w:szCs w:val="28"/>
          <w:lang w:val="uk-UA" w:eastAsia="ru-RU"/>
        </w:rPr>
        <w:t xml:space="preserve"> </w:t>
      </w:r>
      <w:r w:rsidR="00942206" w:rsidRPr="006A2E25">
        <w:rPr>
          <w:rFonts w:ascii="Times New Roman" w:eastAsia="Times New Roman" w:hAnsi="Times New Roman" w:cs="Times New Roman"/>
          <w:noProof/>
          <w:sz w:val="28"/>
          <w:szCs w:val="28"/>
          <w:lang w:val="uk-UA" w:eastAsia="ru-RU"/>
        </w:rPr>
        <w:t>підвищення ефективності використання бюджетних коштів» [</w:t>
      </w:r>
      <w:r w:rsidR="00594DD9" w:rsidRPr="006A2E25">
        <w:rPr>
          <w:rFonts w:ascii="Times New Roman" w:eastAsia="Times New Roman" w:hAnsi="Times New Roman" w:cs="Times New Roman"/>
          <w:noProof/>
          <w:sz w:val="28"/>
          <w:szCs w:val="28"/>
          <w:lang w:val="uk-UA" w:eastAsia="ru-RU"/>
        </w:rPr>
        <w:t>21</w:t>
      </w:r>
      <w:r w:rsidR="00942206" w:rsidRPr="006A2E25">
        <w:rPr>
          <w:rFonts w:ascii="Times New Roman" w:eastAsia="Times New Roman" w:hAnsi="Times New Roman" w:cs="Times New Roman"/>
          <w:noProof/>
          <w:sz w:val="28"/>
          <w:szCs w:val="28"/>
          <w:lang w:val="uk-UA" w:eastAsia="ru-RU"/>
        </w:rPr>
        <w:t>].</w:t>
      </w:r>
    </w:p>
    <w:p w14:paraId="48749298" w14:textId="5C73E77A" w:rsidR="00FC1712" w:rsidRPr="006A2E25" w:rsidRDefault="00FC1712"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 xml:space="preserve">Критерії та показники оцінки ефективності бюджетної програми визначені п. 5 Додатку до </w:t>
      </w:r>
      <w:r w:rsidR="003D7791" w:rsidRPr="006A2E25">
        <w:rPr>
          <w:rFonts w:ascii="Times New Roman" w:eastAsia="Times New Roman" w:hAnsi="Times New Roman" w:cs="Times New Roman"/>
          <w:noProof/>
          <w:sz w:val="28"/>
          <w:szCs w:val="28"/>
          <w:lang w:val="uk-UA" w:eastAsia="ru-RU"/>
        </w:rPr>
        <w:t xml:space="preserve">зазначнних </w:t>
      </w:r>
      <w:r w:rsidRPr="006A2E25">
        <w:rPr>
          <w:rFonts w:ascii="Times New Roman" w:eastAsia="Times New Roman" w:hAnsi="Times New Roman" w:cs="Times New Roman"/>
          <w:noProof/>
          <w:sz w:val="28"/>
          <w:szCs w:val="28"/>
          <w:lang w:val="uk-UA" w:eastAsia="ru-RU"/>
        </w:rPr>
        <w:t>Методичних рекомендацій</w:t>
      </w:r>
      <w:r w:rsidR="003D7791" w:rsidRPr="006A2E25">
        <w:rPr>
          <w:rFonts w:ascii="Times New Roman" w:eastAsia="Times New Roman" w:hAnsi="Times New Roman" w:cs="Times New Roman"/>
          <w:noProof/>
          <w:sz w:val="28"/>
          <w:szCs w:val="28"/>
          <w:lang w:val="uk-UA" w:eastAsia="ru-RU"/>
        </w:rPr>
        <w:t xml:space="preserve"> [</w:t>
      </w:r>
      <w:r w:rsidR="00594DD9" w:rsidRPr="006A2E25">
        <w:rPr>
          <w:rFonts w:ascii="Times New Roman" w:eastAsia="Times New Roman" w:hAnsi="Times New Roman" w:cs="Times New Roman"/>
          <w:noProof/>
          <w:sz w:val="28"/>
          <w:szCs w:val="28"/>
          <w:lang w:val="uk-UA" w:eastAsia="ru-RU"/>
        </w:rPr>
        <w:t>21</w:t>
      </w:r>
      <w:r w:rsidR="003D7791" w:rsidRPr="006A2E25">
        <w:rPr>
          <w:rFonts w:ascii="Times New Roman" w:eastAsia="Times New Roman" w:hAnsi="Times New Roman" w:cs="Times New Roman"/>
          <w:noProof/>
          <w:sz w:val="28"/>
          <w:szCs w:val="28"/>
          <w:lang w:val="uk-UA" w:eastAsia="ru-RU"/>
        </w:rPr>
        <w:t>].</w:t>
      </w:r>
      <w:r w:rsidRPr="006A2E25">
        <w:rPr>
          <w:rFonts w:ascii="Times New Roman" w:eastAsia="Times New Roman" w:hAnsi="Times New Roman" w:cs="Times New Roman"/>
          <w:noProof/>
          <w:sz w:val="28"/>
          <w:szCs w:val="28"/>
          <w:lang w:val="uk-UA" w:eastAsia="ru-RU"/>
        </w:rPr>
        <w:t xml:space="preserve"> Відповідно до цього можна </w:t>
      </w:r>
      <w:r w:rsidR="004279FD" w:rsidRPr="006A2E25">
        <w:rPr>
          <w:rFonts w:ascii="Times New Roman" w:eastAsia="Times New Roman" w:hAnsi="Times New Roman" w:cs="Times New Roman"/>
          <w:noProof/>
          <w:sz w:val="28"/>
          <w:szCs w:val="28"/>
          <w:lang w:val="uk-UA" w:eastAsia="ru-RU"/>
        </w:rPr>
        <w:t>виокремити</w:t>
      </w:r>
      <w:r w:rsidRPr="006A2E25">
        <w:rPr>
          <w:rFonts w:ascii="Times New Roman" w:eastAsia="Times New Roman" w:hAnsi="Times New Roman" w:cs="Times New Roman"/>
          <w:noProof/>
          <w:sz w:val="28"/>
          <w:szCs w:val="28"/>
          <w:lang w:val="uk-UA" w:eastAsia="ru-RU"/>
        </w:rPr>
        <w:t xml:space="preserve"> такі етапи оцінки ефективності бюджетної програми:</w:t>
      </w:r>
    </w:p>
    <w:p w14:paraId="5D9AFE80" w14:textId="13C33315" w:rsidR="00FC1712" w:rsidRPr="006A2E25" w:rsidRDefault="00EC62F1" w:rsidP="00317896">
      <w:pPr>
        <w:pStyle w:val="a3"/>
        <w:numPr>
          <w:ilvl w:val="0"/>
          <w:numId w:val="7"/>
        </w:numPr>
        <w:ind w:left="0"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w:t>
      </w:r>
      <w:r w:rsidR="00FC1712" w:rsidRPr="006A2E25">
        <w:rPr>
          <w:rFonts w:ascii="Times New Roman" w:eastAsia="Times New Roman" w:hAnsi="Times New Roman" w:cs="Times New Roman"/>
          <w:noProof/>
          <w:sz w:val="28"/>
          <w:szCs w:val="28"/>
          <w:lang w:val="uk-UA" w:eastAsia="ru-RU"/>
        </w:rPr>
        <w:t>аналіз виконання результативних показників за напрямами використання бюджетних коштів на підставі порівняння фактичних результативних показників за звітний рік із показниками, затвердженими паспортом бюджетної програми, із поясненням причин розбіжностей між ними (з наданням пояснень за кожним показником окремо)» (п.5.3 Методичних рекомендацій);</w:t>
      </w:r>
    </w:p>
    <w:p w14:paraId="2F3228FB" w14:textId="32AFF47E" w:rsidR="00FC1712" w:rsidRPr="006A2E25" w:rsidRDefault="00FC1712" w:rsidP="00317896">
      <w:pPr>
        <w:pStyle w:val="a3"/>
        <w:numPr>
          <w:ilvl w:val="0"/>
          <w:numId w:val="7"/>
        </w:numPr>
        <w:ind w:left="0"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аналіз динаміки показників бюджетної програми на підставі порівняння обсягів проведених видатків (касових видатків) та наданих кредитів з бюджету за звітний рік із відповідними показниками попереднього року, в тому числі за напрямами використання бюджетних коштів, та надаються пояснення щодо збільшення (зменшення) таких обсягів, а також щодо змін у структурі напрямів використання коштів за бюджетною програмою»  (п.5.4 Методичних рекомендацій);</w:t>
      </w:r>
    </w:p>
    <w:p w14:paraId="46E14F3F" w14:textId="77777777" w:rsidR="00C17F17" w:rsidRPr="006A2E25" w:rsidRDefault="00FC1712" w:rsidP="00317896">
      <w:pPr>
        <w:pStyle w:val="a3"/>
        <w:numPr>
          <w:ilvl w:val="0"/>
          <w:numId w:val="7"/>
        </w:numPr>
        <w:ind w:left="0"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 xml:space="preserve">аналіз виконання результативних показників за напрямами використання бюджетних коштів на підставі порівняння фактичних показників за звітний рік із відповідними показниками попереднього року, та надаються пояснення щодо динаміки результативних показників за відповідним напрямом використання бюджетних коштів» </w:t>
      </w:r>
      <w:r w:rsidR="00C17F17" w:rsidRPr="006A2E25">
        <w:rPr>
          <w:rFonts w:ascii="Times New Roman" w:eastAsia="Times New Roman" w:hAnsi="Times New Roman" w:cs="Times New Roman"/>
          <w:noProof/>
          <w:sz w:val="28"/>
          <w:szCs w:val="28"/>
          <w:lang w:val="uk-UA" w:eastAsia="ru-RU"/>
        </w:rPr>
        <w:t>(п.5.4 Методичних рекомендацій);</w:t>
      </w:r>
    </w:p>
    <w:p w14:paraId="5064BE1E" w14:textId="104AC5BE" w:rsidR="00C17F17" w:rsidRPr="006A2E25" w:rsidRDefault="00C17F17" w:rsidP="00317896">
      <w:pPr>
        <w:pStyle w:val="a3"/>
        <w:numPr>
          <w:ilvl w:val="0"/>
          <w:numId w:val="7"/>
        </w:numPr>
        <w:ind w:left="0"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визначення рівня досягнення мети та виконання завдань програми при використанні відповідного обсягу бюджетних коштів, можливості досягнення кращих результатів при використанні цих коштів, із зазначенням недоліків та упущень організаційного, нормативно-правового та фінансового характеру, а також пов</w:t>
      </w:r>
      <w:r w:rsidR="006A2E25" w:rsidRPr="006A2E25">
        <w:rPr>
          <w:rFonts w:ascii="Times New Roman" w:eastAsia="Times New Roman" w:hAnsi="Times New Roman" w:cs="Times New Roman"/>
          <w:noProof/>
          <w:sz w:val="28"/>
          <w:szCs w:val="28"/>
          <w:lang w:val="uk-UA" w:eastAsia="ru-RU"/>
        </w:rPr>
        <w:t>’</w:t>
      </w:r>
      <w:r w:rsidRPr="006A2E25">
        <w:rPr>
          <w:rFonts w:ascii="Times New Roman" w:eastAsia="Times New Roman" w:hAnsi="Times New Roman" w:cs="Times New Roman"/>
          <w:noProof/>
          <w:sz w:val="28"/>
          <w:szCs w:val="28"/>
          <w:lang w:val="uk-UA" w:eastAsia="ru-RU"/>
        </w:rPr>
        <w:t xml:space="preserve">язаних з неналежним виконанням головним розпорядником функції з управління бюджетними коштами (включаючи несвоєчасність затвердження паспортів бюджетних програм та порядків використання бюджетних коштів, недотримання порядків використання бюджетних коштів, неналежну організацію проведення державних закупівель, неналежну організацію роботи із </w:t>
      </w:r>
      <w:r w:rsidRPr="006A2E25">
        <w:rPr>
          <w:rFonts w:ascii="Times New Roman" w:eastAsia="Times New Roman" w:hAnsi="Times New Roman" w:cs="Times New Roman"/>
          <w:noProof/>
          <w:sz w:val="28"/>
          <w:szCs w:val="28"/>
          <w:lang w:val="uk-UA" w:eastAsia="ru-RU"/>
        </w:rPr>
        <w:lastRenderedPageBreak/>
        <w:t>розпорядниками бюджетних коштів нижчого рівня та одержувачами бюджетних коштів тощо) (п.6 Методичних рекомендацій);</w:t>
      </w:r>
    </w:p>
    <w:p w14:paraId="3C98BA6E" w14:textId="06903172" w:rsidR="00D43440" w:rsidRPr="006A2E25" w:rsidRDefault="00C17F17" w:rsidP="00317896">
      <w:pPr>
        <w:pStyle w:val="a3"/>
        <w:numPr>
          <w:ilvl w:val="0"/>
          <w:numId w:val="7"/>
        </w:numPr>
        <w:ind w:left="0" w:firstLine="709"/>
        <w:jc w:val="both"/>
        <w:textAlignment w:val="baseline"/>
        <w:rPr>
          <w:rFonts w:ascii="Times New Roman" w:eastAsia="Times New Roman" w:hAnsi="Times New Roman" w:cs="Times New Roman"/>
          <w:b/>
          <w:bCs/>
          <w:noProof/>
          <w:sz w:val="28"/>
          <w:szCs w:val="28"/>
          <w:lang w:val="uk-UA" w:eastAsia="ru-RU"/>
        </w:rPr>
      </w:pPr>
      <w:r w:rsidRPr="006A2E25">
        <w:rPr>
          <w:rFonts w:ascii="Times New Roman" w:eastAsia="Times New Roman" w:hAnsi="Times New Roman" w:cs="Times New Roman"/>
          <w:noProof/>
          <w:sz w:val="28"/>
          <w:szCs w:val="28"/>
          <w:lang w:val="uk-UA" w:eastAsia="ru-RU"/>
        </w:rPr>
        <w:t>надання пропозицій щодо усунення недоліків при виконанні бюджетної програми та покращення управління бюджетними коштами»</w:t>
      </w:r>
      <w:r w:rsidRPr="006A2E25">
        <w:rPr>
          <w:rFonts w:ascii="Times New Roman" w:eastAsia="Times New Roman" w:hAnsi="Times New Roman" w:cs="Times New Roman"/>
          <w:b/>
          <w:bCs/>
          <w:noProof/>
          <w:sz w:val="28"/>
          <w:szCs w:val="28"/>
          <w:lang w:val="uk-UA" w:eastAsia="ru-RU"/>
        </w:rPr>
        <w:t xml:space="preserve"> </w:t>
      </w:r>
      <w:r w:rsidRPr="006A2E25">
        <w:rPr>
          <w:rFonts w:ascii="Times New Roman" w:eastAsia="Times New Roman" w:hAnsi="Times New Roman" w:cs="Times New Roman"/>
          <w:noProof/>
          <w:sz w:val="28"/>
          <w:szCs w:val="28"/>
          <w:lang w:val="uk-UA" w:eastAsia="ru-RU"/>
        </w:rPr>
        <w:t>(п.6 Методичних рекомендацій)</w:t>
      </w:r>
      <w:r w:rsidR="00EC62F1" w:rsidRPr="006A2E25">
        <w:rPr>
          <w:rFonts w:ascii="Times New Roman" w:eastAsia="Times New Roman" w:hAnsi="Times New Roman" w:cs="Times New Roman"/>
          <w:noProof/>
          <w:sz w:val="28"/>
          <w:szCs w:val="28"/>
          <w:lang w:val="uk-UA" w:eastAsia="ru-RU"/>
        </w:rPr>
        <w:t>»</w:t>
      </w:r>
      <w:r w:rsidRPr="006A2E25">
        <w:rPr>
          <w:rFonts w:ascii="Times New Roman" w:eastAsia="Times New Roman" w:hAnsi="Times New Roman" w:cs="Times New Roman"/>
          <w:noProof/>
          <w:sz w:val="28"/>
          <w:szCs w:val="28"/>
          <w:lang w:val="uk-UA" w:eastAsia="ru-RU"/>
        </w:rPr>
        <w:t xml:space="preserve"> [</w:t>
      </w:r>
      <w:r w:rsidR="00594DD9" w:rsidRPr="006A2E25">
        <w:rPr>
          <w:rFonts w:ascii="Times New Roman" w:eastAsia="Times New Roman" w:hAnsi="Times New Roman" w:cs="Times New Roman"/>
          <w:noProof/>
          <w:sz w:val="28"/>
          <w:szCs w:val="28"/>
          <w:lang w:val="uk-UA" w:eastAsia="ru-RU"/>
        </w:rPr>
        <w:t>21</w:t>
      </w:r>
      <w:r w:rsidRPr="006A2E25">
        <w:rPr>
          <w:rFonts w:ascii="Times New Roman" w:eastAsia="Times New Roman" w:hAnsi="Times New Roman" w:cs="Times New Roman"/>
          <w:noProof/>
          <w:sz w:val="28"/>
          <w:szCs w:val="28"/>
          <w:lang w:val="uk-UA" w:eastAsia="ru-RU"/>
        </w:rPr>
        <w:t>].</w:t>
      </w:r>
    </w:p>
    <w:p w14:paraId="499D5FB3" w14:textId="572708E8" w:rsidR="00D43440" w:rsidRPr="006A2E25" w:rsidRDefault="00D43440" w:rsidP="00317896">
      <w:pPr>
        <w:ind w:firstLine="709"/>
        <w:jc w:val="both"/>
        <w:textAlignment w:val="baseline"/>
        <w:rPr>
          <w:rFonts w:ascii="Times New Roman" w:eastAsia="Times New Roman" w:hAnsi="Times New Roman" w:cs="Times New Roman"/>
          <w:b/>
          <w:bCs/>
          <w:noProof/>
          <w:sz w:val="28"/>
          <w:szCs w:val="28"/>
          <w:lang w:val="uk-UA" w:eastAsia="ru-RU"/>
        </w:rPr>
      </w:pPr>
      <w:r w:rsidRPr="006A2E25">
        <w:rPr>
          <w:rFonts w:ascii="Times New Roman" w:eastAsia="Times New Roman" w:hAnsi="Times New Roman" w:cs="Times New Roman"/>
          <w:sz w:val="28"/>
          <w:szCs w:val="28"/>
          <w:lang w:val="uk-UA" w:eastAsia="uk-UA"/>
        </w:rPr>
        <w:t xml:space="preserve">Перевагою розглянутого методичного підходу є те, що окрім аналізу відхилень фактичних показників від затвердженого плану, як при оцінці ефективності за паспортом бюджетної програми, здійснюється порівняння звітного та попереднього року впровадження програми. Це дозволяє отримати більш повну картину ефективності програми і виявити, як змінюються результати з часом. </w:t>
      </w:r>
    </w:p>
    <w:p w14:paraId="5F09E221" w14:textId="77777777" w:rsidR="00D0717D" w:rsidRDefault="006E13EC" w:rsidP="00D0717D">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 xml:space="preserve">По-друге, </w:t>
      </w:r>
      <w:r w:rsidR="005439D0" w:rsidRPr="006A2E25">
        <w:rPr>
          <w:rFonts w:ascii="Times New Roman" w:eastAsia="Times New Roman" w:hAnsi="Times New Roman" w:cs="Times New Roman"/>
          <w:noProof/>
          <w:sz w:val="28"/>
          <w:szCs w:val="28"/>
          <w:lang w:val="uk-UA" w:eastAsia="ru-RU"/>
        </w:rPr>
        <w:t>оцінка ефективності виконання бюджетн</w:t>
      </w:r>
      <w:r w:rsidR="000D1E1E" w:rsidRPr="006A2E25">
        <w:rPr>
          <w:rFonts w:ascii="Times New Roman" w:eastAsia="Times New Roman" w:hAnsi="Times New Roman" w:cs="Times New Roman"/>
          <w:noProof/>
          <w:sz w:val="28"/>
          <w:szCs w:val="28"/>
          <w:lang w:val="uk-UA" w:eastAsia="ru-RU"/>
        </w:rPr>
        <w:t>их</w:t>
      </w:r>
      <w:r w:rsidR="005439D0" w:rsidRPr="006A2E25">
        <w:rPr>
          <w:rFonts w:ascii="Times New Roman" w:eastAsia="Times New Roman" w:hAnsi="Times New Roman" w:cs="Times New Roman"/>
          <w:noProof/>
          <w:sz w:val="28"/>
          <w:szCs w:val="28"/>
          <w:lang w:val="uk-UA" w:eastAsia="ru-RU"/>
        </w:rPr>
        <w:t xml:space="preserve"> програм проводиться за удосконаленою Методикою здійснення порівняльного аналізу ефективності бюджетних програм, наведеною у Листі </w:t>
      </w:r>
      <w:r w:rsidR="00521408" w:rsidRPr="006A2E25">
        <w:rPr>
          <w:rFonts w:ascii="Times New Roman" w:eastAsia="Times New Roman" w:hAnsi="Times New Roman" w:cs="Times New Roman"/>
          <w:noProof/>
          <w:sz w:val="28"/>
          <w:szCs w:val="28"/>
          <w:lang w:val="uk-UA" w:eastAsia="ru-RU"/>
        </w:rPr>
        <w:t>МФУ</w:t>
      </w:r>
      <w:r w:rsidR="005439D0" w:rsidRPr="006A2E25">
        <w:rPr>
          <w:rFonts w:ascii="Times New Roman" w:eastAsia="Times New Roman" w:hAnsi="Times New Roman" w:cs="Times New Roman"/>
          <w:noProof/>
          <w:sz w:val="28"/>
          <w:szCs w:val="28"/>
          <w:lang w:val="uk-UA" w:eastAsia="ru-RU"/>
        </w:rPr>
        <w:t xml:space="preserve"> від 19.09.2013 р</w:t>
      </w:r>
      <w:r w:rsidR="0069504A" w:rsidRPr="006A2E25">
        <w:rPr>
          <w:rFonts w:ascii="Times New Roman" w:eastAsia="Times New Roman" w:hAnsi="Times New Roman" w:cs="Times New Roman"/>
          <w:noProof/>
          <w:sz w:val="28"/>
          <w:szCs w:val="28"/>
          <w:lang w:val="uk-UA" w:eastAsia="ru-RU"/>
        </w:rPr>
        <w:t xml:space="preserve"> </w:t>
      </w:r>
      <w:r w:rsidRPr="006A2E25">
        <w:rPr>
          <w:rFonts w:ascii="Times New Roman" w:eastAsia="Times New Roman" w:hAnsi="Times New Roman" w:cs="Times New Roman"/>
          <w:noProof/>
          <w:sz w:val="28"/>
          <w:szCs w:val="28"/>
          <w:lang w:val="uk-UA" w:eastAsia="ru-RU"/>
        </w:rPr>
        <w:t>№ 31-05110-14-5/27486, що</w:t>
      </w:r>
      <w:r w:rsidR="005439D0" w:rsidRPr="006A2E25">
        <w:rPr>
          <w:rFonts w:ascii="Times New Roman" w:eastAsia="Times New Roman" w:hAnsi="Times New Roman" w:cs="Times New Roman"/>
          <w:noProof/>
          <w:sz w:val="28"/>
          <w:szCs w:val="28"/>
          <w:lang w:val="uk-UA" w:eastAsia="ru-RU"/>
        </w:rPr>
        <w:t xml:space="preserve"> базується на основі середніх індексів виконання результативни</w:t>
      </w:r>
      <w:r w:rsidRPr="006A2E25">
        <w:rPr>
          <w:rFonts w:ascii="Times New Roman" w:eastAsia="Times New Roman" w:hAnsi="Times New Roman" w:cs="Times New Roman"/>
          <w:noProof/>
          <w:sz w:val="28"/>
          <w:szCs w:val="28"/>
          <w:lang w:val="uk-UA" w:eastAsia="ru-RU"/>
        </w:rPr>
        <w:t>х показників бюджетної програми, д</w:t>
      </w:r>
      <w:r w:rsidR="005439D0" w:rsidRPr="006A2E25">
        <w:rPr>
          <w:rFonts w:ascii="Times New Roman" w:eastAsia="Times New Roman" w:hAnsi="Times New Roman" w:cs="Times New Roman"/>
          <w:noProof/>
          <w:sz w:val="28"/>
          <w:szCs w:val="28"/>
          <w:lang w:val="uk-UA" w:eastAsia="ru-RU"/>
        </w:rPr>
        <w:t>ля розрахунку</w:t>
      </w:r>
      <w:r w:rsidRPr="006A2E25">
        <w:rPr>
          <w:rFonts w:ascii="Times New Roman" w:eastAsia="Times New Roman" w:hAnsi="Times New Roman" w:cs="Times New Roman"/>
          <w:noProof/>
          <w:sz w:val="28"/>
          <w:szCs w:val="28"/>
          <w:lang w:val="uk-UA" w:eastAsia="ru-RU"/>
        </w:rPr>
        <w:t xml:space="preserve"> яких</w:t>
      </w:r>
      <w:r w:rsidR="005439D0" w:rsidRPr="006A2E25">
        <w:rPr>
          <w:rFonts w:ascii="Times New Roman" w:eastAsia="Times New Roman" w:hAnsi="Times New Roman" w:cs="Times New Roman"/>
          <w:noProof/>
          <w:sz w:val="28"/>
          <w:szCs w:val="28"/>
          <w:lang w:val="uk-UA" w:eastAsia="ru-RU"/>
        </w:rPr>
        <w:t xml:space="preserve"> використовуються показники ефективності та якості (</w:t>
      </w:r>
      <w:r w:rsidRPr="006A2E25">
        <w:rPr>
          <w:rFonts w:ascii="Times New Roman" w:eastAsia="Times New Roman" w:hAnsi="Times New Roman" w:cs="Times New Roman"/>
          <w:noProof/>
          <w:sz w:val="28"/>
          <w:szCs w:val="28"/>
          <w:lang w:val="uk-UA" w:eastAsia="ru-RU"/>
        </w:rPr>
        <w:t>за загальним</w:t>
      </w:r>
      <w:r w:rsidR="005439D0" w:rsidRPr="006A2E25">
        <w:rPr>
          <w:rFonts w:ascii="Times New Roman" w:eastAsia="Times New Roman" w:hAnsi="Times New Roman" w:cs="Times New Roman"/>
          <w:noProof/>
          <w:sz w:val="28"/>
          <w:szCs w:val="28"/>
          <w:lang w:val="uk-UA" w:eastAsia="ru-RU"/>
        </w:rPr>
        <w:t xml:space="preserve"> </w:t>
      </w:r>
      <w:r w:rsidRPr="006A2E25">
        <w:rPr>
          <w:rFonts w:ascii="Times New Roman" w:eastAsia="Times New Roman" w:hAnsi="Times New Roman" w:cs="Times New Roman"/>
          <w:noProof/>
          <w:sz w:val="28"/>
          <w:szCs w:val="28"/>
          <w:lang w:val="uk-UA" w:eastAsia="ru-RU"/>
        </w:rPr>
        <w:t>і спеціальним фондами</w:t>
      </w:r>
      <w:r w:rsidR="005439D0" w:rsidRPr="006A2E25">
        <w:rPr>
          <w:rFonts w:ascii="Times New Roman" w:eastAsia="Times New Roman" w:hAnsi="Times New Roman" w:cs="Times New Roman"/>
          <w:noProof/>
          <w:sz w:val="28"/>
          <w:szCs w:val="28"/>
          <w:lang w:val="uk-UA" w:eastAsia="ru-RU"/>
        </w:rPr>
        <w:t>), що характеризують виконання бюджетної програми</w:t>
      </w:r>
      <w:r w:rsidR="00B745D3" w:rsidRPr="006A2E25">
        <w:rPr>
          <w:rFonts w:ascii="Times New Roman" w:eastAsia="Times New Roman" w:hAnsi="Times New Roman" w:cs="Times New Roman"/>
          <w:noProof/>
          <w:sz w:val="28"/>
          <w:szCs w:val="28"/>
          <w:lang w:val="uk-UA" w:eastAsia="ru-RU"/>
        </w:rPr>
        <w:t xml:space="preserve"> [</w:t>
      </w:r>
      <w:r w:rsidR="00731469" w:rsidRPr="006A2E25">
        <w:rPr>
          <w:rFonts w:ascii="Times New Roman" w:eastAsia="Times New Roman" w:hAnsi="Times New Roman" w:cs="Times New Roman"/>
          <w:noProof/>
          <w:sz w:val="28"/>
          <w:szCs w:val="28"/>
          <w:lang w:val="uk-UA" w:eastAsia="ru-RU"/>
        </w:rPr>
        <w:t>22</w:t>
      </w:r>
      <w:r w:rsidR="00B745D3" w:rsidRPr="006A2E25">
        <w:rPr>
          <w:rFonts w:ascii="Times New Roman" w:eastAsia="Times New Roman" w:hAnsi="Times New Roman" w:cs="Times New Roman"/>
          <w:noProof/>
          <w:sz w:val="28"/>
          <w:szCs w:val="28"/>
          <w:lang w:val="uk-UA" w:eastAsia="ru-RU"/>
        </w:rPr>
        <w:t>].</w:t>
      </w:r>
      <w:r w:rsidR="005439D0" w:rsidRPr="006A2E25">
        <w:rPr>
          <w:rFonts w:ascii="Times New Roman" w:eastAsia="Times New Roman" w:hAnsi="Times New Roman" w:cs="Times New Roman"/>
          <w:noProof/>
          <w:sz w:val="28"/>
          <w:szCs w:val="28"/>
          <w:lang w:val="uk-UA" w:eastAsia="ru-RU"/>
        </w:rPr>
        <w:t xml:space="preserve"> При цьому, усі результативні показники </w:t>
      </w:r>
      <w:r w:rsidR="00B745D3" w:rsidRPr="006A2E25">
        <w:rPr>
          <w:rFonts w:ascii="Times New Roman" w:eastAsia="Times New Roman" w:hAnsi="Times New Roman" w:cs="Times New Roman"/>
          <w:noProof/>
          <w:sz w:val="28"/>
          <w:szCs w:val="28"/>
          <w:lang w:val="uk-UA" w:eastAsia="ru-RU"/>
        </w:rPr>
        <w:t xml:space="preserve">за </w:t>
      </w:r>
      <w:r w:rsidR="005439D0" w:rsidRPr="006A2E25">
        <w:rPr>
          <w:rFonts w:ascii="Times New Roman" w:eastAsia="Times New Roman" w:hAnsi="Times New Roman" w:cs="Times New Roman"/>
          <w:noProof/>
          <w:sz w:val="28"/>
          <w:szCs w:val="28"/>
          <w:lang w:val="uk-UA" w:eastAsia="ru-RU"/>
        </w:rPr>
        <w:t>бюджетно</w:t>
      </w:r>
      <w:r w:rsidR="00B745D3" w:rsidRPr="006A2E25">
        <w:rPr>
          <w:rFonts w:ascii="Times New Roman" w:eastAsia="Times New Roman" w:hAnsi="Times New Roman" w:cs="Times New Roman"/>
          <w:noProof/>
          <w:sz w:val="28"/>
          <w:szCs w:val="28"/>
          <w:lang w:val="uk-UA" w:eastAsia="ru-RU"/>
        </w:rPr>
        <w:t>ю</w:t>
      </w:r>
      <w:r w:rsidR="005439D0" w:rsidRPr="006A2E25">
        <w:rPr>
          <w:rFonts w:ascii="Times New Roman" w:eastAsia="Times New Roman" w:hAnsi="Times New Roman" w:cs="Times New Roman"/>
          <w:noProof/>
          <w:sz w:val="28"/>
          <w:szCs w:val="28"/>
          <w:lang w:val="uk-UA" w:eastAsia="ru-RU"/>
        </w:rPr>
        <w:t xml:space="preserve"> програм</w:t>
      </w:r>
      <w:r w:rsidR="00B745D3" w:rsidRPr="006A2E25">
        <w:rPr>
          <w:rFonts w:ascii="Times New Roman" w:eastAsia="Times New Roman" w:hAnsi="Times New Roman" w:cs="Times New Roman"/>
          <w:noProof/>
          <w:sz w:val="28"/>
          <w:szCs w:val="28"/>
          <w:lang w:val="uk-UA" w:eastAsia="ru-RU"/>
        </w:rPr>
        <w:t>ою</w:t>
      </w:r>
      <w:r w:rsidR="005439D0" w:rsidRPr="006A2E25">
        <w:rPr>
          <w:rFonts w:ascii="Times New Roman" w:eastAsia="Times New Roman" w:hAnsi="Times New Roman" w:cs="Times New Roman"/>
          <w:noProof/>
          <w:sz w:val="28"/>
          <w:szCs w:val="28"/>
          <w:lang w:val="uk-UA" w:eastAsia="ru-RU"/>
        </w:rPr>
        <w:t xml:space="preserve"> поділяються</w:t>
      </w:r>
      <w:r w:rsidRPr="006A2E25">
        <w:rPr>
          <w:rFonts w:ascii="Times New Roman" w:eastAsia="Times New Roman" w:hAnsi="Times New Roman" w:cs="Times New Roman"/>
          <w:noProof/>
          <w:sz w:val="28"/>
          <w:szCs w:val="28"/>
          <w:lang w:val="uk-UA" w:eastAsia="ru-RU"/>
        </w:rPr>
        <w:t xml:space="preserve"> на:</w:t>
      </w:r>
    </w:p>
    <w:p w14:paraId="5816B589" w14:textId="77777777" w:rsidR="00D0717D" w:rsidRDefault="006E13EC" w:rsidP="00D0717D">
      <w:pPr>
        <w:pStyle w:val="a3"/>
        <w:numPr>
          <w:ilvl w:val="0"/>
          <w:numId w:val="30"/>
        </w:numPr>
        <w:ind w:left="0" w:firstLine="709"/>
        <w:jc w:val="both"/>
        <w:textAlignment w:val="baseline"/>
        <w:rPr>
          <w:rFonts w:ascii="Times New Roman" w:eastAsia="Times New Roman" w:hAnsi="Times New Roman" w:cs="Times New Roman"/>
          <w:noProof/>
          <w:sz w:val="28"/>
          <w:szCs w:val="28"/>
          <w:lang w:val="uk-UA" w:eastAsia="ru-RU"/>
        </w:rPr>
      </w:pPr>
      <w:r w:rsidRPr="00D0717D">
        <w:rPr>
          <w:rFonts w:ascii="Times New Roman" w:eastAsia="Times New Roman" w:hAnsi="Times New Roman" w:cs="Times New Roman"/>
          <w:noProof/>
          <w:sz w:val="28"/>
          <w:szCs w:val="28"/>
          <w:lang w:val="uk-UA" w:eastAsia="ru-RU"/>
        </w:rPr>
        <w:t>показники-стимулятори (</w:t>
      </w:r>
      <w:r w:rsidR="00942206" w:rsidRPr="00D0717D">
        <w:rPr>
          <w:rFonts w:ascii="Times New Roman" w:eastAsia="Times New Roman" w:hAnsi="Times New Roman" w:cs="Times New Roman"/>
          <w:noProof/>
          <w:sz w:val="28"/>
          <w:szCs w:val="28"/>
          <w:lang w:val="uk-UA" w:eastAsia="ru-RU"/>
        </w:rPr>
        <w:t>результативні показники, для яких перевиконання планових значень є бажаним і має позитивний вплив на результат програми (наприклад</w:t>
      </w:r>
      <w:r w:rsidR="00F86EDC" w:rsidRPr="00D0717D">
        <w:rPr>
          <w:rFonts w:ascii="Times New Roman" w:eastAsia="Times New Roman" w:hAnsi="Times New Roman" w:cs="Times New Roman"/>
          <w:noProof/>
          <w:sz w:val="28"/>
          <w:szCs w:val="28"/>
          <w:lang w:val="uk-UA" w:eastAsia="ru-RU"/>
        </w:rPr>
        <w:t xml:space="preserve">, </w:t>
      </w:r>
      <w:r w:rsidR="00942206" w:rsidRPr="00D0717D">
        <w:rPr>
          <w:rFonts w:ascii="Times New Roman" w:eastAsia="Times New Roman" w:hAnsi="Times New Roman" w:cs="Times New Roman"/>
          <w:noProof/>
          <w:sz w:val="28"/>
          <w:szCs w:val="28"/>
          <w:lang w:val="uk-UA" w:eastAsia="ru-RU"/>
        </w:rPr>
        <w:t>кількість користувачів послуг, частка працевлаштованих, частка пільговиків, які отримали санаторно-курортне лікування, середня завантаж</w:t>
      </w:r>
      <w:r w:rsidRPr="00D0717D">
        <w:rPr>
          <w:rFonts w:ascii="Times New Roman" w:eastAsia="Times New Roman" w:hAnsi="Times New Roman" w:cs="Times New Roman"/>
          <w:noProof/>
          <w:sz w:val="28"/>
          <w:szCs w:val="28"/>
          <w:lang w:val="uk-UA" w:eastAsia="ru-RU"/>
        </w:rPr>
        <w:t>еність залу тощо));</w:t>
      </w:r>
    </w:p>
    <w:p w14:paraId="4823C394" w14:textId="710B4303" w:rsidR="00F86EDC" w:rsidRPr="00D0717D" w:rsidRDefault="006E13EC" w:rsidP="00D0717D">
      <w:pPr>
        <w:pStyle w:val="a3"/>
        <w:numPr>
          <w:ilvl w:val="0"/>
          <w:numId w:val="30"/>
        </w:numPr>
        <w:ind w:left="0" w:firstLine="709"/>
        <w:jc w:val="both"/>
        <w:textAlignment w:val="baseline"/>
        <w:rPr>
          <w:rFonts w:ascii="Times New Roman" w:eastAsia="Times New Roman" w:hAnsi="Times New Roman" w:cs="Times New Roman"/>
          <w:noProof/>
          <w:sz w:val="28"/>
          <w:szCs w:val="28"/>
          <w:lang w:val="uk-UA" w:eastAsia="ru-RU"/>
        </w:rPr>
      </w:pPr>
      <w:r w:rsidRPr="00D0717D">
        <w:rPr>
          <w:rFonts w:ascii="Times New Roman" w:eastAsia="Times New Roman" w:hAnsi="Times New Roman" w:cs="Times New Roman"/>
          <w:noProof/>
          <w:sz w:val="28"/>
          <w:szCs w:val="28"/>
          <w:lang w:val="uk-UA" w:eastAsia="ru-RU"/>
        </w:rPr>
        <w:t>показники</w:t>
      </w:r>
      <w:r w:rsidR="00F86EDC" w:rsidRPr="00D0717D">
        <w:rPr>
          <w:rFonts w:ascii="Times New Roman" w:eastAsia="Times New Roman" w:hAnsi="Times New Roman" w:cs="Times New Roman"/>
          <w:noProof/>
          <w:sz w:val="28"/>
          <w:szCs w:val="28"/>
          <w:lang w:val="uk-UA" w:eastAsia="ru-RU"/>
        </w:rPr>
        <w:t>-</w:t>
      </w:r>
      <w:r w:rsidRPr="00D0717D">
        <w:rPr>
          <w:rFonts w:ascii="Times New Roman" w:eastAsia="Times New Roman" w:hAnsi="Times New Roman" w:cs="Times New Roman"/>
          <w:noProof/>
          <w:sz w:val="28"/>
          <w:szCs w:val="28"/>
          <w:lang w:val="uk-UA" w:eastAsia="ru-RU"/>
        </w:rPr>
        <w:t>дестимулятори (</w:t>
      </w:r>
      <w:r w:rsidR="00F86EDC" w:rsidRPr="00D0717D">
        <w:rPr>
          <w:rFonts w:ascii="Times New Roman" w:eastAsia="Times New Roman" w:hAnsi="Times New Roman" w:cs="Times New Roman"/>
          <w:noProof/>
          <w:sz w:val="28"/>
          <w:szCs w:val="28"/>
          <w:lang w:val="uk-UA" w:eastAsia="ru-RU"/>
        </w:rPr>
        <w:t>результативні показники, для яких перевиконання планових значень має негативний ефект на результативність програми (наприклад, втрати енергоресурсів, затрати на проведення одного заходу тощо)</w:t>
      </w:r>
      <w:r w:rsidRPr="00D0717D">
        <w:rPr>
          <w:rFonts w:ascii="Times New Roman" w:eastAsia="Times New Roman" w:hAnsi="Times New Roman" w:cs="Times New Roman"/>
          <w:noProof/>
          <w:sz w:val="28"/>
          <w:szCs w:val="28"/>
          <w:lang w:val="uk-UA" w:eastAsia="ru-RU"/>
        </w:rPr>
        <w:t>)</w:t>
      </w:r>
      <w:r w:rsidR="00F86EDC" w:rsidRPr="00D0717D">
        <w:rPr>
          <w:rFonts w:ascii="Times New Roman" w:eastAsia="Times New Roman" w:hAnsi="Times New Roman" w:cs="Times New Roman"/>
          <w:noProof/>
          <w:sz w:val="28"/>
          <w:szCs w:val="28"/>
          <w:lang w:val="uk-UA" w:eastAsia="ru-RU"/>
        </w:rPr>
        <w:t xml:space="preserve"> [</w:t>
      </w:r>
      <w:r w:rsidR="00731469" w:rsidRPr="00D0717D">
        <w:rPr>
          <w:rFonts w:ascii="Times New Roman" w:eastAsia="Times New Roman" w:hAnsi="Times New Roman" w:cs="Times New Roman"/>
          <w:noProof/>
          <w:sz w:val="28"/>
          <w:szCs w:val="28"/>
          <w:lang w:val="uk-UA" w:eastAsia="ru-RU"/>
        </w:rPr>
        <w:t>22</w:t>
      </w:r>
      <w:r w:rsidR="00F86EDC" w:rsidRPr="00D0717D">
        <w:rPr>
          <w:rFonts w:ascii="Times New Roman" w:eastAsia="Times New Roman" w:hAnsi="Times New Roman" w:cs="Times New Roman"/>
          <w:noProof/>
          <w:sz w:val="28"/>
          <w:szCs w:val="28"/>
          <w:lang w:val="uk-UA" w:eastAsia="ru-RU"/>
        </w:rPr>
        <w:t>].</w:t>
      </w:r>
    </w:p>
    <w:p w14:paraId="65A55C10" w14:textId="63DA777D" w:rsidR="00A42C36" w:rsidRPr="006A2E25" w:rsidRDefault="00AF1110"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 xml:space="preserve">Важливо зазначити, що </w:t>
      </w:r>
      <w:r w:rsidR="00A42C36" w:rsidRPr="006A2E25">
        <w:rPr>
          <w:rFonts w:ascii="Times New Roman" w:eastAsia="Times New Roman" w:hAnsi="Times New Roman" w:cs="Times New Roman"/>
          <w:noProof/>
          <w:sz w:val="28"/>
          <w:szCs w:val="28"/>
          <w:lang w:val="uk-UA" w:eastAsia="ru-RU"/>
        </w:rPr>
        <w:t xml:space="preserve">при розрахунках за наведеним алгоритмом для усіх показників-дестимуляторів </w:t>
      </w:r>
      <w:r w:rsidR="00C274C3" w:rsidRPr="006A2E25">
        <w:rPr>
          <w:rFonts w:ascii="Times New Roman" w:eastAsia="Times New Roman" w:hAnsi="Times New Roman" w:cs="Times New Roman"/>
          <w:noProof/>
          <w:sz w:val="28"/>
          <w:szCs w:val="28"/>
          <w:lang w:val="uk-UA" w:eastAsia="ru-RU"/>
        </w:rPr>
        <w:t>використовують</w:t>
      </w:r>
      <w:r w:rsidR="00A42C36" w:rsidRPr="006A2E25">
        <w:rPr>
          <w:rFonts w:ascii="Times New Roman" w:eastAsia="Times New Roman" w:hAnsi="Times New Roman" w:cs="Times New Roman"/>
          <w:noProof/>
          <w:sz w:val="28"/>
          <w:szCs w:val="28"/>
          <w:lang w:val="uk-UA" w:eastAsia="ru-RU"/>
        </w:rPr>
        <w:t xml:space="preserve"> обернене значення: </w:t>
      </w:r>
      <m:oMath>
        <m:f>
          <m:fPr>
            <m:ctrlPr>
              <w:rPr>
                <w:rFonts w:ascii="Cambria Math" w:eastAsia="Times New Roman" w:hAnsi="Cambria Math" w:cs="Times New Roman"/>
                <w:i/>
                <w:noProof/>
                <w:sz w:val="28"/>
                <w:szCs w:val="28"/>
                <w:lang w:val="uk-UA" w:eastAsia="ru-RU"/>
              </w:rPr>
            </m:ctrlPr>
          </m:fPr>
          <m:num>
            <m:sSub>
              <m:sSubPr>
                <m:ctrlPr>
                  <w:rPr>
                    <w:rFonts w:ascii="Cambria Math" w:eastAsia="Times New Roman" w:hAnsi="Cambria Math" w:cs="Times New Roman"/>
                    <w:i/>
                    <w:noProof/>
                    <w:sz w:val="28"/>
                    <w:szCs w:val="28"/>
                    <w:lang w:val="uk-UA" w:eastAsia="ru-RU"/>
                  </w:rPr>
                </m:ctrlPr>
              </m:sSubPr>
              <m:e>
                <m:r>
                  <w:rPr>
                    <w:rFonts w:ascii="Cambria Math" w:eastAsia="Times New Roman" w:hAnsi="Cambria Math" w:cs="Times New Roman"/>
                    <w:noProof/>
                    <w:sz w:val="28"/>
                    <w:szCs w:val="28"/>
                    <w:lang w:val="uk-UA" w:eastAsia="ru-RU"/>
                  </w:rPr>
                  <m:t>П</m:t>
                </m:r>
              </m:e>
              <m:sub>
                <m:r>
                  <w:rPr>
                    <w:rFonts w:ascii="Cambria Math" w:eastAsia="Times New Roman" w:hAnsi="Cambria Math" w:cs="Times New Roman"/>
                    <w:noProof/>
                    <w:sz w:val="28"/>
                    <w:szCs w:val="28"/>
                    <w:lang w:val="uk-UA" w:eastAsia="ru-RU"/>
                  </w:rPr>
                  <m:t>і план</m:t>
                </m:r>
              </m:sub>
            </m:sSub>
          </m:num>
          <m:den>
            <m:sSub>
              <m:sSubPr>
                <m:ctrlPr>
                  <w:rPr>
                    <w:rFonts w:ascii="Cambria Math" w:eastAsia="Times New Roman" w:hAnsi="Cambria Math" w:cs="Times New Roman"/>
                    <w:i/>
                    <w:noProof/>
                    <w:sz w:val="28"/>
                    <w:szCs w:val="28"/>
                    <w:lang w:val="uk-UA" w:eastAsia="ru-RU"/>
                  </w:rPr>
                </m:ctrlPr>
              </m:sSubPr>
              <m:e>
                <m:r>
                  <w:rPr>
                    <w:rFonts w:ascii="Cambria Math" w:eastAsia="Times New Roman" w:hAnsi="Cambria Math" w:cs="Times New Roman"/>
                    <w:noProof/>
                    <w:sz w:val="28"/>
                    <w:szCs w:val="28"/>
                    <w:lang w:val="uk-UA" w:eastAsia="ru-RU"/>
                  </w:rPr>
                  <m:t>П</m:t>
                </m:r>
              </m:e>
              <m:sub>
                <m:r>
                  <w:rPr>
                    <w:rFonts w:ascii="Cambria Math" w:eastAsia="Times New Roman" w:hAnsi="Cambria Math" w:cs="Times New Roman"/>
                    <w:noProof/>
                    <w:sz w:val="28"/>
                    <w:szCs w:val="28"/>
                    <w:lang w:val="uk-UA" w:eastAsia="ru-RU"/>
                  </w:rPr>
                  <m:t>і факт</m:t>
                </m:r>
              </m:sub>
            </m:sSub>
          </m:den>
        </m:f>
      </m:oMath>
      <w:r w:rsidRPr="006A2E25">
        <w:rPr>
          <w:rFonts w:ascii="Times New Roman" w:eastAsia="Times New Roman" w:hAnsi="Times New Roman" w:cs="Times New Roman"/>
          <w:noProof/>
          <w:sz w:val="28"/>
          <w:szCs w:val="28"/>
          <w:lang w:val="uk-UA" w:eastAsia="ru-RU"/>
        </w:rPr>
        <w:t xml:space="preserve"> </w:t>
      </w:r>
      <w:r w:rsidR="00A42C36" w:rsidRPr="006A2E25">
        <w:rPr>
          <w:rFonts w:ascii="Times New Roman" w:eastAsia="Times New Roman" w:hAnsi="Times New Roman" w:cs="Times New Roman"/>
          <w:noProof/>
          <w:sz w:val="28"/>
          <w:szCs w:val="28"/>
          <w:lang w:val="uk-UA" w:eastAsia="ru-RU"/>
        </w:rPr>
        <w:t xml:space="preserve"> [</w:t>
      </w:r>
      <w:r w:rsidR="00731469" w:rsidRPr="006A2E25">
        <w:rPr>
          <w:rFonts w:ascii="Times New Roman" w:eastAsia="Times New Roman" w:hAnsi="Times New Roman" w:cs="Times New Roman"/>
          <w:noProof/>
          <w:sz w:val="28"/>
          <w:szCs w:val="28"/>
          <w:lang w:val="uk-UA" w:eastAsia="ru-RU"/>
        </w:rPr>
        <w:t>22</w:t>
      </w:r>
      <w:r w:rsidR="00A42C36" w:rsidRPr="006A2E25">
        <w:rPr>
          <w:rFonts w:ascii="Times New Roman" w:eastAsia="Times New Roman" w:hAnsi="Times New Roman" w:cs="Times New Roman"/>
          <w:noProof/>
          <w:sz w:val="28"/>
          <w:szCs w:val="28"/>
          <w:lang w:val="uk-UA" w:eastAsia="ru-RU"/>
        </w:rPr>
        <w:t>].</w:t>
      </w:r>
    </w:p>
    <w:p w14:paraId="34BCBCBE" w14:textId="0257B160" w:rsidR="0032645B" w:rsidRPr="006A2E25" w:rsidRDefault="0032645B"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Далі розглянемо поетапність розрахунку</w:t>
      </w:r>
      <w:r w:rsidR="00C17F17" w:rsidRPr="006A2E25">
        <w:rPr>
          <w:rFonts w:ascii="Times New Roman" w:eastAsia="Times New Roman" w:hAnsi="Times New Roman" w:cs="Times New Roman"/>
          <w:noProof/>
          <w:sz w:val="28"/>
          <w:szCs w:val="28"/>
          <w:lang w:val="uk-UA" w:eastAsia="ru-RU"/>
        </w:rPr>
        <w:t xml:space="preserve"> ефективності бюджетних програм відповідно до Методики здійснення порівняльного аналізу ефективності бюджетних програм </w:t>
      </w:r>
      <w:r w:rsidR="00E24426" w:rsidRPr="006A2E25">
        <w:rPr>
          <w:rFonts w:ascii="Times New Roman" w:eastAsia="Times New Roman" w:hAnsi="Times New Roman" w:cs="Times New Roman"/>
          <w:noProof/>
          <w:sz w:val="28"/>
          <w:szCs w:val="28"/>
          <w:lang w:val="uk-UA" w:eastAsia="ru-RU"/>
        </w:rPr>
        <w:t>[</w:t>
      </w:r>
      <w:r w:rsidR="00731469" w:rsidRPr="006A2E25">
        <w:rPr>
          <w:rFonts w:ascii="Times New Roman" w:eastAsia="Times New Roman" w:hAnsi="Times New Roman" w:cs="Times New Roman"/>
          <w:noProof/>
          <w:sz w:val="28"/>
          <w:szCs w:val="28"/>
          <w:lang w:val="uk-UA" w:eastAsia="ru-RU"/>
        </w:rPr>
        <w:t>22</w:t>
      </w:r>
      <w:r w:rsidR="00E24426" w:rsidRPr="006A2E25">
        <w:rPr>
          <w:rFonts w:ascii="Times New Roman" w:eastAsia="Times New Roman" w:hAnsi="Times New Roman" w:cs="Times New Roman"/>
          <w:noProof/>
          <w:sz w:val="28"/>
          <w:szCs w:val="28"/>
          <w:lang w:val="uk-UA" w:eastAsia="ru-RU"/>
        </w:rPr>
        <w:t>].</w:t>
      </w:r>
    </w:p>
    <w:p w14:paraId="25709FBF" w14:textId="0BAE9C14" w:rsidR="00342C4B" w:rsidRPr="006A2E25" w:rsidRDefault="0032645B"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 xml:space="preserve">Спочатку розраховується </w:t>
      </w:r>
      <w:r w:rsidR="00342C4B" w:rsidRPr="006A2E25">
        <w:rPr>
          <w:rFonts w:ascii="Times New Roman" w:eastAsia="Times New Roman" w:hAnsi="Times New Roman" w:cs="Times New Roman"/>
          <w:noProof/>
          <w:sz w:val="28"/>
          <w:szCs w:val="28"/>
          <w:lang w:val="uk-UA" w:eastAsia="ru-RU"/>
        </w:rPr>
        <w:t>середн</w:t>
      </w:r>
      <w:r w:rsidRPr="006A2E25">
        <w:rPr>
          <w:rFonts w:ascii="Times New Roman" w:eastAsia="Times New Roman" w:hAnsi="Times New Roman" w:cs="Times New Roman"/>
          <w:noProof/>
          <w:sz w:val="28"/>
          <w:szCs w:val="28"/>
          <w:lang w:val="uk-UA" w:eastAsia="ru-RU"/>
        </w:rPr>
        <w:t>ій</w:t>
      </w:r>
      <w:r w:rsidR="00342C4B" w:rsidRPr="006A2E25">
        <w:rPr>
          <w:rFonts w:ascii="Times New Roman" w:eastAsia="Times New Roman" w:hAnsi="Times New Roman" w:cs="Times New Roman"/>
          <w:noProof/>
          <w:sz w:val="28"/>
          <w:szCs w:val="28"/>
          <w:lang w:val="uk-UA" w:eastAsia="ru-RU"/>
        </w:rPr>
        <w:t xml:space="preserve"> індекс виконання показників ефективності бюджетної програми</w:t>
      </w:r>
      <w:r w:rsidR="0045699A" w:rsidRPr="006A2E25">
        <w:rPr>
          <w:rFonts w:ascii="Times New Roman" w:eastAsia="Times New Roman" w:hAnsi="Times New Roman" w:cs="Times New Roman"/>
          <w:noProof/>
          <w:sz w:val="28"/>
          <w:szCs w:val="28"/>
          <w:lang w:val="uk-UA" w:eastAsia="ru-RU"/>
        </w:rPr>
        <w:t xml:space="preserve"> (</w:t>
      </w:r>
      <m:oMath>
        <m:sSub>
          <m:sSubPr>
            <m:ctrlPr>
              <w:rPr>
                <w:rFonts w:ascii="Cambria Math" w:eastAsia="Times New Roman" w:hAnsi="Cambria Math" w:cs="Times New Roman"/>
                <w:i/>
                <w:noProof/>
                <w:sz w:val="28"/>
                <w:szCs w:val="28"/>
                <w:lang w:val="uk-UA" w:eastAsia="ru-RU"/>
              </w:rPr>
            </m:ctrlPr>
          </m:sSubPr>
          <m:e>
            <m:acc>
              <m:accPr>
                <m:chr m:val="̅"/>
                <m:ctrlPr>
                  <w:rPr>
                    <w:rFonts w:ascii="Cambria Math" w:eastAsia="Times New Roman" w:hAnsi="Cambria Math" w:cs="Times New Roman"/>
                    <w:i/>
                    <w:noProof/>
                    <w:sz w:val="28"/>
                    <w:szCs w:val="28"/>
                    <w:lang w:val="uk-UA" w:eastAsia="ru-RU"/>
                  </w:rPr>
                </m:ctrlPr>
              </m:accPr>
              <m:e>
                <m:r>
                  <w:rPr>
                    <w:rFonts w:ascii="Cambria Math" w:eastAsia="Times New Roman" w:hAnsi="Cambria Math" w:cs="Times New Roman"/>
                    <w:noProof/>
                    <w:sz w:val="28"/>
                    <w:szCs w:val="28"/>
                    <w:lang w:val="uk-UA" w:eastAsia="ru-RU"/>
                  </w:rPr>
                  <m:t>I</m:t>
                </m:r>
              </m:e>
            </m:acc>
          </m:e>
          <m:sub>
            <m:d>
              <m:dPr>
                <m:ctrlPr>
                  <w:rPr>
                    <w:rFonts w:ascii="Cambria Math" w:eastAsia="Times New Roman" w:hAnsi="Cambria Math" w:cs="Times New Roman"/>
                    <w:i/>
                    <w:noProof/>
                    <w:sz w:val="28"/>
                    <w:szCs w:val="28"/>
                    <w:lang w:val="uk-UA" w:eastAsia="ru-RU"/>
                  </w:rPr>
                </m:ctrlPr>
              </m:dPr>
              <m:e>
                <m:r>
                  <m:rPr>
                    <m:sty m:val="p"/>
                  </m:rPr>
                  <w:rPr>
                    <w:rFonts w:ascii="Cambria Math" w:eastAsia="Times New Roman" w:hAnsi="Cambria Math" w:cs="Times New Roman"/>
                    <w:noProof/>
                    <w:sz w:val="28"/>
                    <w:szCs w:val="28"/>
                    <w:lang w:val="uk-UA" w:eastAsia="ru-RU"/>
                  </w:rPr>
                  <m:t>еф</m:t>
                </m:r>
              </m:e>
            </m:d>
          </m:sub>
        </m:sSub>
      </m:oMath>
      <w:r w:rsidR="0045699A" w:rsidRPr="006A2E25">
        <w:rPr>
          <w:rFonts w:ascii="Times New Roman" w:eastAsia="Times New Roman" w:hAnsi="Times New Roman" w:cs="Times New Roman"/>
          <w:noProof/>
          <w:sz w:val="28"/>
          <w:szCs w:val="28"/>
          <w:lang w:val="uk-UA" w:eastAsia="ru-RU"/>
        </w:rPr>
        <w:t>)</w:t>
      </w:r>
      <w:r w:rsidRPr="006A2E25">
        <w:rPr>
          <w:rFonts w:ascii="Times New Roman" w:eastAsia="Times New Roman" w:hAnsi="Times New Roman" w:cs="Times New Roman"/>
          <w:noProof/>
          <w:sz w:val="28"/>
          <w:szCs w:val="28"/>
          <w:lang w:val="uk-UA" w:eastAsia="ru-RU"/>
        </w:rPr>
        <w:t>, для якого застосовують наступну формулу:</w:t>
      </w:r>
    </w:p>
    <w:p w14:paraId="108E800B" w14:textId="77777777" w:rsidR="00AB7D5F" w:rsidRPr="006A2E25" w:rsidRDefault="00AB7D5F" w:rsidP="00317896">
      <w:pPr>
        <w:ind w:firstLine="709"/>
        <w:jc w:val="both"/>
        <w:textAlignment w:val="baseline"/>
        <w:rPr>
          <w:rFonts w:ascii="Times New Roman" w:eastAsia="Times New Roman" w:hAnsi="Times New Roman" w:cs="Times New Roman"/>
          <w:noProof/>
          <w:sz w:val="28"/>
          <w:szCs w:val="28"/>
          <w:lang w:val="uk-UA" w:eastAsia="ru-RU"/>
        </w:rPr>
      </w:pPr>
    </w:p>
    <w:p w14:paraId="3A9A6468" w14:textId="0ACC64EE" w:rsidR="0032645B" w:rsidRPr="006A2E25" w:rsidRDefault="00B51A17" w:rsidP="00317896">
      <w:pPr>
        <w:ind w:firstLine="709"/>
        <w:jc w:val="right"/>
        <w:textAlignment w:val="baseline"/>
        <w:rPr>
          <w:rFonts w:ascii="Times New Roman" w:eastAsia="Times New Roman" w:hAnsi="Times New Roman" w:cs="Times New Roman"/>
          <w:noProof/>
          <w:sz w:val="28"/>
          <w:szCs w:val="28"/>
          <w:lang w:val="uk-UA" w:eastAsia="ru-RU"/>
        </w:rPr>
      </w:pPr>
      <m:oMath>
        <m:sSub>
          <m:sSubPr>
            <m:ctrlPr>
              <w:rPr>
                <w:rFonts w:ascii="Cambria Math" w:eastAsia="Times New Roman" w:hAnsi="Cambria Math" w:cs="Times New Roman"/>
                <w:i/>
                <w:noProof/>
                <w:sz w:val="28"/>
                <w:szCs w:val="28"/>
                <w:lang w:val="uk-UA" w:eastAsia="ru-RU"/>
              </w:rPr>
            </m:ctrlPr>
          </m:sSubPr>
          <m:e>
            <m:acc>
              <m:accPr>
                <m:chr m:val="̅"/>
                <m:ctrlPr>
                  <w:rPr>
                    <w:rFonts w:ascii="Cambria Math" w:eastAsia="Times New Roman" w:hAnsi="Cambria Math" w:cs="Times New Roman"/>
                    <w:i/>
                    <w:noProof/>
                    <w:sz w:val="28"/>
                    <w:szCs w:val="28"/>
                    <w:lang w:val="uk-UA" w:eastAsia="ru-RU"/>
                  </w:rPr>
                </m:ctrlPr>
              </m:accPr>
              <m:e>
                <m:r>
                  <w:rPr>
                    <w:rFonts w:ascii="Cambria Math" w:eastAsia="Times New Roman" w:hAnsi="Cambria Math" w:cs="Times New Roman"/>
                    <w:noProof/>
                    <w:sz w:val="28"/>
                    <w:szCs w:val="28"/>
                    <w:lang w:val="uk-UA" w:eastAsia="ru-RU"/>
                  </w:rPr>
                  <m:t>I</m:t>
                </m:r>
              </m:e>
            </m:acc>
          </m:e>
          <m:sub>
            <m:d>
              <m:dPr>
                <m:ctrlPr>
                  <w:rPr>
                    <w:rFonts w:ascii="Cambria Math" w:eastAsia="Times New Roman" w:hAnsi="Cambria Math" w:cs="Times New Roman"/>
                    <w:i/>
                    <w:noProof/>
                    <w:sz w:val="28"/>
                    <w:szCs w:val="28"/>
                    <w:lang w:val="uk-UA" w:eastAsia="ru-RU"/>
                  </w:rPr>
                </m:ctrlPr>
              </m:dPr>
              <m:e>
                <m:r>
                  <m:rPr>
                    <m:sty m:val="p"/>
                  </m:rPr>
                  <w:rPr>
                    <w:rFonts w:ascii="Cambria Math" w:eastAsia="Times New Roman" w:hAnsi="Cambria Math" w:cs="Times New Roman"/>
                    <w:noProof/>
                    <w:sz w:val="28"/>
                    <w:szCs w:val="28"/>
                    <w:lang w:val="uk-UA" w:eastAsia="ru-RU"/>
                  </w:rPr>
                  <m:t>еф</m:t>
                </m:r>
              </m:e>
            </m:d>
          </m:sub>
        </m:sSub>
        <m:r>
          <w:rPr>
            <w:rFonts w:ascii="Cambria Math" w:eastAsia="Times New Roman" w:hAnsi="Cambria Math" w:cs="Times New Roman"/>
            <w:noProof/>
            <w:sz w:val="28"/>
            <w:szCs w:val="28"/>
            <w:lang w:val="uk-UA" w:eastAsia="ru-RU"/>
          </w:rPr>
          <m:t>=∑</m:t>
        </m:r>
        <m:f>
          <m:fPr>
            <m:ctrlPr>
              <w:rPr>
                <w:rFonts w:ascii="Cambria Math" w:eastAsia="Times New Roman" w:hAnsi="Cambria Math" w:cs="Times New Roman"/>
                <w:i/>
                <w:noProof/>
                <w:sz w:val="28"/>
                <w:szCs w:val="28"/>
                <w:lang w:val="uk-UA" w:eastAsia="ru-RU"/>
              </w:rPr>
            </m:ctrlPr>
          </m:fPr>
          <m:num>
            <m:sSub>
              <m:sSubPr>
                <m:ctrlPr>
                  <w:rPr>
                    <w:rFonts w:ascii="Cambria Math" w:eastAsia="Times New Roman" w:hAnsi="Cambria Math" w:cs="Times New Roman"/>
                    <w:i/>
                    <w:noProof/>
                    <w:sz w:val="28"/>
                    <w:szCs w:val="28"/>
                    <w:lang w:val="uk-UA" w:eastAsia="ru-RU"/>
                  </w:rPr>
                </m:ctrlPr>
              </m:sSubPr>
              <m:e>
                <m:r>
                  <w:rPr>
                    <w:rFonts w:ascii="Cambria Math" w:eastAsia="Times New Roman" w:hAnsi="Cambria Math" w:cs="Times New Roman"/>
                    <w:noProof/>
                    <w:sz w:val="28"/>
                    <w:szCs w:val="28"/>
                    <w:lang w:val="uk-UA" w:eastAsia="ru-RU"/>
                  </w:rPr>
                  <m:t>Π</m:t>
                </m:r>
              </m:e>
              <m:sub>
                <m:d>
                  <m:dPr>
                    <m:ctrlPr>
                      <w:rPr>
                        <w:rFonts w:ascii="Cambria Math" w:eastAsia="Times New Roman" w:hAnsi="Cambria Math" w:cs="Times New Roman"/>
                        <w:i/>
                        <w:noProof/>
                        <w:sz w:val="28"/>
                        <w:szCs w:val="28"/>
                        <w:lang w:val="uk-UA" w:eastAsia="ru-RU"/>
                      </w:rPr>
                    </m:ctrlPr>
                  </m:dPr>
                  <m:e>
                    <m:r>
                      <w:rPr>
                        <w:rFonts w:ascii="Cambria Math" w:eastAsia="Times New Roman" w:hAnsi="Cambria Math" w:cs="Times New Roman"/>
                        <w:noProof/>
                        <w:sz w:val="28"/>
                        <w:szCs w:val="28"/>
                        <w:lang w:val="uk-UA" w:eastAsia="ru-RU"/>
                      </w:rPr>
                      <m:t>еф</m:t>
                    </m:r>
                  </m:e>
                </m:d>
                <m:r>
                  <w:rPr>
                    <w:rFonts w:ascii="Cambria Math" w:eastAsia="Times New Roman" w:hAnsi="Cambria Math" w:cs="Times New Roman"/>
                    <w:noProof/>
                    <w:sz w:val="28"/>
                    <w:szCs w:val="28"/>
                    <w:lang w:val="uk-UA" w:eastAsia="ru-RU"/>
                  </w:rPr>
                  <m:t>ⅈ факт</m:t>
                </m:r>
              </m:sub>
            </m:sSub>
          </m:num>
          <m:den>
            <m:sSub>
              <m:sSubPr>
                <m:ctrlPr>
                  <w:rPr>
                    <w:rFonts w:ascii="Cambria Math" w:eastAsia="Times New Roman" w:hAnsi="Cambria Math" w:cs="Times New Roman"/>
                    <w:i/>
                    <w:noProof/>
                    <w:sz w:val="28"/>
                    <w:szCs w:val="28"/>
                    <w:lang w:val="uk-UA" w:eastAsia="ru-RU"/>
                  </w:rPr>
                </m:ctrlPr>
              </m:sSubPr>
              <m:e>
                <m:r>
                  <w:rPr>
                    <w:rFonts w:ascii="Cambria Math" w:eastAsia="Times New Roman" w:hAnsi="Cambria Math" w:cs="Times New Roman"/>
                    <w:noProof/>
                    <w:sz w:val="28"/>
                    <w:szCs w:val="28"/>
                    <w:lang w:val="uk-UA" w:eastAsia="ru-RU"/>
                  </w:rPr>
                  <m:t>Π</m:t>
                </m:r>
              </m:e>
              <m:sub>
                <m:d>
                  <m:dPr>
                    <m:ctrlPr>
                      <w:rPr>
                        <w:rFonts w:ascii="Cambria Math" w:eastAsia="Times New Roman" w:hAnsi="Cambria Math" w:cs="Times New Roman"/>
                        <w:i/>
                        <w:noProof/>
                        <w:sz w:val="28"/>
                        <w:szCs w:val="28"/>
                        <w:lang w:val="uk-UA" w:eastAsia="ru-RU"/>
                      </w:rPr>
                    </m:ctrlPr>
                  </m:dPr>
                  <m:e>
                    <m:r>
                      <w:rPr>
                        <w:rFonts w:ascii="Cambria Math" w:eastAsia="Times New Roman" w:hAnsi="Cambria Math" w:cs="Times New Roman"/>
                        <w:noProof/>
                        <w:sz w:val="28"/>
                        <w:szCs w:val="28"/>
                        <w:lang w:val="uk-UA" w:eastAsia="ru-RU"/>
                      </w:rPr>
                      <m:t>еф</m:t>
                    </m:r>
                  </m:e>
                </m:d>
                <m:r>
                  <w:rPr>
                    <w:rFonts w:ascii="Cambria Math" w:eastAsia="Times New Roman" w:hAnsi="Cambria Math" w:cs="Times New Roman"/>
                    <w:noProof/>
                    <w:sz w:val="28"/>
                    <w:szCs w:val="28"/>
                    <w:lang w:val="uk-UA" w:eastAsia="ru-RU"/>
                  </w:rPr>
                  <m:t>ⅈ план</m:t>
                </m:r>
              </m:sub>
            </m:sSub>
          </m:den>
        </m:f>
        <m:r>
          <w:rPr>
            <w:rFonts w:ascii="Cambria Math" w:eastAsia="Times New Roman" w:hAnsi="Cambria Math" w:cs="Times New Roman"/>
            <w:noProof/>
            <w:sz w:val="28"/>
            <w:szCs w:val="28"/>
            <w:lang w:val="uk-UA" w:eastAsia="ru-RU"/>
          </w:rPr>
          <m:t>:</m:t>
        </m:r>
        <m:sSub>
          <m:sSubPr>
            <m:ctrlPr>
              <w:rPr>
                <w:rFonts w:ascii="Cambria Math" w:eastAsia="Times New Roman" w:hAnsi="Cambria Math" w:cs="Times New Roman"/>
                <w:i/>
                <w:noProof/>
                <w:sz w:val="28"/>
                <w:szCs w:val="28"/>
                <w:lang w:val="uk-UA" w:eastAsia="ru-RU"/>
              </w:rPr>
            </m:ctrlPr>
          </m:sSubPr>
          <m:e>
            <m:r>
              <w:rPr>
                <w:rFonts w:ascii="Cambria Math" w:eastAsia="Times New Roman" w:hAnsi="Cambria Math" w:cs="Times New Roman"/>
                <w:noProof/>
                <w:sz w:val="28"/>
                <w:szCs w:val="28"/>
                <w:lang w:val="uk-UA" w:eastAsia="ru-RU"/>
              </w:rPr>
              <m:t xml:space="preserve"> z</m:t>
            </m:r>
          </m:e>
          <m:sub>
            <m:d>
              <m:dPr>
                <m:ctrlPr>
                  <w:rPr>
                    <w:rFonts w:ascii="Cambria Math" w:eastAsia="Times New Roman" w:hAnsi="Cambria Math" w:cs="Times New Roman"/>
                    <w:i/>
                    <w:noProof/>
                    <w:sz w:val="28"/>
                    <w:szCs w:val="28"/>
                    <w:lang w:val="uk-UA" w:eastAsia="ru-RU"/>
                  </w:rPr>
                </m:ctrlPr>
              </m:dPr>
              <m:e>
                <m:r>
                  <m:rPr>
                    <m:sty m:val="p"/>
                  </m:rPr>
                  <w:rPr>
                    <w:rFonts w:ascii="Cambria Math" w:eastAsia="Times New Roman" w:hAnsi="Cambria Math" w:cs="Times New Roman"/>
                    <w:noProof/>
                    <w:sz w:val="28"/>
                    <w:szCs w:val="28"/>
                    <w:lang w:val="uk-UA" w:eastAsia="ru-RU"/>
                  </w:rPr>
                  <m:t>еф</m:t>
                </m:r>
              </m:e>
            </m:d>
          </m:sub>
        </m:sSub>
        <m:r>
          <w:rPr>
            <w:rFonts w:ascii="Cambria Math" w:eastAsia="Times New Roman" w:hAnsi="Cambria Math" w:cs="Times New Roman"/>
            <w:noProof/>
            <w:sz w:val="28"/>
            <w:szCs w:val="28"/>
            <w:lang w:val="uk-UA" w:eastAsia="ru-RU"/>
          </w:rPr>
          <m:t>×</m:t>
        </m:r>
        <m:r>
          <m:rPr>
            <m:nor/>
          </m:rPr>
          <w:rPr>
            <w:rFonts w:ascii="Times New Roman" w:eastAsia="Times New Roman" w:hAnsi="Times New Roman" w:cs="Times New Roman"/>
            <w:noProof/>
            <w:sz w:val="28"/>
            <w:szCs w:val="28"/>
            <w:lang w:val="uk-UA" w:eastAsia="ru-RU"/>
          </w:rPr>
          <m:t>100 ,</m:t>
        </m:r>
      </m:oMath>
      <w:r w:rsidR="0069504A" w:rsidRPr="006A2E25">
        <w:rPr>
          <w:rFonts w:ascii="Times New Roman" w:eastAsia="Times New Roman" w:hAnsi="Times New Roman" w:cs="Times New Roman"/>
          <w:noProof/>
          <w:sz w:val="28"/>
          <w:szCs w:val="28"/>
          <w:lang w:val="uk-UA" w:eastAsia="ru-RU"/>
        </w:rPr>
        <w:t xml:space="preserve">                            </w:t>
      </w:r>
      <w:r w:rsidR="009F2A2F" w:rsidRPr="006A2E25">
        <w:rPr>
          <w:rFonts w:ascii="Times New Roman" w:eastAsia="Times New Roman" w:hAnsi="Times New Roman" w:cs="Times New Roman"/>
          <w:noProof/>
          <w:sz w:val="28"/>
          <w:szCs w:val="28"/>
          <w:lang w:val="uk-UA" w:eastAsia="ru-RU"/>
        </w:rPr>
        <w:t>(1.1)</w:t>
      </w:r>
    </w:p>
    <w:p w14:paraId="1B351DB2" w14:textId="45CB1EAC" w:rsidR="00B745D3" w:rsidRPr="006A2E25" w:rsidRDefault="00B745D3" w:rsidP="00317896">
      <w:pPr>
        <w:ind w:firstLine="709"/>
        <w:jc w:val="both"/>
        <w:textAlignment w:val="baseline"/>
        <w:rPr>
          <w:rFonts w:ascii="Times New Roman" w:eastAsia="Times New Roman" w:hAnsi="Times New Roman" w:cs="Times New Roman"/>
          <w:noProof/>
          <w:sz w:val="28"/>
          <w:szCs w:val="28"/>
          <w:lang w:val="uk-UA" w:eastAsia="ru-RU"/>
        </w:rPr>
      </w:pPr>
    </w:p>
    <w:p w14:paraId="3B3760F5" w14:textId="7B96FB40" w:rsidR="00AB7D5F" w:rsidRPr="006A2E25" w:rsidRDefault="00AB7D5F"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 xml:space="preserve">де </w:t>
      </w:r>
      <m:oMath>
        <m:r>
          <w:rPr>
            <w:rFonts w:ascii="Cambria Math" w:eastAsia="Times New Roman" w:hAnsi="Cambria Math" w:cs="Times New Roman"/>
            <w:noProof/>
            <w:sz w:val="28"/>
            <w:szCs w:val="28"/>
            <w:lang w:val="uk-UA" w:eastAsia="ru-RU"/>
          </w:rPr>
          <m:t>∑</m:t>
        </m:r>
        <m:f>
          <m:fPr>
            <m:ctrlPr>
              <w:rPr>
                <w:rFonts w:ascii="Cambria Math" w:eastAsia="Times New Roman" w:hAnsi="Cambria Math" w:cs="Times New Roman"/>
                <w:i/>
                <w:noProof/>
                <w:sz w:val="28"/>
                <w:szCs w:val="28"/>
                <w:lang w:val="uk-UA" w:eastAsia="ru-RU"/>
              </w:rPr>
            </m:ctrlPr>
          </m:fPr>
          <m:num>
            <m:sSub>
              <m:sSubPr>
                <m:ctrlPr>
                  <w:rPr>
                    <w:rFonts w:ascii="Cambria Math" w:eastAsia="Times New Roman" w:hAnsi="Cambria Math" w:cs="Times New Roman"/>
                    <w:i/>
                    <w:noProof/>
                    <w:sz w:val="28"/>
                    <w:szCs w:val="28"/>
                    <w:lang w:val="uk-UA" w:eastAsia="ru-RU"/>
                  </w:rPr>
                </m:ctrlPr>
              </m:sSubPr>
              <m:e>
                <m:r>
                  <w:rPr>
                    <w:rFonts w:ascii="Cambria Math" w:eastAsia="Times New Roman" w:hAnsi="Cambria Math" w:cs="Times New Roman"/>
                    <w:noProof/>
                    <w:sz w:val="28"/>
                    <w:szCs w:val="28"/>
                    <w:lang w:val="uk-UA" w:eastAsia="ru-RU"/>
                  </w:rPr>
                  <m:t>Π</m:t>
                </m:r>
              </m:e>
              <m:sub>
                <m:d>
                  <m:dPr>
                    <m:ctrlPr>
                      <w:rPr>
                        <w:rFonts w:ascii="Cambria Math" w:eastAsia="Times New Roman" w:hAnsi="Cambria Math" w:cs="Times New Roman"/>
                        <w:i/>
                        <w:noProof/>
                        <w:sz w:val="28"/>
                        <w:szCs w:val="28"/>
                        <w:lang w:val="uk-UA" w:eastAsia="ru-RU"/>
                      </w:rPr>
                    </m:ctrlPr>
                  </m:dPr>
                  <m:e>
                    <m:r>
                      <w:rPr>
                        <w:rFonts w:ascii="Cambria Math" w:eastAsia="Times New Roman" w:hAnsi="Cambria Math" w:cs="Times New Roman"/>
                        <w:noProof/>
                        <w:sz w:val="28"/>
                        <w:szCs w:val="28"/>
                        <w:lang w:val="uk-UA" w:eastAsia="ru-RU"/>
                      </w:rPr>
                      <m:t>еф</m:t>
                    </m:r>
                  </m:e>
                </m:d>
                <m:r>
                  <w:rPr>
                    <w:rFonts w:ascii="Cambria Math" w:eastAsia="Times New Roman" w:hAnsi="Cambria Math" w:cs="Times New Roman"/>
                    <w:noProof/>
                    <w:sz w:val="28"/>
                    <w:szCs w:val="28"/>
                    <w:lang w:val="uk-UA" w:eastAsia="ru-RU"/>
                  </w:rPr>
                  <m:t>ⅈ факт</m:t>
                </m:r>
              </m:sub>
            </m:sSub>
          </m:num>
          <m:den>
            <m:sSub>
              <m:sSubPr>
                <m:ctrlPr>
                  <w:rPr>
                    <w:rFonts w:ascii="Cambria Math" w:eastAsia="Times New Roman" w:hAnsi="Cambria Math" w:cs="Times New Roman"/>
                    <w:i/>
                    <w:noProof/>
                    <w:sz w:val="28"/>
                    <w:szCs w:val="28"/>
                    <w:lang w:val="uk-UA" w:eastAsia="ru-RU"/>
                  </w:rPr>
                </m:ctrlPr>
              </m:sSubPr>
              <m:e>
                <m:r>
                  <w:rPr>
                    <w:rFonts w:ascii="Cambria Math" w:eastAsia="Times New Roman" w:hAnsi="Cambria Math" w:cs="Times New Roman"/>
                    <w:noProof/>
                    <w:sz w:val="28"/>
                    <w:szCs w:val="28"/>
                    <w:lang w:val="uk-UA" w:eastAsia="ru-RU"/>
                  </w:rPr>
                  <m:t>Π</m:t>
                </m:r>
              </m:e>
              <m:sub>
                <m:d>
                  <m:dPr>
                    <m:ctrlPr>
                      <w:rPr>
                        <w:rFonts w:ascii="Cambria Math" w:eastAsia="Times New Roman" w:hAnsi="Cambria Math" w:cs="Times New Roman"/>
                        <w:i/>
                        <w:noProof/>
                        <w:sz w:val="28"/>
                        <w:szCs w:val="28"/>
                        <w:lang w:val="uk-UA" w:eastAsia="ru-RU"/>
                      </w:rPr>
                    </m:ctrlPr>
                  </m:dPr>
                  <m:e>
                    <m:r>
                      <w:rPr>
                        <w:rFonts w:ascii="Cambria Math" w:eastAsia="Times New Roman" w:hAnsi="Cambria Math" w:cs="Times New Roman"/>
                        <w:noProof/>
                        <w:sz w:val="28"/>
                        <w:szCs w:val="28"/>
                        <w:lang w:val="uk-UA" w:eastAsia="ru-RU"/>
                      </w:rPr>
                      <m:t>еф</m:t>
                    </m:r>
                  </m:e>
                </m:d>
                <m:r>
                  <w:rPr>
                    <w:rFonts w:ascii="Cambria Math" w:eastAsia="Times New Roman" w:hAnsi="Cambria Math" w:cs="Times New Roman"/>
                    <w:noProof/>
                    <w:sz w:val="28"/>
                    <w:szCs w:val="28"/>
                    <w:lang w:val="uk-UA" w:eastAsia="ru-RU"/>
                  </w:rPr>
                  <m:t>ⅈ план</m:t>
                </m:r>
              </m:sub>
            </m:sSub>
          </m:den>
        </m:f>
      </m:oMath>
      <w:r w:rsidRPr="006A2E25">
        <w:rPr>
          <w:rFonts w:ascii="Times New Roman" w:eastAsia="Times New Roman" w:hAnsi="Times New Roman" w:cs="Times New Roman"/>
          <w:noProof/>
          <w:sz w:val="28"/>
          <w:szCs w:val="28"/>
          <w:lang w:val="uk-UA" w:eastAsia="ru-RU"/>
        </w:rPr>
        <w:t xml:space="preserve"> – сума співвідношень фактичних та планових значень всіх показників ефективності, що входять до бюджетної програми; </w:t>
      </w:r>
    </w:p>
    <w:p w14:paraId="1C647B76" w14:textId="2EE1E4F2" w:rsidR="00AB7D5F" w:rsidRPr="006A2E25" w:rsidRDefault="00B51A17" w:rsidP="00317896">
      <w:pPr>
        <w:ind w:firstLine="709"/>
        <w:jc w:val="both"/>
        <w:textAlignment w:val="baseline"/>
        <w:rPr>
          <w:rFonts w:ascii="Times New Roman" w:eastAsia="Times New Roman" w:hAnsi="Times New Roman" w:cs="Times New Roman"/>
          <w:noProof/>
          <w:sz w:val="28"/>
          <w:szCs w:val="28"/>
          <w:lang w:val="uk-UA" w:eastAsia="ru-RU"/>
        </w:rPr>
      </w:pPr>
      <m:oMath>
        <m:sSub>
          <m:sSubPr>
            <m:ctrlPr>
              <w:rPr>
                <w:rFonts w:ascii="Cambria Math" w:eastAsia="Times New Roman" w:hAnsi="Cambria Math" w:cs="Times New Roman"/>
                <w:i/>
                <w:noProof/>
                <w:sz w:val="28"/>
                <w:szCs w:val="28"/>
                <w:lang w:val="uk-UA" w:eastAsia="ru-RU"/>
              </w:rPr>
            </m:ctrlPr>
          </m:sSubPr>
          <m:e>
            <m:r>
              <w:rPr>
                <w:rFonts w:ascii="Cambria Math" w:eastAsia="Times New Roman" w:hAnsi="Cambria Math" w:cs="Times New Roman"/>
                <w:noProof/>
                <w:sz w:val="28"/>
                <w:szCs w:val="28"/>
                <w:lang w:val="uk-UA" w:eastAsia="ru-RU"/>
              </w:rPr>
              <m:t xml:space="preserve"> z</m:t>
            </m:r>
          </m:e>
          <m:sub>
            <m:d>
              <m:dPr>
                <m:ctrlPr>
                  <w:rPr>
                    <w:rFonts w:ascii="Cambria Math" w:eastAsia="Times New Roman" w:hAnsi="Cambria Math" w:cs="Times New Roman"/>
                    <w:i/>
                    <w:noProof/>
                    <w:sz w:val="28"/>
                    <w:szCs w:val="28"/>
                    <w:lang w:val="uk-UA" w:eastAsia="ru-RU"/>
                  </w:rPr>
                </m:ctrlPr>
              </m:dPr>
              <m:e>
                <m:r>
                  <m:rPr>
                    <m:sty m:val="p"/>
                  </m:rPr>
                  <w:rPr>
                    <w:rFonts w:ascii="Cambria Math" w:eastAsia="Times New Roman" w:hAnsi="Cambria Math" w:cs="Times New Roman"/>
                    <w:noProof/>
                    <w:sz w:val="28"/>
                    <w:szCs w:val="28"/>
                    <w:lang w:val="uk-UA" w:eastAsia="ru-RU"/>
                  </w:rPr>
                  <m:t>еф</m:t>
                </m:r>
              </m:e>
            </m:d>
          </m:sub>
        </m:sSub>
      </m:oMath>
      <w:r w:rsidR="00AB7D5F" w:rsidRPr="006A2E25">
        <w:rPr>
          <w:rFonts w:ascii="Times New Roman" w:eastAsia="Times New Roman" w:hAnsi="Times New Roman" w:cs="Times New Roman"/>
          <w:noProof/>
          <w:sz w:val="28"/>
          <w:szCs w:val="28"/>
          <w:lang w:val="uk-UA" w:eastAsia="ru-RU"/>
        </w:rPr>
        <w:t xml:space="preserve"> – кількість показників ефективності бюджетної програми.</w:t>
      </w:r>
    </w:p>
    <w:p w14:paraId="080A4CC0" w14:textId="77777777" w:rsidR="00B745D3" w:rsidRPr="006A2E25" w:rsidRDefault="00B745D3" w:rsidP="00317896">
      <w:pPr>
        <w:ind w:firstLine="709"/>
        <w:jc w:val="both"/>
        <w:textAlignment w:val="baseline"/>
        <w:rPr>
          <w:rFonts w:ascii="Times New Roman" w:eastAsia="Times New Roman" w:hAnsi="Times New Roman" w:cs="Times New Roman"/>
          <w:noProof/>
          <w:sz w:val="28"/>
          <w:szCs w:val="28"/>
          <w:lang w:val="uk-UA" w:eastAsia="ru-RU"/>
        </w:rPr>
      </w:pPr>
    </w:p>
    <w:p w14:paraId="425640D3" w14:textId="7991E83D" w:rsidR="00B745D3" w:rsidRPr="006A2E25" w:rsidRDefault="00DD7C92"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lastRenderedPageBreak/>
        <w:t>Наступним кроком</w:t>
      </w:r>
      <w:r w:rsidR="00AB7D5F" w:rsidRPr="006A2E25">
        <w:rPr>
          <w:rFonts w:ascii="Times New Roman" w:eastAsia="Times New Roman" w:hAnsi="Times New Roman" w:cs="Times New Roman"/>
          <w:noProof/>
          <w:sz w:val="28"/>
          <w:szCs w:val="28"/>
          <w:lang w:val="uk-UA" w:eastAsia="ru-RU"/>
        </w:rPr>
        <w:t xml:space="preserve"> знаходять середній індекс виконання показників якості бюджетної програми </w:t>
      </w:r>
      <w:r w:rsidR="0045699A" w:rsidRPr="006A2E25">
        <w:rPr>
          <w:rFonts w:ascii="Times New Roman" w:eastAsia="Times New Roman" w:hAnsi="Times New Roman" w:cs="Times New Roman"/>
          <w:noProof/>
          <w:sz w:val="28"/>
          <w:szCs w:val="28"/>
          <w:lang w:val="uk-UA" w:eastAsia="ru-RU"/>
        </w:rPr>
        <w:t>(</w:t>
      </w:r>
      <m:oMath>
        <m:sSub>
          <m:sSubPr>
            <m:ctrlPr>
              <w:rPr>
                <w:rFonts w:ascii="Cambria Math" w:eastAsia="Times New Roman" w:hAnsi="Cambria Math" w:cs="Times New Roman"/>
                <w:i/>
                <w:noProof/>
                <w:sz w:val="28"/>
                <w:szCs w:val="28"/>
                <w:lang w:val="uk-UA" w:eastAsia="ru-RU"/>
              </w:rPr>
            </m:ctrlPr>
          </m:sSubPr>
          <m:e>
            <m:acc>
              <m:accPr>
                <m:chr m:val="̅"/>
                <m:ctrlPr>
                  <w:rPr>
                    <w:rFonts w:ascii="Cambria Math" w:eastAsia="Times New Roman" w:hAnsi="Cambria Math" w:cs="Times New Roman"/>
                    <w:i/>
                    <w:noProof/>
                    <w:sz w:val="28"/>
                    <w:szCs w:val="28"/>
                    <w:lang w:val="uk-UA" w:eastAsia="ru-RU"/>
                  </w:rPr>
                </m:ctrlPr>
              </m:accPr>
              <m:e>
                <m:r>
                  <w:rPr>
                    <w:rFonts w:ascii="Cambria Math" w:eastAsia="Times New Roman" w:hAnsi="Cambria Math" w:cs="Times New Roman"/>
                    <w:noProof/>
                    <w:sz w:val="28"/>
                    <w:szCs w:val="28"/>
                    <w:lang w:val="uk-UA" w:eastAsia="ru-RU"/>
                  </w:rPr>
                  <m:t>I</m:t>
                </m:r>
              </m:e>
            </m:acc>
          </m:e>
          <m:sub>
            <m:d>
              <m:dPr>
                <m:ctrlPr>
                  <w:rPr>
                    <w:rFonts w:ascii="Cambria Math" w:eastAsia="Times New Roman" w:hAnsi="Cambria Math" w:cs="Times New Roman"/>
                    <w:i/>
                    <w:noProof/>
                    <w:sz w:val="28"/>
                    <w:szCs w:val="28"/>
                    <w:lang w:val="uk-UA" w:eastAsia="ru-RU"/>
                  </w:rPr>
                </m:ctrlPr>
              </m:dPr>
              <m:e>
                <m:r>
                  <m:rPr>
                    <m:sty m:val="p"/>
                  </m:rPr>
                  <w:rPr>
                    <w:rFonts w:ascii="Cambria Math" w:eastAsia="Times New Roman" w:hAnsi="Cambria Math" w:cs="Times New Roman"/>
                    <w:noProof/>
                    <w:sz w:val="28"/>
                    <w:szCs w:val="28"/>
                    <w:lang w:val="uk-UA" w:eastAsia="ru-RU"/>
                  </w:rPr>
                  <m:t>як</m:t>
                </m:r>
              </m:e>
            </m:d>
          </m:sub>
        </m:sSub>
      </m:oMath>
      <w:r w:rsidR="0045699A" w:rsidRPr="006A2E25">
        <w:rPr>
          <w:rFonts w:ascii="Times New Roman" w:eastAsia="Times New Roman" w:hAnsi="Times New Roman" w:cs="Times New Roman"/>
          <w:noProof/>
          <w:sz w:val="28"/>
          <w:szCs w:val="28"/>
          <w:lang w:val="uk-UA" w:eastAsia="ru-RU"/>
        </w:rPr>
        <w:t xml:space="preserve">) </w:t>
      </w:r>
      <w:r w:rsidR="00AB7D5F" w:rsidRPr="006A2E25">
        <w:rPr>
          <w:rFonts w:ascii="Times New Roman" w:eastAsia="Times New Roman" w:hAnsi="Times New Roman" w:cs="Times New Roman"/>
          <w:noProof/>
          <w:sz w:val="28"/>
          <w:szCs w:val="28"/>
          <w:lang w:val="uk-UA" w:eastAsia="ru-RU"/>
        </w:rPr>
        <w:t>за формулою:</w:t>
      </w:r>
    </w:p>
    <w:p w14:paraId="5233C852" w14:textId="28BE7D83" w:rsidR="00AB7D5F" w:rsidRPr="006A2E25" w:rsidRDefault="00AB7D5F" w:rsidP="00317896">
      <w:pPr>
        <w:ind w:firstLine="709"/>
        <w:jc w:val="both"/>
        <w:textAlignment w:val="baseline"/>
        <w:rPr>
          <w:rFonts w:ascii="Times New Roman" w:eastAsia="Times New Roman" w:hAnsi="Times New Roman" w:cs="Times New Roman"/>
          <w:noProof/>
          <w:sz w:val="28"/>
          <w:szCs w:val="28"/>
          <w:lang w:val="uk-UA" w:eastAsia="ru-RU"/>
        </w:rPr>
      </w:pPr>
    </w:p>
    <w:p w14:paraId="2913D802" w14:textId="670E9CAD" w:rsidR="00AB7D5F" w:rsidRPr="006A2E25" w:rsidRDefault="00B51A17" w:rsidP="00317896">
      <w:pPr>
        <w:ind w:firstLine="709"/>
        <w:jc w:val="right"/>
        <w:textAlignment w:val="baseline"/>
        <w:rPr>
          <w:rFonts w:ascii="Times New Roman" w:eastAsia="Times New Roman" w:hAnsi="Times New Roman" w:cs="Times New Roman"/>
          <w:noProof/>
          <w:sz w:val="28"/>
          <w:szCs w:val="28"/>
          <w:lang w:val="uk-UA" w:eastAsia="ru-RU"/>
        </w:rPr>
      </w:pPr>
      <m:oMath>
        <m:sSub>
          <m:sSubPr>
            <m:ctrlPr>
              <w:rPr>
                <w:rFonts w:ascii="Cambria Math" w:eastAsia="Times New Roman" w:hAnsi="Cambria Math" w:cs="Times New Roman"/>
                <w:i/>
                <w:noProof/>
                <w:sz w:val="28"/>
                <w:szCs w:val="28"/>
                <w:lang w:val="uk-UA" w:eastAsia="ru-RU"/>
              </w:rPr>
            </m:ctrlPr>
          </m:sSubPr>
          <m:e>
            <m:acc>
              <m:accPr>
                <m:chr m:val="̅"/>
                <m:ctrlPr>
                  <w:rPr>
                    <w:rFonts w:ascii="Cambria Math" w:eastAsia="Times New Roman" w:hAnsi="Cambria Math" w:cs="Times New Roman"/>
                    <w:i/>
                    <w:noProof/>
                    <w:sz w:val="28"/>
                    <w:szCs w:val="28"/>
                    <w:lang w:val="uk-UA" w:eastAsia="ru-RU"/>
                  </w:rPr>
                </m:ctrlPr>
              </m:accPr>
              <m:e>
                <m:r>
                  <w:rPr>
                    <w:rFonts w:ascii="Cambria Math" w:eastAsia="Times New Roman" w:hAnsi="Cambria Math" w:cs="Times New Roman"/>
                    <w:noProof/>
                    <w:sz w:val="28"/>
                    <w:szCs w:val="28"/>
                    <w:lang w:val="uk-UA" w:eastAsia="ru-RU"/>
                  </w:rPr>
                  <m:t>I</m:t>
                </m:r>
              </m:e>
            </m:acc>
          </m:e>
          <m:sub>
            <m:d>
              <m:dPr>
                <m:ctrlPr>
                  <w:rPr>
                    <w:rFonts w:ascii="Cambria Math" w:eastAsia="Times New Roman" w:hAnsi="Cambria Math" w:cs="Times New Roman"/>
                    <w:i/>
                    <w:noProof/>
                    <w:sz w:val="28"/>
                    <w:szCs w:val="28"/>
                    <w:lang w:val="uk-UA" w:eastAsia="ru-RU"/>
                  </w:rPr>
                </m:ctrlPr>
              </m:dPr>
              <m:e>
                <m:r>
                  <m:rPr>
                    <m:sty m:val="p"/>
                  </m:rPr>
                  <w:rPr>
                    <w:rFonts w:ascii="Cambria Math" w:eastAsia="Times New Roman" w:hAnsi="Cambria Math" w:cs="Times New Roman"/>
                    <w:noProof/>
                    <w:sz w:val="28"/>
                    <w:szCs w:val="28"/>
                    <w:lang w:val="uk-UA" w:eastAsia="ru-RU"/>
                  </w:rPr>
                  <m:t>як</m:t>
                </m:r>
              </m:e>
            </m:d>
          </m:sub>
        </m:sSub>
        <m:r>
          <w:rPr>
            <w:rFonts w:ascii="Cambria Math" w:eastAsia="Times New Roman" w:hAnsi="Cambria Math" w:cs="Times New Roman"/>
            <w:noProof/>
            <w:sz w:val="28"/>
            <w:szCs w:val="28"/>
            <w:lang w:val="uk-UA" w:eastAsia="ru-RU"/>
          </w:rPr>
          <m:t>=∑</m:t>
        </m:r>
        <m:f>
          <m:fPr>
            <m:ctrlPr>
              <w:rPr>
                <w:rFonts w:ascii="Cambria Math" w:eastAsia="Times New Roman" w:hAnsi="Cambria Math" w:cs="Times New Roman"/>
                <w:i/>
                <w:noProof/>
                <w:sz w:val="28"/>
                <w:szCs w:val="28"/>
                <w:lang w:val="uk-UA" w:eastAsia="ru-RU"/>
              </w:rPr>
            </m:ctrlPr>
          </m:fPr>
          <m:num>
            <m:sSub>
              <m:sSubPr>
                <m:ctrlPr>
                  <w:rPr>
                    <w:rFonts w:ascii="Cambria Math" w:eastAsia="Times New Roman" w:hAnsi="Cambria Math" w:cs="Times New Roman"/>
                    <w:i/>
                    <w:noProof/>
                    <w:sz w:val="28"/>
                    <w:szCs w:val="28"/>
                    <w:lang w:val="uk-UA" w:eastAsia="ru-RU"/>
                  </w:rPr>
                </m:ctrlPr>
              </m:sSubPr>
              <m:e>
                <m:r>
                  <w:rPr>
                    <w:rFonts w:ascii="Cambria Math" w:eastAsia="Times New Roman" w:hAnsi="Cambria Math" w:cs="Times New Roman"/>
                    <w:noProof/>
                    <w:sz w:val="28"/>
                    <w:szCs w:val="28"/>
                    <w:lang w:val="uk-UA" w:eastAsia="ru-RU"/>
                  </w:rPr>
                  <m:t>Π</m:t>
                </m:r>
              </m:e>
              <m:sub>
                <m:d>
                  <m:dPr>
                    <m:ctrlPr>
                      <w:rPr>
                        <w:rFonts w:ascii="Cambria Math" w:eastAsia="Times New Roman" w:hAnsi="Cambria Math" w:cs="Times New Roman"/>
                        <w:i/>
                        <w:noProof/>
                        <w:sz w:val="28"/>
                        <w:szCs w:val="28"/>
                        <w:lang w:val="uk-UA" w:eastAsia="ru-RU"/>
                      </w:rPr>
                    </m:ctrlPr>
                  </m:dPr>
                  <m:e>
                    <m:r>
                      <w:rPr>
                        <w:rFonts w:ascii="Cambria Math" w:eastAsia="Times New Roman" w:hAnsi="Cambria Math" w:cs="Times New Roman"/>
                        <w:noProof/>
                        <w:sz w:val="28"/>
                        <w:szCs w:val="28"/>
                        <w:lang w:val="uk-UA" w:eastAsia="ru-RU"/>
                      </w:rPr>
                      <m:t>як</m:t>
                    </m:r>
                  </m:e>
                </m:d>
                <m:r>
                  <w:rPr>
                    <w:rFonts w:ascii="Cambria Math" w:eastAsia="Times New Roman" w:hAnsi="Cambria Math" w:cs="Times New Roman"/>
                    <w:noProof/>
                    <w:sz w:val="28"/>
                    <w:szCs w:val="28"/>
                    <w:lang w:val="uk-UA" w:eastAsia="ru-RU"/>
                  </w:rPr>
                  <m:t>ⅈ факт</m:t>
                </m:r>
              </m:sub>
            </m:sSub>
          </m:num>
          <m:den>
            <m:sSub>
              <m:sSubPr>
                <m:ctrlPr>
                  <w:rPr>
                    <w:rFonts w:ascii="Cambria Math" w:eastAsia="Times New Roman" w:hAnsi="Cambria Math" w:cs="Times New Roman"/>
                    <w:i/>
                    <w:noProof/>
                    <w:sz w:val="28"/>
                    <w:szCs w:val="28"/>
                    <w:lang w:val="uk-UA" w:eastAsia="ru-RU"/>
                  </w:rPr>
                </m:ctrlPr>
              </m:sSubPr>
              <m:e>
                <m:r>
                  <w:rPr>
                    <w:rFonts w:ascii="Cambria Math" w:eastAsia="Times New Roman" w:hAnsi="Cambria Math" w:cs="Times New Roman"/>
                    <w:noProof/>
                    <w:sz w:val="28"/>
                    <w:szCs w:val="28"/>
                    <w:lang w:val="uk-UA" w:eastAsia="ru-RU"/>
                  </w:rPr>
                  <m:t>Π</m:t>
                </m:r>
              </m:e>
              <m:sub>
                <m:d>
                  <m:dPr>
                    <m:ctrlPr>
                      <w:rPr>
                        <w:rFonts w:ascii="Cambria Math" w:eastAsia="Times New Roman" w:hAnsi="Cambria Math" w:cs="Times New Roman"/>
                        <w:i/>
                        <w:noProof/>
                        <w:sz w:val="28"/>
                        <w:szCs w:val="28"/>
                        <w:lang w:val="uk-UA" w:eastAsia="ru-RU"/>
                      </w:rPr>
                    </m:ctrlPr>
                  </m:dPr>
                  <m:e>
                    <m:r>
                      <w:rPr>
                        <w:rFonts w:ascii="Cambria Math" w:eastAsia="Times New Roman" w:hAnsi="Cambria Math" w:cs="Times New Roman"/>
                        <w:noProof/>
                        <w:sz w:val="28"/>
                        <w:szCs w:val="28"/>
                        <w:lang w:val="uk-UA" w:eastAsia="ru-RU"/>
                      </w:rPr>
                      <m:t>як</m:t>
                    </m:r>
                  </m:e>
                </m:d>
                <m:r>
                  <w:rPr>
                    <w:rFonts w:ascii="Cambria Math" w:eastAsia="Times New Roman" w:hAnsi="Cambria Math" w:cs="Times New Roman"/>
                    <w:noProof/>
                    <w:sz w:val="28"/>
                    <w:szCs w:val="28"/>
                    <w:lang w:val="uk-UA" w:eastAsia="ru-RU"/>
                  </w:rPr>
                  <m:t>ⅈ план</m:t>
                </m:r>
              </m:sub>
            </m:sSub>
          </m:den>
        </m:f>
        <m:r>
          <w:rPr>
            <w:rFonts w:ascii="Cambria Math" w:eastAsia="Times New Roman" w:hAnsi="Cambria Math" w:cs="Times New Roman"/>
            <w:noProof/>
            <w:sz w:val="28"/>
            <w:szCs w:val="28"/>
            <w:lang w:val="uk-UA" w:eastAsia="ru-RU"/>
          </w:rPr>
          <m:t>:</m:t>
        </m:r>
        <m:sSub>
          <m:sSubPr>
            <m:ctrlPr>
              <w:rPr>
                <w:rFonts w:ascii="Cambria Math" w:eastAsia="Times New Roman" w:hAnsi="Cambria Math" w:cs="Times New Roman"/>
                <w:i/>
                <w:noProof/>
                <w:sz w:val="28"/>
                <w:szCs w:val="28"/>
                <w:lang w:val="uk-UA" w:eastAsia="ru-RU"/>
              </w:rPr>
            </m:ctrlPr>
          </m:sSubPr>
          <m:e>
            <m:r>
              <w:rPr>
                <w:rFonts w:ascii="Cambria Math" w:eastAsia="Times New Roman" w:hAnsi="Cambria Math" w:cs="Times New Roman"/>
                <w:noProof/>
                <w:sz w:val="28"/>
                <w:szCs w:val="28"/>
                <w:lang w:val="uk-UA" w:eastAsia="ru-RU"/>
              </w:rPr>
              <m:t xml:space="preserve"> z</m:t>
            </m:r>
          </m:e>
          <m:sub>
            <m:d>
              <m:dPr>
                <m:ctrlPr>
                  <w:rPr>
                    <w:rFonts w:ascii="Cambria Math" w:eastAsia="Times New Roman" w:hAnsi="Cambria Math" w:cs="Times New Roman"/>
                    <w:i/>
                    <w:noProof/>
                    <w:sz w:val="28"/>
                    <w:szCs w:val="28"/>
                    <w:lang w:val="uk-UA" w:eastAsia="ru-RU"/>
                  </w:rPr>
                </m:ctrlPr>
              </m:dPr>
              <m:e>
                <m:r>
                  <m:rPr>
                    <m:sty m:val="p"/>
                  </m:rPr>
                  <w:rPr>
                    <w:rFonts w:ascii="Cambria Math" w:eastAsia="Times New Roman" w:hAnsi="Cambria Math" w:cs="Times New Roman"/>
                    <w:noProof/>
                    <w:sz w:val="28"/>
                    <w:szCs w:val="28"/>
                    <w:lang w:val="uk-UA" w:eastAsia="ru-RU"/>
                  </w:rPr>
                  <m:t>як</m:t>
                </m:r>
              </m:e>
            </m:d>
          </m:sub>
        </m:sSub>
        <m:r>
          <w:rPr>
            <w:rFonts w:ascii="Cambria Math" w:eastAsia="Times New Roman" w:hAnsi="Cambria Math" w:cs="Times New Roman"/>
            <w:noProof/>
            <w:sz w:val="28"/>
            <w:szCs w:val="28"/>
            <w:lang w:val="uk-UA" w:eastAsia="ru-RU"/>
          </w:rPr>
          <m:t>×</m:t>
        </m:r>
        <m:r>
          <m:rPr>
            <m:nor/>
          </m:rPr>
          <w:rPr>
            <w:rFonts w:ascii="Times New Roman" w:eastAsia="Times New Roman" w:hAnsi="Times New Roman" w:cs="Times New Roman"/>
            <w:noProof/>
            <w:sz w:val="28"/>
            <w:szCs w:val="28"/>
            <w:lang w:val="uk-UA" w:eastAsia="ru-RU"/>
          </w:rPr>
          <m:t>100 ,</m:t>
        </m:r>
      </m:oMath>
      <w:r w:rsidR="0069504A" w:rsidRPr="006A2E25">
        <w:rPr>
          <w:rFonts w:ascii="Times New Roman" w:eastAsia="Times New Roman" w:hAnsi="Times New Roman" w:cs="Times New Roman"/>
          <w:noProof/>
          <w:sz w:val="28"/>
          <w:szCs w:val="28"/>
          <w:lang w:val="uk-UA" w:eastAsia="ru-RU"/>
        </w:rPr>
        <w:t xml:space="preserve">                             </w:t>
      </w:r>
      <w:r w:rsidR="00DD7C92" w:rsidRPr="006A2E25">
        <w:rPr>
          <w:rFonts w:ascii="Times New Roman" w:eastAsia="Times New Roman" w:hAnsi="Times New Roman" w:cs="Times New Roman"/>
          <w:noProof/>
          <w:sz w:val="28"/>
          <w:szCs w:val="28"/>
          <w:lang w:val="uk-UA" w:eastAsia="ru-RU"/>
        </w:rPr>
        <w:t>(1.2)</w:t>
      </w:r>
    </w:p>
    <w:p w14:paraId="2EB37599" w14:textId="77777777" w:rsidR="00AB7D5F" w:rsidRPr="006A2E25" w:rsidRDefault="00AB7D5F" w:rsidP="00317896">
      <w:pPr>
        <w:ind w:firstLine="709"/>
        <w:jc w:val="both"/>
        <w:textAlignment w:val="baseline"/>
        <w:rPr>
          <w:rFonts w:ascii="Times New Roman" w:eastAsia="Times New Roman" w:hAnsi="Times New Roman" w:cs="Times New Roman"/>
          <w:noProof/>
          <w:sz w:val="28"/>
          <w:szCs w:val="28"/>
          <w:lang w:val="uk-UA" w:eastAsia="ru-RU"/>
        </w:rPr>
      </w:pPr>
    </w:p>
    <w:p w14:paraId="63ACB540" w14:textId="5517BB58" w:rsidR="00AB7D5F" w:rsidRPr="006A2E25" w:rsidRDefault="00AB7D5F"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 xml:space="preserve">де </w:t>
      </w:r>
      <m:oMath>
        <m:r>
          <w:rPr>
            <w:rFonts w:ascii="Cambria Math" w:eastAsia="Times New Roman" w:hAnsi="Cambria Math" w:cs="Times New Roman"/>
            <w:noProof/>
            <w:sz w:val="28"/>
            <w:szCs w:val="28"/>
            <w:lang w:val="uk-UA" w:eastAsia="ru-RU"/>
          </w:rPr>
          <m:t>∑</m:t>
        </m:r>
        <m:f>
          <m:fPr>
            <m:ctrlPr>
              <w:rPr>
                <w:rFonts w:ascii="Cambria Math" w:eastAsia="Times New Roman" w:hAnsi="Cambria Math" w:cs="Times New Roman"/>
                <w:i/>
                <w:noProof/>
                <w:sz w:val="28"/>
                <w:szCs w:val="28"/>
                <w:lang w:val="uk-UA" w:eastAsia="ru-RU"/>
              </w:rPr>
            </m:ctrlPr>
          </m:fPr>
          <m:num>
            <m:sSub>
              <m:sSubPr>
                <m:ctrlPr>
                  <w:rPr>
                    <w:rFonts w:ascii="Cambria Math" w:eastAsia="Times New Roman" w:hAnsi="Cambria Math" w:cs="Times New Roman"/>
                    <w:i/>
                    <w:noProof/>
                    <w:sz w:val="28"/>
                    <w:szCs w:val="28"/>
                    <w:lang w:val="uk-UA" w:eastAsia="ru-RU"/>
                  </w:rPr>
                </m:ctrlPr>
              </m:sSubPr>
              <m:e>
                <m:r>
                  <w:rPr>
                    <w:rFonts w:ascii="Cambria Math" w:eastAsia="Times New Roman" w:hAnsi="Cambria Math" w:cs="Times New Roman"/>
                    <w:noProof/>
                    <w:sz w:val="28"/>
                    <w:szCs w:val="28"/>
                    <w:lang w:val="uk-UA" w:eastAsia="ru-RU"/>
                  </w:rPr>
                  <m:t>Π</m:t>
                </m:r>
              </m:e>
              <m:sub>
                <m:d>
                  <m:dPr>
                    <m:ctrlPr>
                      <w:rPr>
                        <w:rFonts w:ascii="Cambria Math" w:eastAsia="Times New Roman" w:hAnsi="Cambria Math" w:cs="Times New Roman"/>
                        <w:i/>
                        <w:noProof/>
                        <w:sz w:val="28"/>
                        <w:szCs w:val="28"/>
                        <w:lang w:val="uk-UA" w:eastAsia="ru-RU"/>
                      </w:rPr>
                    </m:ctrlPr>
                  </m:dPr>
                  <m:e>
                    <m:r>
                      <w:rPr>
                        <w:rFonts w:ascii="Cambria Math" w:eastAsia="Times New Roman" w:hAnsi="Cambria Math" w:cs="Times New Roman"/>
                        <w:noProof/>
                        <w:sz w:val="28"/>
                        <w:szCs w:val="28"/>
                        <w:lang w:val="uk-UA" w:eastAsia="ru-RU"/>
                      </w:rPr>
                      <m:t>як</m:t>
                    </m:r>
                  </m:e>
                </m:d>
                <m:r>
                  <w:rPr>
                    <w:rFonts w:ascii="Cambria Math" w:eastAsia="Times New Roman" w:hAnsi="Cambria Math" w:cs="Times New Roman"/>
                    <w:noProof/>
                    <w:sz w:val="28"/>
                    <w:szCs w:val="28"/>
                    <w:lang w:val="uk-UA" w:eastAsia="ru-RU"/>
                  </w:rPr>
                  <m:t>ⅈ факт</m:t>
                </m:r>
              </m:sub>
            </m:sSub>
          </m:num>
          <m:den>
            <m:sSub>
              <m:sSubPr>
                <m:ctrlPr>
                  <w:rPr>
                    <w:rFonts w:ascii="Cambria Math" w:eastAsia="Times New Roman" w:hAnsi="Cambria Math" w:cs="Times New Roman"/>
                    <w:i/>
                    <w:noProof/>
                    <w:sz w:val="28"/>
                    <w:szCs w:val="28"/>
                    <w:lang w:val="uk-UA" w:eastAsia="ru-RU"/>
                  </w:rPr>
                </m:ctrlPr>
              </m:sSubPr>
              <m:e>
                <m:r>
                  <w:rPr>
                    <w:rFonts w:ascii="Cambria Math" w:eastAsia="Times New Roman" w:hAnsi="Cambria Math" w:cs="Times New Roman"/>
                    <w:noProof/>
                    <w:sz w:val="28"/>
                    <w:szCs w:val="28"/>
                    <w:lang w:val="uk-UA" w:eastAsia="ru-RU"/>
                  </w:rPr>
                  <m:t>Π</m:t>
                </m:r>
              </m:e>
              <m:sub>
                <m:d>
                  <m:dPr>
                    <m:ctrlPr>
                      <w:rPr>
                        <w:rFonts w:ascii="Cambria Math" w:eastAsia="Times New Roman" w:hAnsi="Cambria Math" w:cs="Times New Roman"/>
                        <w:i/>
                        <w:noProof/>
                        <w:sz w:val="28"/>
                        <w:szCs w:val="28"/>
                        <w:lang w:val="uk-UA" w:eastAsia="ru-RU"/>
                      </w:rPr>
                    </m:ctrlPr>
                  </m:dPr>
                  <m:e>
                    <m:r>
                      <w:rPr>
                        <w:rFonts w:ascii="Cambria Math" w:eastAsia="Times New Roman" w:hAnsi="Cambria Math" w:cs="Times New Roman"/>
                        <w:noProof/>
                        <w:sz w:val="28"/>
                        <w:szCs w:val="28"/>
                        <w:lang w:val="uk-UA" w:eastAsia="ru-RU"/>
                      </w:rPr>
                      <m:t>як</m:t>
                    </m:r>
                  </m:e>
                </m:d>
                <m:r>
                  <w:rPr>
                    <w:rFonts w:ascii="Cambria Math" w:eastAsia="Times New Roman" w:hAnsi="Cambria Math" w:cs="Times New Roman"/>
                    <w:noProof/>
                    <w:sz w:val="28"/>
                    <w:szCs w:val="28"/>
                    <w:lang w:val="uk-UA" w:eastAsia="ru-RU"/>
                  </w:rPr>
                  <m:t>ⅈ план</m:t>
                </m:r>
              </m:sub>
            </m:sSub>
          </m:den>
        </m:f>
      </m:oMath>
      <w:r w:rsidRPr="006A2E25">
        <w:rPr>
          <w:rFonts w:ascii="Times New Roman" w:eastAsia="Times New Roman" w:hAnsi="Times New Roman" w:cs="Times New Roman"/>
          <w:noProof/>
          <w:sz w:val="28"/>
          <w:szCs w:val="28"/>
          <w:lang w:val="uk-UA" w:eastAsia="ru-RU"/>
        </w:rPr>
        <w:t xml:space="preserve"> – сума співвідношень фактичних та планових значень всіх показників якості, що входять до бюджетної програми; </w:t>
      </w:r>
    </w:p>
    <w:p w14:paraId="73B24C76" w14:textId="5BCCE1C9" w:rsidR="00AB7D5F" w:rsidRPr="006A2E25" w:rsidRDefault="00B51A17" w:rsidP="00317896">
      <w:pPr>
        <w:ind w:firstLine="709"/>
        <w:jc w:val="both"/>
        <w:textAlignment w:val="baseline"/>
        <w:rPr>
          <w:rFonts w:ascii="Times New Roman" w:eastAsia="Times New Roman" w:hAnsi="Times New Roman" w:cs="Times New Roman"/>
          <w:noProof/>
          <w:sz w:val="28"/>
          <w:szCs w:val="28"/>
          <w:lang w:val="uk-UA" w:eastAsia="ru-RU"/>
        </w:rPr>
      </w:pPr>
      <m:oMath>
        <m:sSub>
          <m:sSubPr>
            <m:ctrlPr>
              <w:rPr>
                <w:rFonts w:ascii="Cambria Math" w:eastAsia="Times New Roman" w:hAnsi="Cambria Math" w:cs="Times New Roman"/>
                <w:i/>
                <w:noProof/>
                <w:sz w:val="28"/>
                <w:szCs w:val="28"/>
                <w:lang w:val="uk-UA" w:eastAsia="ru-RU"/>
              </w:rPr>
            </m:ctrlPr>
          </m:sSubPr>
          <m:e>
            <m:r>
              <w:rPr>
                <w:rFonts w:ascii="Cambria Math" w:eastAsia="Times New Roman" w:hAnsi="Cambria Math" w:cs="Times New Roman"/>
                <w:noProof/>
                <w:sz w:val="28"/>
                <w:szCs w:val="28"/>
                <w:lang w:val="uk-UA" w:eastAsia="ru-RU"/>
              </w:rPr>
              <m:t xml:space="preserve"> z</m:t>
            </m:r>
          </m:e>
          <m:sub>
            <m:d>
              <m:dPr>
                <m:ctrlPr>
                  <w:rPr>
                    <w:rFonts w:ascii="Cambria Math" w:eastAsia="Times New Roman" w:hAnsi="Cambria Math" w:cs="Times New Roman"/>
                    <w:i/>
                    <w:noProof/>
                    <w:sz w:val="28"/>
                    <w:szCs w:val="28"/>
                    <w:lang w:val="uk-UA" w:eastAsia="ru-RU"/>
                  </w:rPr>
                </m:ctrlPr>
              </m:dPr>
              <m:e>
                <m:r>
                  <m:rPr>
                    <m:sty m:val="p"/>
                  </m:rPr>
                  <w:rPr>
                    <w:rFonts w:ascii="Cambria Math" w:eastAsia="Times New Roman" w:hAnsi="Cambria Math" w:cs="Times New Roman"/>
                    <w:noProof/>
                    <w:sz w:val="28"/>
                    <w:szCs w:val="28"/>
                    <w:lang w:val="uk-UA" w:eastAsia="ru-RU"/>
                  </w:rPr>
                  <m:t>як</m:t>
                </m:r>
              </m:e>
            </m:d>
          </m:sub>
        </m:sSub>
      </m:oMath>
      <w:r w:rsidR="00AB7D5F" w:rsidRPr="006A2E25">
        <w:rPr>
          <w:rFonts w:ascii="Times New Roman" w:eastAsia="Times New Roman" w:hAnsi="Times New Roman" w:cs="Times New Roman"/>
          <w:noProof/>
          <w:sz w:val="28"/>
          <w:szCs w:val="28"/>
          <w:lang w:val="uk-UA" w:eastAsia="ru-RU"/>
        </w:rPr>
        <w:t xml:space="preserve"> – кількість показників якості бюджетної програми.</w:t>
      </w:r>
    </w:p>
    <w:p w14:paraId="2EE1D778" w14:textId="77777777" w:rsidR="00AB7D5F" w:rsidRPr="006A2E25" w:rsidRDefault="00AB7D5F" w:rsidP="00317896">
      <w:pPr>
        <w:ind w:firstLine="709"/>
        <w:jc w:val="both"/>
        <w:textAlignment w:val="baseline"/>
        <w:rPr>
          <w:rFonts w:ascii="Times New Roman" w:eastAsia="Times New Roman" w:hAnsi="Times New Roman" w:cs="Times New Roman"/>
          <w:noProof/>
          <w:sz w:val="28"/>
          <w:szCs w:val="28"/>
          <w:lang w:val="uk-UA" w:eastAsia="ru-RU"/>
        </w:rPr>
      </w:pPr>
    </w:p>
    <w:p w14:paraId="2DE518D9" w14:textId="4C3D03EE" w:rsidR="00AB7D5F" w:rsidRPr="006A2E25" w:rsidRDefault="00DD7C92"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Далі</w:t>
      </w:r>
      <w:r w:rsidR="005E253D" w:rsidRPr="006A2E25">
        <w:rPr>
          <w:rFonts w:ascii="Times New Roman" w:eastAsia="Times New Roman" w:hAnsi="Times New Roman" w:cs="Times New Roman"/>
          <w:noProof/>
          <w:sz w:val="28"/>
          <w:szCs w:val="28"/>
          <w:lang w:val="uk-UA" w:eastAsia="ru-RU"/>
        </w:rPr>
        <w:t xml:space="preserve"> порівнюється результативн</w:t>
      </w:r>
      <w:r w:rsidR="00200FE2" w:rsidRPr="006A2E25">
        <w:rPr>
          <w:rFonts w:ascii="Times New Roman" w:eastAsia="Times New Roman" w:hAnsi="Times New Roman" w:cs="Times New Roman"/>
          <w:noProof/>
          <w:sz w:val="28"/>
          <w:szCs w:val="28"/>
          <w:lang w:val="uk-UA" w:eastAsia="ru-RU"/>
        </w:rPr>
        <w:t>ість</w:t>
      </w:r>
      <w:r w:rsidR="005E253D" w:rsidRPr="006A2E25">
        <w:rPr>
          <w:rFonts w:ascii="Times New Roman" w:eastAsia="Times New Roman" w:hAnsi="Times New Roman" w:cs="Times New Roman"/>
          <w:noProof/>
          <w:sz w:val="28"/>
          <w:szCs w:val="28"/>
          <w:lang w:val="uk-UA" w:eastAsia="ru-RU"/>
        </w:rPr>
        <w:t xml:space="preserve"> бюджетної програми</w:t>
      </w:r>
      <w:r w:rsidR="0045699A" w:rsidRPr="006A2E25">
        <w:rPr>
          <w:rFonts w:ascii="Times New Roman" w:eastAsia="Times New Roman" w:hAnsi="Times New Roman" w:cs="Times New Roman"/>
          <w:noProof/>
          <w:sz w:val="28"/>
          <w:szCs w:val="28"/>
          <w:lang w:val="uk-UA" w:eastAsia="ru-RU"/>
        </w:rPr>
        <w:t xml:space="preserve"> (</w:t>
      </w:r>
      <m:oMath>
        <m:sSub>
          <m:sSubPr>
            <m:ctrlPr>
              <w:rPr>
                <w:rFonts w:ascii="Cambria Math" w:eastAsia="Times New Roman" w:hAnsi="Cambria Math" w:cs="Times New Roman"/>
                <w:i/>
                <w:noProof/>
                <w:sz w:val="28"/>
                <w:szCs w:val="28"/>
                <w:lang w:val="uk-UA" w:eastAsia="ru-RU"/>
              </w:rPr>
            </m:ctrlPr>
          </m:sSubPr>
          <m:e>
            <m:acc>
              <m:accPr>
                <m:chr m:val="̅"/>
                <m:ctrlPr>
                  <w:rPr>
                    <w:rFonts w:ascii="Cambria Math" w:eastAsia="Times New Roman" w:hAnsi="Cambria Math" w:cs="Times New Roman"/>
                    <w:i/>
                    <w:noProof/>
                    <w:sz w:val="28"/>
                    <w:szCs w:val="28"/>
                    <w:lang w:val="uk-UA" w:eastAsia="ru-RU"/>
                  </w:rPr>
                </m:ctrlPr>
              </m:accPr>
              <m:e>
                <m:r>
                  <w:rPr>
                    <w:rFonts w:ascii="Cambria Math" w:eastAsia="Times New Roman" w:hAnsi="Cambria Math" w:cs="Times New Roman"/>
                    <w:noProof/>
                    <w:sz w:val="28"/>
                    <w:szCs w:val="28"/>
                    <w:lang w:val="uk-UA" w:eastAsia="ru-RU"/>
                  </w:rPr>
                  <m:t>I</m:t>
                </m:r>
              </m:e>
            </m:acc>
          </m:e>
          <m:sub>
            <m:r>
              <w:rPr>
                <w:rFonts w:ascii="Cambria Math" w:eastAsia="Times New Roman" w:hAnsi="Cambria Math" w:cs="Times New Roman"/>
                <w:noProof/>
                <w:sz w:val="28"/>
                <w:szCs w:val="28"/>
                <w:lang w:val="uk-UA" w:eastAsia="ru-RU"/>
              </w:rPr>
              <m:t>1</m:t>
            </m:r>
          </m:sub>
        </m:sSub>
      </m:oMath>
      <w:r w:rsidR="0045699A" w:rsidRPr="006A2E25">
        <w:rPr>
          <w:rFonts w:ascii="Times New Roman" w:eastAsia="Times New Roman" w:hAnsi="Times New Roman" w:cs="Times New Roman"/>
          <w:noProof/>
          <w:sz w:val="28"/>
          <w:szCs w:val="28"/>
          <w:lang w:val="uk-UA" w:eastAsia="ru-RU"/>
        </w:rPr>
        <w:t>)</w:t>
      </w:r>
      <w:r w:rsidR="005E253D" w:rsidRPr="006A2E25">
        <w:rPr>
          <w:rFonts w:ascii="Times New Roman" w:eastAsia="Times New Roman" w:hAnsi="Times New Roman" w:cs="Times New Roman"/>
          <w:noProof/>
          <w:sz w:val="28"/>
          <w:szCs w:val="28"/>
          <w:lang w:val="uk-UA" w:eastAsia="ru-RU"/>
        </w:rPr>
        <w:t xml:space="preserve"> із показниками попередніх періодів</w:t>
      </w:r>
      <w:r w:rsidR="00200FE2" w:rsidRPr="006A2E25">
        <w:rPr>
          <w:rFonts w:ascii="Times New Roman" w:eastAsia="Times New Roman" w:hAnsi="Times New Roman" w:cs="Times New Roman"/>
          <w:noProof/>
          <w:sz w:val="28"/>
          <w:szCs w:val="28"/>
          <w:lang w:val="uk-UA" w:eastAsia="ru-RU"/>
        </w:rPr>
        <w:t>:</w:t>
      </w:r>
    </w:p>
    <w:p w14:paraId="139016ED" w14:textId="19CC3E58" w:rsidR="00200FE2" w:rsidRPr="006A2E25" w:rsidRDefault="00200FE2" w:rsidP="00317896">
      <w:pPr>
        <w:ind w:firstLine="709"/>
        <w:jc w:val="both"/>
        <w:textAlignment w:val="baseline"/>
        <w:rPr>
          <w:rFonts w:ascii="Times New Roman" w:eastAsia="Times New Roman" w:hAnsi="Times New Roman" w:cs="Times New Roman"/>
          <w:noProof/>
          <w:sz w:val="28"/>
          <w:szCs w:val="28"/>
          <w:lang w:val="uk-UA" w:eastAsia="ru-RU"/>
        </w:rPr>
      </w:pPr>
    </w:p>
    <w:p w14:paraId="24FC9EE2" w14:textId="323C09C7" w:rsidR="00200FE2" w:rsidRPr="006A2E25" w:rsidRDefault="00B51A17" w:rsidP="00317896">
      <w:pPr>
        <w:ind w:firstLine="709"/>
        <w:jc w:val="right"/>
        <w:textAlignment w:val="baseline"/>
        <w:rPr>
          <w:rFonts w:ascii="Times New Roman" w:eastAsia="Times New Roman" w:hAnsi="Times New Roman" w:cs="Times New Roman"/>
          <w:noProof/>
          <w:sz w:val="28"/>
          <w:szCs w:val="28"/>
          <w:lang w:val="uk-UA" w:eastAsia="ru-RU"/>
        </w:rPr>
      </w:pPr>
      <m:oMath>
        <m:sSub>
          <m:sSubPr>
            <m:ctrlPr>
              <w:rPr>
                <w:rFonts w:ascii="Cambria Math" w:eastAsia="Times New Roman" w:hAnsi="Cambria Math" w:cs="Times New Roman"/>
                <w:i/>
                <w:noProof/>
                <w:sz w:val="28"/>
                <w:szCs w:val="28"/>
                <w:lang w:val="uk-UA" w:eastAsia="ru-RU"/>
              </w:rPr>
            </m:ctrlPr>
          </m:sSubPr>
          <m:e>
            <m:acc>
              <m:accPr>
                <m:chr m:val="̅"/>
                <m:ctrlPr>
                  <w:rPr>
                    <w:rFonts w:ascii="Cambria Math" w:eastAsia="Times New Roman" w:hAnsi="Cambria Math" w:cs="Times New Roman"/>
                    <w:i/>
                    <w:noProof/>
                    <w:sz w:val="28"/>
                    <w:szCs w:val="28"/>
                    <w:lang w:val="uk-UA" w:eastAsia="ru-RU"/>
                  </w:rPr>
                </m:ctrlPr>
              </m:accPr>
              <m:e>
                <m:r>
                  <w:rPr>
                    <w:rFonts w:ascii="Cambria Math" w:eastAsia="Times New Roman" w:hAnsi="Cambria Math" w:cs="Times New Roman"/>
                    <w:noProof/>
                    <w:sz w:val="28"/>
                    <w:szCs w:val="28"/>
                    <w:lang w:val="uk-UA" w:eastAsia="ru-RU"/>
                  </w:rPr>
                  <m:t>I</m:t>
                </m:r>
              </m:e>
            </m:acc>
          </m:e>
          <m:sub>
            <m:r>
              <w:rPr>
                <w:rFonts w:ascii="Cambria Math" w:eastAsia="Times New Roman" w:hAnsi="Cambria Math" w:cs="Times New Roman"/>
                <w:noProof/>
                <w:sz w:val="28"/>
                <w:szCs w:val="28"/>
                <w:lang w:val="uk-UA" w:eastAsia="ru-RU"/>
              </w:rPr>
              <m:t>1</m:t>
            </m:r>
          </m:sub>
        </m:sSub>
        <m:r>
          <w:rPr>
            <w:rFonts w:ascii="Cambria Math" w:eastAsia="Times New Roman" w:hAnsi="Cambria Math" w:cs="Times New Roman"/>
            <w:noProof/>
            <w:sz w:val="28"/>
            <w:szCs w:val="28"/>
            <w:lang w:val="uk-UA" w:eastAsia="ru-RU"/>
          </w:rPr>
          <m:t>=</m:t>
        </m:r>
        <m:f>
          <m:fPr>
            <m:ctrlPr>
              <w:rPr>
                <w:rFonts w:ascii="Cambria Math" w:eastAsia="Times New Roman" w:hAnsi="Cambria Math" w:cs="Times New Roman"/>
                <w:i/>
                <w:noProof/>
                <w:sz w:val="28"/>
                <w:szCs w:val="28"/>
                <w:lang w:val="uk-UA" w:eastAsia="ru-RU"/>
              </w:rPr>
            </m:ctrlPr>
          </m:fPr>
          <m:num>
            <m:sSub>
              <m:sSubPr>
                <m:ctrlPr>
                  <w:rPr>
                    <w:rFonts w:ascii="Cambria Math" w:eastAsia="Times New Roman" w:hAnsi="Cambria Math" w:cs="Times New Roman"/>
                    <w:i/>
                    <w:noProof/>
                    <w:sz w:val="28"/>
                    <w:szCs w:val="28"/>
                    <w:lang w:val="uk-UA" w:eastAsia="ru-RU"/>
                  </w:rPr>
                </m:ctrlPr>
              </m:sSubPr>
              <m:e>
                <m:acc>
                  <m:accPr>
                    <m:chr m:val="̅"/>
                    <m:ctrlPr>
                      <w:rPr>
                        <w:rFonts w:ascii="Cambria Math" w:eastAsia="Times New Roman" w:hAnsi="Cambria Math" w:cs="Times New Roman"/>
                        <w:i/>
                        <w:noProof/>
                        <w:sz w:val="28"/>
                        <w:szCs w:val="28"/>
                        <w:lang w:val="uk-UA" w:eastAsia="ru-RU"/>
                      </w:rPr>
                    </m:ctrlPr>
                  </m:accPr>
                  <m:e>
                    <m:r>
                      <w:rPr>
                        <w:rFonts w:ascii="Cambria Math" w:eastAsia="Times New Roman" w:hAnsi="Cambria Math" w:cs="Times New Roman"/>
                        <w:noProof/>
                        <w:sz w:val="28"/>
                        <w:szCs w:val="28"/>
                        <w:lang w:val="uk-UA" w:eastAsia="ru-RU"/>
                      </w:rPr>
                      <m:t>I</m:t>
                    </m:r>
                  </m:e>
                </m:acc>
              </m:e>
              <m:sub>
                <m:d>
                  <m:dPr>
                    <m:ctrlPr>
                      <w:rPr>
                        <w:rFonts w:ascii="Cambria Math" w:eastAsia="Times New Roman" w:hAnsi="Cambria Math" w:cs="Times New Roman"/>
                        <w:i/>
                        <w:noProof/>
                        <w:sz w:val="28"/>
                        <w:szCs w:val="28"/>
                        <w:lang w:val="uk-UA" w:eastAsia="ru-RU"/>
                      </w:rPr>
                    </m:ctrlPr>
                  </m:dPr>
                  <m:e>
                    <m:r>
                      <m:rPr>
                        <m:sty m:val="p"/>
                      </m:rPr>
                      <w:rPr>
                        <w:rFonts w:ascii="Cambria Math" w:eastAsia="Times New Roman" w:hAnsi="Cambria Math" w:cs="Times New Roman"/>
                        <w:noProof/>
                        <w:sz w:val="28"/>
                        <w:szCs w:val="28"/>
                        <w:lang w:val="uk-UA" w:eastAsia="ru-RU"/>
                      </w:rPr>
                      <m:t>еф</m:t>
                    </m:r>
                  </m:e>
                </m:d>
                <m:r>
                  <w:rPr>
                    <w:rFonts w:ascii="Cambria Math" w:eastAsia="Times New Roman" w:hAnsi="Cambria Math" w:cs="Times New Roman"/>
                    <w:noProof/>
                    <w:sz w:val="28"/>
                    <w:szCs w:val="28"/>
                    <w:lang w:val="uk-UA" w:eastAsia="ru-RU"/>
                  </w:rPr>
                  <m:t>звіт</m:t>
                </m:r>
              </m:sub>
            </m:sSub>
          </m:num>
          <m:den>
            <m:sSub>
              <m:sSubPr>
                <m:ctrlPr>
                  <w:rPr>
                    <w:rFonts w:ascii="Cambria Math" w:eastAsia="Times New Roman" w:hAnsi="Cambria Math" w:cs="Times New Roman"/>
                    <w:i/>
                    <w:noProof/>
                    <w:sz w:val="28"/>
                    <w:szCs w:val="28"/>
                    <w:lang w:val="uk-UA" w:eastAsia="ru-RU"/>
                  </w:rPr>
                </m:ctrlPr>
              </m:sSubPr>
              <m:e>
                <m:acc>
                  <m:accPr>
                    <m:chr m:val="̅"/>
                    <m:ctrlPr>
                      <w:rPr>
                        <w:rFonts w:ascii="Cambria Math" w:eastAsia="Times New Roman" w:hAnsi="Cambria Math" w:cs="Times New Roman"/>
                        <w:i/>
                        <w:noProof/>
                        <w:sz w:val="28"/>
                        <w:szCs w:val="28"/>
                        <w:lang w:val="uk-UA" w:eastAsia="ru-RU"/>
                      </w:rPr>
                    </m:ctrlPr>
                  </m:accPr>
                  <m:e>
                    <m:r>
                      <w:rPr>
                        <w:rFonts w:ascii="Cambria Math" w:eastAsia="Times New Roman" w:hAnsi="Cambria Math" w:cs="Times New Roman"/>
                        <w:noProof/>
                        <w:sz w:val="28"/>
                        <w:szCs w:val="28"/>
                        <w:lang w:val="uk-UA" w:eastAsia="ru-RU"/>
                      </w:rPr>
                      <m:t>I</m:t>
                    </m:r>
                  </m:e>
                </m:acc>
              </m:e>
              <m:sub>
                <m:d>
                  <m:dPr>
                    <m:ctrlPr>
                      <w:rPr>
                        <w:rFonts w:ascii="Cambria Math" w:eastAsia="Times New Roman" w:hAnsi="Cambria Math" w:cs="Times New Roman"/>
                        <w:i/>
                        <w:noProof/>
                        <w:sz w:val="28"/>
                        <w:szCs w:val="28"/>
                        <w:lang w:val="uk-UA" w:eastAsia="ru-RU"/>
                      </w:rPr>
                    </m:ctrlPr>
                  </m:dPr>
                  <m:e>
                    <m:r>
                      <m:rPr>
                        <m:sty m:val="p"/>
                      </m:rPr>
                      <w:rPr>
                        <w:rFonts w:ascii="Cambria Math" w:eastAsia="Times New Roman" w:hAnsi="Cambria Math" w:cs="Times New Roman"/>
                        <w:noProof/>
                        <w:sz w:val="28"/>
                        <w:szCs w:val="28"/>
                        <w:lang w:val="uk-UA" w:eastAsia="ru-RU"/>
                      </w:rPr>
                      <m:t>еф</m:t>
                    </m:r>
                  </m:e>
                </m:d>
                <m:r>
                  <w:rPr>
                    <w:rFonts w:ascii="Cambria Math" w:eastAsia="Times New Roman" w:hAnsi="Cambria Math" w:cs="Times New Roman"/>
                    <w:noProof/>
                    <w:sz w:val="28"/>
                    <w:szCs w:val="28"/>
                    <w:lang w:val="uk-UA" w:eastAsia="ru-RU"/>
                  </w:rPr>
                  <m:t>баз</m:t>
                </m:r>
              </m:sub>
            </m:sSub>
          </m:den>
        </m:f>
        <m:r>
          <m:rPr>
            <m:nor/>
          </m:rPr>
          <w:rPr>
            <w:rFonts w:ascii="Times New Roman" w:eastAsia="Times New Roman" w:hAnsi="Times New Roman" w:cs="Times New Roman"/>
            <w:noProof/>
            <w:sz w:val="28"/>
            <w:szCs w:val="28"/>
            <w:lang w:val="uk-UA" w:eastAsia="ru-RU"/>
          </w:rPr>
          <m:t>,</m:t>
        </m:r>
      </m:oMath>
      <w:r w:rsidR="0069504A" w:rsidRPr="006A2E25">
        <w:rPr>
          <w:rFonts w:ascii="Times New Roman" w:eastAsia="Times New Roman" w:hAnsi="Times New Roman" w:cs="Times New Roman"/>
          <w:noProof/>
          <w:sz w:val="28"/>
          <w:szCs w:val="28"/>
          <w:lang w:val="uk-UA" w:eastAsia="ru-RU"/>
        </w:rPr>
        <w:t xml:space="preserve">                                                </w:t>
      </w:r>
      <w:r w:rsidR="00DD7C92" w:rsidRPr="006A2E25">
        <w:rPr>
          <w:rFonts w:ascii="Times New Roman" w:eastAsia="Times New Roman" w:hAnsi="Times New Roman" w:cs="Times New Roman"/>
          <w:noProof/>
          <w:sz w:val="28"/>
          <w:szCs w:val="28"/>
          <w:lang w:val="uk-UA" w:eastAsia="ru-RU"/>
        </w:rPr>
        <w:t>(1.3)</w:t>
      </w:r>
    </w:p>
    <w:p w14:paraId="2BA3FEE5" w14:textId="77777777" w:rsidR="00200FE2" w:rsidRPr="006A2E25" w:rsidRDefault="00200FE2" w:rsidP="00317896">
      <w:pPr>
        <w:ind w:firstLine="709"/>
        <w:jc w:val="both"/>
        <w:textAlignment w:val="baseline"/>
        <w:rPr>
          <w:rFonts w:ascii="Times New Roman" w:eastAsia="Times New Roman" w:hAnsi="Times New Roman" w:cs="Times New Roman"/>
          <w:noProof/>
          <w:sz w:val="28"/>
          <w:szCs w:val="28"/>
          <w:lang w:val="uk-UA" w:eastAsia="ru-RU"/>
        </w:rPr>
      </w:pPr>
    </w:p>
    <w:p w14:paraId="4B806AF1" w14:textId="52C350B6" w:rsidR="00200FE2" w:rsidRPr="006A2E25" w:rsidRDefault="00200FE2"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де звіт, баз – підрядкові індекси, що характеризують величини відповідно звітного та попереднього бюджетних періодів.</w:t>
      </w:r>
    </w:p>
    <w:p w14:paraId="16F88C7C" w14:textId="5358DF44" w:rsidR="00B745D3" w:rsidRPr="006A2E25" w:rsidRDefault="00B745D3" w:rsidP="00317896">
      <w:pPr>
        <w:ind w:firstLine="709"/>
        <w:jc w:val="both"/>
        <w:textAlignment w:val="baseline"/>
        <w:rPr>
          <w:rFonts w:ascii="Times New Roman" w:eastAsia="Times New Roman" w:hAnsi="Times New Roman" w:cs="Times New Roman"/>
          <w:noProof/>
          <w:sz w:val="28"/>
          <w:szCs w:val="28"/>
          <w:lang w:val="uk-UA" w:eastAsia="ru-RU"/>
        </w:rPr>
      </w:pPr>
    </w:p>
    <w:p w14:paraId="137A1783" w14:textId="2C420E17" w:rsidR="00A55AE2" w:rsidRPr="006A2E25" w:rsidRDefault="00A55AE2"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За показником порівняння результативності бюджетної програми із показниками попередніх періодів визначається кількість набраних балів з застосуванням шкали</w:t>
      </w:r>
      <w:r w:rsidR="00A21541" w:rsidRPr="006A2E25">
        <w:rPr>
          <w:rFonts w:ascii="Times New Roman" w:eastAsia="Times New Roman" w:hAnsi="Times New Roman" w:cs="Times New Roman"/>
          <w:noProof/>
          <w:sz w:val="28"/>
          <w:szCs w:val="28"/>
          <w:lang w:val="uk-UA" w:eastAsia="ru-RU"/>
        </w:rPr>
        <w:t xml:space="preserve"> (табл.1.2)</w:t>
      </w:r>
      <w:r w:rsidRPr="006A2E25">
        <w:rPr>
          <w:rFonts w:ascii="Times New Roman" w:eastAsia="Times New Roman" w:hAnsi="Times New Roman" w:cs="Times New Roman"/>
          <w:noProof/>
          <w:sz w:val="28"/>
          <w:szCs w:val="28"/>
          <w:lang w:val="uk-UA" w:eastAsia="ru-RU"/>
        </w:rPr>
        <w:t>:</w:t>
      </w:r>
    </w:p>
    <w:p w14:paraId="5D708B26" w14:textId="5D86285C" w:rsidR="00A55AE2" w:rsidRPr="006A2E25" w:rsidRDefault="00A55AE2" w:rsidP="00317896">
      <w:pPr>
        <w:ind w:firstLine="709"/>
        <w:jc w:val="both"/>
        <w:textAlignment w:val="baseline"/>
        <w:rPr>
          <w:rFonts w:ascii="Times New Roman" w:eastAsia="Times New Roman" w:hAnsi="Times New Roman" w:cs="Times New Roman"/>
          <w:noProof/>
          <w:sz w:val="28"/>
          <w:szCs w:val="28"/>
          <w:lang w:val="uk-UA" w:eastAsia="ru-RU"/>
        </w:rPr>
      </w:pPr>
    </w:p>
    <w:p w14:paraId="3EB302E2" w14:textId="58769C11" w:rsidR="00A55AE2" w:rsidRPr="006A2E25" w:rsidRDefault="00A55AE2" w:rsidP="00317896">
      <w:pPr>
        <w:ind w:firstLine="709"/>
        <w:jc w:val="both"/>
        <w:rPr>
          <w:rFonts w:ascii="Times New Roman" w:eastAsia="Times New Roman" w:hAnsi="Times New Roman" w:cs="Times New Roman"/>
          <w:noProof/>
          <w:sz w:val="28"/>
          <w:szCs w:val="28"/>
          <w:lang w:val="uk-UA" w:eastAsia="ru-RU"/>
        </w:rPr>
      </w:pPr>
      <w:r w:rsidRPr="006A2E25">
        <w:rPr>
          <w:rFonts w:ascii="Times New Roman" w:hAnsi="Times New Roman" w:cs="Times New Roman"/>
          <w:noProof/>
          <w:sz w:val="28"/>
          <w:szCs w:val="28"/>
          <w:lang w:val="uk-UA"/>
        </w:rPr>
        <w:t>Таблиця 1.</w:t>
      </w:r>
      <w:r w:rsidR="00A42C36" w:rsidRPr="006A2E25">
        <w:rPr>
          <w:rFonts w:ascii="Times New Roman" w:hAnsi="Times New Roman" w:cs="Times New Roman"/>
          <w:noProof/>
          <w:sz w:val="28"/>
          <w:szCs w:val="28"/>
          <w:lang w:val="uk-UA"/>
        </w:rPr>
        <w:t>2</w:t>
      </w:r>
      <w:r w:rsidRPr="006A2E25">
        <w:rPr>
          <w:rFonts w:ascii="Times New Roman" w:hAnsi="Times New Roman" w:cs="Times New Roman"/>
          <w:noProof/>
          <w:sz w:val="28"/>
          <w:szCs w:val="28"/>
          <w:lang w:val="uk-UA"/>
        </w:rPr>
        <w:t xml:space="preserve"> – </w:t>
      </w:r>
      <w:r w:rsidR="006B61B8" w:rsidRPr="006A2E25">
        <w:rPr>
          <w:rFonts w:ascii="Times New Roman" w:hAnsi="Times New Roman" w:cs="Times New Roman"/>
          <w:noProof/>
          <w:sz w:val="28"/>
          <w:szCs w:val="28"/>
          <w:lang w:val="uk-UA"/>
        </w:rPr>
        <w:t xml:space="preserve">Критерії оцінки </w:t>
      </w:r>
      <w:r w:rsidR="00C84C5A" w:rsidRPr="006A2E25">
        <w:rPr>
          <w:rFonts w:ascii="Times New Roman" w:hAnsi="Times New Roman" w:cs="Times New Roman"/>
          <w:noProof/>
          <w:sz w:val="28"/>
          <w:szCs w:val="28"/>
          <w:lang w:val="uk-UA"/>
        </w:rPr>
        <w:t xml:space="preserve">результативності бюджетних програм </w:t>
      </w:r>
    </w:p>
    <w:tbl>
      <w:tblPr>
        <w:tblStyle w:val="a6"/>
        <w:tblW w:w="0" w:type="auto"/>
        <w:tblLook w:val="04A0" w:firstRow="1" w:lastRow="0" w:firstColumn="1" w:lastColumn="0" w:noHBand="0" w:noVBand="1"/>
      </w:tblPr>
      <w:tblGrid>
        <w:gridCol w:w="4248"/>
        <w:gridCol w:w="5091"/>
      </w:tblGrid>
      <w:tr w:rsidR="006A2E25" w:rsidRPr="006A2E25" w14:paraId="51E3B3B1" w14:textId="77777777" w:rsidTr="006201FB">
        <w:tc>
          <w:tcPr>
            <w:tcW w:w="4248" w:type="dxa"/>
          </w:tcPr>
          <w:p w14:paraId="74828006" w14:textId="5D3A7552" w:rsidR="00A55AE2" w:rsidRPr="006A2E25" w:rsidRDefault="00A55AE2" w:rsidP="00317896">
            <w:pPr>
              <w:jc w:val="center"/>
              <w:rPr>
                <w:rFonts w:ascii="Times New Roman" w:hAnsi="Times New Roman" w:cs="Times New Roman"/>
                <w:noProof/>
                <w:lang w:val="uk-UA"/>
              </w:rPr>
            </w:pPr>
            <w:r w:rsidRPr="006A2E25">
              <w:rPr>
                <w:rFonts w:ascii="Times New Roman" w:hAnsi="Times New Roman" w:cs="Times New Roman"/>
                <w:noProof/>
                <w:lang w:val="uk-UA"/>
              </w:rPr>
              <w:t>Критерій оцінки</w:t>
            </w:r>
          </w:p>
        </w:tc>
        <w:tc>
          <w:tcPr>
            <w:tcW w:w="5091" w:type="dxa"/>
          </w:tcPr>
          <w:p w14:paraId="4D7663E9" w14:textId="59880F11" w:rsidR="00A55AE2" w:rsidRPr="006A2E25" w:rsidRDefault="00A55AE2" w:rsidP="00317896">
            <w:pPr>
              <w:jc w:val="center"/>
              <w:rPr>
                <w:rFonts w:ascii="Times New Roman" w:hAnsi="Times New Roman" w:cs="Times New Roman"/>
                <w:noProof/>
                <w:lang w:val="uk-UA"/>
              </w:rPr>
            </w:pPr>
            <w:r w:rsidRPr="006A2E25">
              <w:rPr>
                <w:rFonts w:ascii="Times New Roman" w:hAnsi="Times New Roman" w:cs="Times New Roman"/>
                <w:noProof/>
                <w:lang w:val="uk-UA"/>
              </w:rPr>
              <w:t>Кількість балів</w:t>
            </w:r>
          </w:p>
        </w:tc>
      </w:tr>
      <w:tr w:rsidR="006A2E25" w:rsidRPr="006A2E25" w14:paraId="5A4C2FEF" w14:textId="77777777" w:rsidTr="006201FB">
        <w:tc>
          <w:tcPr>
            <w:tcW w:w="4248" w:type="dxa"/>
          </w:tcPr>
          <w:p w14:paraId="2771632C" w14:textId="4E0291E3" w:rsidR="00A55AE2" w:rsidRPr="006A2E25" w:rsidRDefault="00B51A17" w:rsidP="00317896">
            <w:pPr>
              <w:jc w:val="center"/>
              <w:rPr>
                <w:rFonts w:ascii="Times New Roman" w:hAnsi="Times New Roman" w:cs="Times New Roman"/>
                <w:noProof/>
                <w:lang w:val="uk-UA"/>
              </w:rPr>
            </w:pPr>
            <m:oMath>
              <m:sSub>
                <m:sSubPr>
                  <m:ctrlPr>
                    <w:rPr>
                      <w:rFonts w:ascii="Cambria Math" w:eastAsia="Times New Roman" w:hAnsi="Cambria Math" w:cs="Times New Roman"/>
                      <w:i/>
                      <w:noProof/>
                      <w:lang w:val="uk-UA" w:eastAsia="ru-RU"/>
                    </w:rPr>
                  </m:ctrlPr>
                </m:sSubPr>
                <m:e>
                  <m:acc>
                    <m:accPr>
                      <m:chr m:val="̅"/>
                      <m:ctrlPr>
                        <w:rPr>
                          <w:rFonts w:ascii="Cambria Math" w:eastAsia="Times New Roman" w:hAnsi="Cambria Math" w:cs="Times New Roman"/>
                          <w:i/>
                          <w:noProof/>
                          <w:lang w:val="uk-UA" w:eastAsia="ru-RU"/>
                        </w:rPr>
                      </m:ctrlPr>
                    </m:accPr>
                    <m:e>
                      <m:r>
                        <w:rPr>
                          <w:rFonts w:ascii="Cambria Math" w:eastAsia="Times New Roman" w:hAnsi="Cambria Math" w:cs="Times New Roman"/>
                          <w:noProof/>
                          <w:lang w:val="uk-UA" w:eastAsia="ru-RU"/>
                        </w:rPr>
                        <m:t>I</m:t>
                      </m:r>
                    </m:e>
                  </m:acc>
                </m:e>
                <m:sub>
                  <m:r>
                    <w:rPr>
                      <w:rFonts w:ascii="Cambria Math" w:eastAsia="Times New Roman" w:hAnsi="Cambria Math" w:cs="Times New Roman"/>
                      <w:noProof/>
                      <w:lang w:val="uk-UA" w:eastAsia="ru-RU"/>
                    </w:rPr>
                    <m:t>1</m:t>
                  </m:r>
                </m:sub>
              </m:sSub>
              <m:r>
                <w:rPr>
                  <w:rFonts w:ascii="Cambria Math" w:eastAsia="Times New Roman" w:hAnsi="Cambria Math" w:cs="Times New Roman"/>
                  <w:noProof/>
                  <w:lang w:val="uk-UA" w:eastAsia="ru-RU"/>
                </w:rPr>
                <m:t xml:space="preserve"> </m:t>
              </m:r>
            </m:oMath>
            <w:r w:rsidR="00A55AE2" w:rsidRPr="006A2E25">
              <w:rPr>
                <w:rFonts w:ascii="Times New Roman" w:hAnsi="Times New Roman" w:cs="Times New Roman"/>
                <w:noProof/>
                <w:lang w:val="uk-UA"/>
              </w:rPr>
              <w:t>&lt; 0,85</w:t>
            </w:r>
          </w:p>
        </w:tc>
        <w:tc>
          <w:tcPr>
            <w:tcW w:w="5091" w:type="dxa"/>
          </w:tcPr>
          <w:p w14:paraId="43F6489B" w14:textId="00B6757F" w:rsidR="00A55AE2" w:rsidRPr="006A2E25" w:rsidRDefault="00A55AE2" w:rsidP="00317896">
            <w:pPr>
              <w:jc w:val="center"/>
              <w:rPr>
                <w:rFonts w:ascii="Times New Roman" w:hAnsi="Times New Roman" w:cs="Times New Roman"/>
                <w:noProof/>
                <w:lang w:val="uk-UA"/>
              </w:rPr>
            </w:pPr>
            <w:r w:rsidRPr="006A2E25">
              <w:rPr>
                <w:rFonts w:ascii="Times New Roman" w:hAnsi="Times New Roman" w:cs="Times New Roman"/>
                <w:noProof/>
                <w:lang w:val="uk-UA"/>
              </w:rPr>
              <w:t>0</w:t>
            </w:r>
          </w:p>
        </w:tc>
      </w:tr>
      <w:tr w:rsidR="006A2E25" w:rsidRPr="006A2E25" w14:paraId="6A63074A" w14:textId="77777777" w:rsidTr="006201FB">
        <w:tc>
          <w:tcPr>
            <w:tcW w:w="4248" w:type="dxa"/>
          </w:tcPr>
          <w:p w14:paraId="37D7C48F" w14:textId="4E71CAF5" w:rsidR="00A55AE2" w:rsidRPr="006A2E25" w:rsidRDefault="00A55AE2" w:rsidP="00317896">
            <w:pPr>
              <w:jc w:val="center"/>
              <w:rPr>
                <w:rFonts w:ascii="Times New Roman" w:hAnsi="Times New Roman" w:cs="Times New Roman"/>
                <w:noProof/>
                <w:lang w:val="uk-UA"/>
              </w:rPr>
            </w:pPr>
            <w:r w:rsidRPr="006A2E25">
              <w:rPr>
                <w:rFonts w:ascii="Times New Roman" w:hAnsi="Times New Roman" w:cs="Times New Roman"/>
                <w:noProof/>
                <w:lang w:val="uk-UA"/>
              </w:rPr>
              <w:t>0,85 ≤</w:t>
            </w:r>
            <w:r w:rsidR="0069504A" w:rsidRPr="006A2E25">
              <w:rPr>
                <w:rFonts w:ascii="Times New Roman" w:hAnsi="Times New Roman" w:cs="Times New Roman"/>
                <w:noProof/>
                <w:lang w:val="uk-UA"/>
              </w:rPr>
              <w:t xml:space="preserve"> </w:t>
            </w:r>
            <m:oMath>
              <m:sSub>
                <m:sSubPr>
                  <m:ctrlPr>
                    <w:rPr>
                      <w:rFonts w:ascii="Cambria Math" w:eastAsia="Times New Roman" w:hAnsi="Cambria Math" w:cs="Times New Roman"/>
                      <w:i/>
                      <w:noProof/>
                      <w:lang w:val="uk-UA" w:eastAsia="ru-RU"/>
                    </w:rPr>
                  </m:ctrlPr>
                </m:sSubPr>
                <m:e>
                  <m:acc>
                    <m:accPr>
                      <m:chr m:val="̅"/>
                      <m:ctrlPr>
                        <w:rPr>
                          <w:rFonts w:ascii="Cambria Math" w:eastAsia="Times New Roman" w:hAnsi="Cambria Math" w:cs="Times New Roman"/>
                          <w:i/>
                          <w:noProof/>
                          <w:lang w:val="uk-UA" w:eastAsia="ru-RU"/>
                        </w:rPr>
                      </m:ctrlPr>
                    </m:accPr>
                    <m:e>
                      <m:r>
                        <w:rPr>
                          <w:rFonts w:ascii="Cambria Math" w:eastAsia="Times New Roman" w:hAnsi="Cambria Math" w:cs="Times New Roman"/>
                          <w:noProof/>
                          <w:lang w:val="uk-UA" w:eastAsia="ru-RU"/>
                        </w:rPr>
                        <m:t>I</m:t>
                      </m:r>
                    </m:e>
                  </m:acc>
                </m:e>
                <m:sub>
                  <m:r>
                    <w:rPr>
                      <w:rFonts w:ascii="Cambria Math" w:eastAsia="Times New Roman" w:hAnsi="Cambria Math" w:cs="Times New Roman"/>
                      <w:noProof/>
                      <w:lang w:val="uk-UA" w:eastAsia="ru-RU"/>
                    </w:rPr>
                    <m:t>1</m:t>
                  </m:r>
                </m:sub>
              </m:sSub>
              <m:r>
                <w:rPr>
                  <w:rFonts w:ascii="Cambria Math" w:eastAsia="Times New Roman" w:hAnsi="Cambria Math" w:cs="Times New Roman"/>
                  <w:noProof/>
                  <w:lang w:val="uk-UA" w:eastAsia="ru-RU"/>
                </w:rPr>
                <m:t xml:space="preserve"> </m:t>
              </m:r>
            </m:oMath>
            <w:r w:rsidRPr="006A2E25">
              <w:rPr>
                <w:rFonts w:ascii="Times New Roman" w:hAnsi="Times New Roman" w:cs="Times New Roman"/>
                <w:noProof/>
                <w:lang w:val="uk-UA"/>
              </w:rPr>
              <w:t>&lt; 1</w:t>
            </w:r>
          </w:p>
        </w:tc>
        <w:tc>
          <w:tcPr>
            <w:tcW w:w="5091" w:type="dxa"/>
          </w:tcPr>
          <w:p w14:paraId="6B9C6888" w14:textId="551AAA3A" w:rsidR="00A55AE2" w:rsidRPr="006A2E25" w:rsidRDefault="00A55AE2" w:rsidP="00317896">
            <w:pPr>
              <w:jc w:val="center"/>
              <w:rPr>
                <w:rFonts w:ascii="Times New Roman" w:hAnsi="Times New Roman" w:cs="Times New Roman"/>
                <w:noProof/>
                <w:lang w:val="uk-UA"/>
              </w:rPr>
            </w:pPr>
            <w:r w:rsidRPr="006A2E25">
              <w:rPr>
                <w:rFonts w:ascii="Times New Roman" w:hAnsi="Times New Roman" w:cs="Times New Roman"/>
                <w:noProof/>
                <w:lang w:val="uk-UA"/>
              </w:rPr>
              <w:t>15</w:t>
            </w:r>
          </w:p>
        </w:tc>
      </w:tr>
      <w:tr w:rsidR="006A2E25" w:rsidRPr="006A2E25" w14:paraId="05F1D8AD" w14:textId="77777777" w:rsidTr="006201FB">
        <w:tc>
          <w:tcPr>
            <w:tcW w:w="4248" w:type="dxa"/>
          </w:tcPr>
          <w:p w14:paraId="741B92A6" w14:textId="583B28A9" w:rsidR="00A55AE2" w:rsidRPr="006A2E25" w:rsidRDefault="00B51A17" w:rsidP="00317896">
            <w:pPr>
              <w:jc w:val="center"/>
              <w:rPr>
                <w:rFonts w:ascii="Times New Roman" w:hAnsi="Times New Roman" w:cs="Times New Roman"/>
                <w:noProof/>
                <w:lang w:val="uk-UA"/>
              </w:rPr>
            </w:pPr>
            <m:oMath>
              <m:sSub>
                <m:sSubPr>
                  <m:ctrlPr>
                    <w:rPr>
                      <w:rFonts w:ascii="Cambria Math" w:eastAsia="Times New Roman" w:hAnsi="Cambria Math" w:cs="Times New Roman"/>
                      <w:i/>
                      <w:noProof/>
                      <w:lang w:val="uk-UA" w:eastAsia="ru-RU"/>
                    </w:rPr>
                  </m:ctrlPr>
                </m:sSubPr>
                <m:e>
                  <m:acc>
                    <m:accPr>
                      <m:chr m:val="̅"/>
                      <m:ctrlPr>
                        <w:rPr>
                          <w:rFonts w:ascii="Cambria Math" w:eastAsia="Times New Roman" w:hAnsi="Cambria Math" w:cs="Times New Roman"/>
                          <w:i/>
                          <w:noProof/>
                          <w:lang w:val="uk-UA" w:eastAsia="ru-RU"/>
                        </w:rPr>
                      </m:ctrlPr>
                    </m:accPr>
                    <m:e>
                      <m:r>
                        <w:rPr>
                          <w:rFonts w:ascii="Cambria Math" w:eastAsia="Times New Roman" w:hAnsi="Cambria Math" w:cs="Times New Roman"/>
                          <w:noProof/>
                          <w:lang w:val="uk-UA" w:eastAsia="ru-RU"/>
                        </w:rPr>
                        <m:t>I</m:t>
                      </m:r>
                    </m:e>
                  </m:acc>
                </m:e>
                <m:sub>
                  <m:r>
                    <w:rPr>
                      <w:rFonts w:ascii="Cambria Math" w:eastAsia="Times New Roman" w:hAnsi="Cambria Math" w:cs="Times New Roman"/>
                      <w:noProof/>
                      <w:lang w:val="uk-UA" w:eastAsia="ru-RU"/>
                    </w:rPr>
                    <m:t>1</m:t>
                  </m:r>
                </m:sub>
              </m:sSub>
              <m:r>
                <w:rPr>
                  <w:rFonts w:ascii="Cambria Math" w:eastAsia="Times New Roman" w:hAnsi="Cambria Math" w:cs="Times New Roman"/>
                  <w:noProof/>
                  <w:lang w:val="uk-UA" w:eastAsia="ru-RU"/>
                </w:rPr>
                <m:t xml:space="preserve"> </m:t>
              </m:r>
            </m:oMath>
            <w:r w:rsidR="00A55AE2" w:rsidRPr="006A2E25">
              <w:rPr>
                <w:rFonts w:ascii="Times New Roman" w:hAnsi="Times New Roman" w:cs="Times New Roman"/>
                <w:noProof/>
                <w:lang w:val="uk-UA"/>
              </w:rPr>
              <w:t>≥</w:t>
            </w:r>
            <w:r w:rsidR="0005651A" w:rsidRPr="006A2E25">
              <w:rPr>
                <w:rFonts w:ascii="Times New Roman" w:hAnsi="Times New Roman" w:cs="Times New Roman"/>
                <w:noProof/>
                <w:lang w:val="uk-UA"/>
              </w:rPr>
              <w:t xml:space="preserve"> </w:t>
            </w:r>
            <w:r w:rsidR="00A55AE2" w:rsidRPr="006A2E25">
              <w:rPr>
                <w:rFonts w:ascii="Times New Roman" w:hAnsi="Times New Roman" w:cs="Times New Roman"/>
                <w:noProof/>
                <w:lang w:val="uk-UA"/>
              </w:rPr>
              <w:t>1</w:t>
            </w:r>
          </w:p>
        </w:tc>
        <w:tc>
          <w:tcPr>
            <w:tcW w:w="5091" w:type="dxa"/>
          </w:tcPr>
          <w:p w14:paraId="60D5D24E" w14:textId="2435ABC0" w:rsidR="00A55AE2" w:rsidRPr="006A2E25" w:rsidRDefault="00A55AE2" w:rsidP="00317896">
            <w:pPr>
              <w:jc w:val="center"/>
              <w:rPr>
                <w:rFonts w:ascii="Times New Roman" w:hAnsi="Times New Roman" w:cs="Times New Roman"/>
                <w:noProof/>
                <w:lang w:val="uk-UA"/>
              </w:rPr>
            </w:pPr>
            <w:r w:rsidRPr="006A2E25">
              <w:rPr>
                <w:rFonts w:ascii="Times New Roman" w:hAnsi="Times New Roman" w:cs="Times New Roman"/>
                <w:noProof/>
                <w:lang w:val="uk-UA"/>
              </w:rPr>
              <w:t>25</w:t>
            </w:r>
          </w:p>
        </w:tc>
      </w:tr>
    </w:tbl>
    <w:p w14:paraId="2A120C43" w14:textId="1110FD9B" w:rsidR="00A55AE2" w:rsidRPr="006A2E25" w:rsidRDefault="00A55AE2" w:rsidP="00317896">
      <w:pPr>
        <w:ind w:firstLine="709"/>
        <w:jc w:val="both"/>
        <w:rPr>
          <w:rFonts w:ascii="Times New Roman" w:eastAsia="Times New Roman" w:hAnsi="Times New Roman" w:cs="Times New Roman"/>
          <w:i/>
          <w:iCs/>
          <w:noProof/>
          <w:lang w:val="uk-UA" w:eastAsia="ru-RU"/>
        </w:rPr>
      </w:pPr>
      <w:r w:rsidRPr="006A2E25">
        <w:rPr>
          <w:rFonts w:ascii="Times New Roman" w:hAnsi="Times New Roman" w:cs="Times New Roman"/>
          <w:i/>
          <w:iCs/>
          <w:noProof/>
          <w:lang w:val="uk-UA"/>
        </w:rPr>
        <w:t xml:space="preserve">Джерело: </w:t>
      </w:r>
      <w:r w:rsidRPr="006A2E25">
        <w:rPr>
          <w:rFonts w:ascii="Times New Roman" w:eastAsia="Times New Roman" w:hAnsi="Times New Roman" w:cs="Times New Roman"/>
          <w:noProof/>
          <w:lang w:val="uk-UA" w:eastAsia="ru-RU"/>
        </w:rPr>
        <w:t>[</w:t>
      </w:r>
      <w:r w:rsidR="00731469" w:rsidRPr="006A2E25">
        <w:rPr>
          <w:rFonts w:ascii="Times New Roman" w:eastAsia="Times New Roman" w:hAnsi="Times New Roman" w:cs="Times New Roman"/>
          <w:noProof/>
          <w:lang w:val="uk-UA" w:eastAsia="ru-RU"/>
        </w:rPr>
        <w:t>22</w:t>
      </w:r>
      <w:r w:rsidRPr="006A2E25">
        <w:rPr>
          <w:rFonts w:ascii="Times New Roman" w:eastAsia="Times New Roman" w:hAnsi="Times New Roman" w:cs="Times New Roman"/>
          <w:noProof/>
          <w:lang w:val="uk-UA" w:eastAsia="ru-RU"/>
        </w:rPr>
        <w:t>]</w:t>
      </w:r>
    </w:p>
    <w:p w14:paraId="7EC74BC7" w14:textId="6C49644B" w:rsidR="00A55AE2" w:rsidRPr="006A2E25" w:rsidRDefault="00A55AE2" w:rsidP="00317896">
      <w:pPr>
        <w:ind w:firstLine="709"/>
        <w:jc w:val="both"/>
        <w:textAlignment w:val="baseline"/>
        <w:rPr>
          <w:rFonts w:ascii="Times New Roman" w:eastAsia="Times New Roman" w:hAnsi="Times New Roman" w:cs="Times New Roman"/>
          <w:noProof/>
          <w:sz w:val="28"/>
          <w:szCs w:val="28"/>
          <w:lang w:val="uk-UA" w:eastAsia="ru-RU"/>
        </w:rPr>
      </w:pPr>
    </w:p>
    <w:p w14:paraId="16DE4371" w14:textId="0E0A999C" w:rsidR="002D64BD" w:rsidRPr="006A2E25" w:rsidRDefault="009B4DD2"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Окрім того</w:t>
      </w:r>
      <w:r w:rsidR="00C17F17" w:rsidRPr="006A2E25">
        <w:rPr>
          <w:rFonts w:ascii="Times New Roman" w:eastAsia="Times New Roman" w:hAnsi="Times New Roman" w:cs="Times New Roman"/>
          <w:noProof/>
          <w:sz w:val="28"/>
          <w:szCs w:val="28"/>
          <w:lang w:val="uk-UA" w:eastAsia="ru-RU"/>
        </w:rPr>
        <w:t>,</w:t>
      </w:r>
      <w:r w:rsidR="00A21541" w:rsidRPr="006A2E25">
        <w:rPr>
          <w:rFonts w:ascii="Times New Roman" w:eastAsia="Times New Roman" w:hAnsi="Times New Roman" w:cs="Times New Roman"/>
          <w:noProof/>
          <w:sz w:val="28"/>
          <w:szCs w:val="28"/>
          <w:lang w:val="uk-UA" w:eastAsia="ru-RU"/>
        </w:rPr>
        <w:t xml:space="preserve"> </w:t>
      </w:r>
      <w:r w:rsidRPr="006A2E25">
        <w:rPr>
          <w:rFonts w:ascii="Times New Roman" w:eastAsia="Times New Roman" w:hAnsi="Times New Roman" w:cs="Times New Roman"/>
          <w:noProof/>
          <w:sz w:val="28"/>
          <w:szCs w:val="28"/>
          <w:lang w:val="uk-UA" w:eastAsia="ru-RU"/>
        </w:rPr>
        <w:t xml:space="preserve">якщо при розрахунках фактичні значення показника значно перевищують запланований показник ( </w:t>
      </w:r>
      <m:oMath>
        <m:f>
          <m:fPr>
            <m:ctrlPr>
              <w:rPr>
                <w:rFonts w:ascii="Cambria Math" w:eastAsia="Times New Roman" w:hAnsi="Cambria Math" w:cs="Times New Roman"/>
                <w:i/>
                <w:noProof/>
                <w:sz w:val="28"/>
                <w:szCs w:val="28"/>
                <w:lang w:val="uk-UA" w:eastAsia="ru-RU"/>
              </w:rPr>
            </m:ctrlPr>
          </m:fPr>
          <m:num>
            <m:sSub>
              <m:sSubPr>
                <m:ctrlPr>
                  <w:rPr>
                    <w:rFonts w:ascii="Cambria Math" w:eastAsia="Times New Roman" w:hAnsi="Cambria Math" w:cs="Times New Roman"/>
                    <w:i/>
                    <w:noProof/>
                    <w:sz w:val="28"/>
                    <w:szCs w:val="28"/>
                    <w:lang w:val="uk-UA" w:eastAsia="ru-RU"/>
                  </w:rPr>
                </m:ctrlPr>
              </m:sSubPr>
              <m:e>
                <m:r>
                  <w:rPr>
                    <w:rFonts w:ascii="Cambria Math" w:eastAsia="Times New Roman" w:hAnsi="Cambria Math" w:cs="Times New Roman"/>
                    <w:noProof/>
                    <w:sz w:val="28"/>
                    <w:szCs w:val="28"/>
                    <w:lang w:val="uk-UA" w:eastAsia="ru-RU"/>
                  </w:rPr>
                  <m:t>П</m:t>
                </m:r>
              </m:e>
              <m:sub>
                <m:r>
                  <w:rPr>
                    <w:rFonts w:ascii="Cambria Math" w:eastAsia="Times New Roman" w:hAnsi="Cambria Math" w:cs="Times New Roman"/>
                    <w:noProof/>
                    <w:sz w:val="28"/>
                    <w:szCs w:val="28"/>
                    <w:lang w:val="uk-UA" w:eastAsia="ru-RU"/>
                  </w:rPr>
                  <m:t>і факт</m:t>
                </m:r>
              </m:sub>
            </m:sSub>
          </m:num>
          <m:den>
            <m:sSub>
              <m:sSubPr>
                <m:ctrlPr>
                  <w:rPr>
                    <w:rFonts w:ascii="Cambria Math" w:eastAsia="Times New Roman" w:hAnsi="Cambria Math" w:cs="Times New Roman"/>
                    <w:i/>
                    <w:noProof/>
                    <w:sz w:val="28"/>
                    <w:szCs w:val="28"/>
                    <w:lang w:val="uk-UA" w:eastAsia="ru-RU"/>
                  </w:rPr>
                </m:ctrlPr>
              </m:sSubPr>
              <m:e>
                <m:r>
                  <w:rPr>
                    <w:rFonts w:ascii="Cambria Math" w:eastAsia="Times New Roman" w:hAnsi="Cambria Math" w:cs="Times New Roman"/>
                    <w:noProof/>
                    <w:sz w:val="28"/>
                    <w:szCs w:val="28"/>
                    <w:lang w:val="uk-UA" w:eastAsia="ru-RU"/>
                  </w:rPr>
                  <m:t>П</m:t>
                </m:r>
              </m:e>
              <m:sub>
                <m:r>
                  <w:rPr>
                    <w:rFonts w:ascii="Cambria Math" w:eastAsia="Times New Roman" w:hAnsi="Cambria Math" w:cs="Times New Roman"/>
                    <w:noProof/>
                    <w:sz w:val="28"/>
                    <w:szCs w:val="28"/>
                    <w:lang w:val="uk-UA" w:eastAsia="ru-RU"/>
                  </w:rPr>
                  <m:t>і план</m:t>
                </m:r>
              </m:sub>
            </m:sSub>
          </m:den>
        </m:f>
      </m:oMath>
      <w:r w:rsidRPr="006A2E25">
        <w:rPr>
          <w:rFonts w:ascii="Times New Roman" w:eastAsia="Times New Roman" w:hAnsi="Times New Roman" w:cs="Times New Roman"/>
          <w:noProof/>
          <w:sz w:val="28"/>
          <w:szCs w:val="28"/>
          <w:lang w:val="uk-UA" w:eastAsia="ru-RU"/>
        </w:rPr>
        <w:t xml:space="preserve"> ≥ 1,3) тоді такий коефіцієнт враховується лише при умові детального аналізу та обґрунтуванні того, що це відбулось не через заниження планового показника. В іншому випадку такий показник не бе</w:t>
      </w:r>
      <w:r w:rsidR="00A21541" w:rsidRPr="006A2E25">
        <w:rPr>
          <w:rFonts w:ascii="Times New Roman" w:eastAsia="Times New Roman" w:hAnsi="Times New Roman" w:cs="Times New Roman"/>
          <w:noProof/>
          <w:sz w:val="28"/>
          <w:szCs w:val="28"/>
          <w:lang w:val="uk-UA" w:eastAsia="ru-RU"/>
        </w:rPr>
        <w:t>реться до уваги при розрахунках</w:t>
      </w:r>
      <w:r w:rsidRPr="006A2E25">
        <w:rPr>
          <w:rFonts w:ascii="Times New Roman" w:eastAsia="Times New Roman" w:hAnsi="Times New Roman" w:cs="Times New Roman"/>
          <w:noProof/>
          <w:sz w:val="28"/>
          <w:szCs w:val="28"/>
          <w:lang w:val="uk-UA" w:eastAsia="ru-RU"/>
        </w:rPr>
        <w:t xml:space="preserve"> [</w:t>
      </w:r>
      <w:r w:rsidR="00731469" w:rsidRPr="006A2E25">
        <w:rPr>
          <w:rFonts w:ascii="Times New Roman" w:eastAsia="Times New Roman" w:hAnsi="Times New Roman" w:cs="Times New Roman"/>
          <w:noProof/>
          <w:sz w:val="28"/>
          <w:szCs w:val="28"/>
          <w:lang w:val="uk-UA" w:eastAsia="ru-RU"/>
        </w:rPr>
        <w:t>22</w:t>
      </w:r>
      <w:r w:rsidRPr="006A2E25">
        <w:rPr>
          <w:rFonts w:ascii="Times New Roman" w:eastAsia="Times New Roman" w:hAnsi="Times New Roman" w:cs="Times New Roman"/>
          <w:noProof/>
          <w:sz w:val="28"/>
          <w:szCs w:val="28"/>
          <w:lang w:val="uk-UA" w:eastAsia="ru-RU"/>
        </w:rPr>
        <w:t>].</w:t>
      </w:r>
    </w:p>
    <w:p w14:paraId="1CA9A8CA" w14:textId="50D69276" w:rsidR="008765F3" w:rsidRPr="006A2E25" w:rsidRDefault="008765F3"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Для деталізації наведеної методики можуть обчислюватися середні індекси для кожного завдання бюджетної програми. Отримані значення вкажуть, які групи показників кожного завдання бюджетної програми позитивно чи негативно впливали на результат програми в цілому [</w:t>
      </w:r>
      <w:r w:rsidR="00731469" w:rsidRPr="006A2E25">
        <w:rPr>
          <w:rFonts w:ascii="Times New Roman" w:eastAsia="Times New Roman" w:hAnsi="Times New Roman" w:cs="Times New Roman"/>
          <w:noProof/>
          <w:sz w:val="28"/>
          <w:szCs w:val="28"/>
          <w:lang w:val="uk-UA" w:eastAsia="ru-RU"/>
        </w:rPr>
        <w:t>22</w:t>
      </w:r>
      <w:r w:rsidRPr="006A2E25">
        <w:rPr>
          <w:rFonts w:ascii="Times New Roman" w:eastAsia="Times New Roman" w:hAnsi="Times New Roman" w:cs="Times New Roman"/>
          <w:noProof/>
          <w:sz w:val="28"/>
          <w:szCs w:val="28"/>
          <w:lang w:val="uk-UA" w:eastAsia="ru-RU"/>
        </w:rPr>
        <w:t>].</w:t>
      </w:r>
    </w:p>
    <w:p w14:paraId="62BF8F2A" w14:textId="39F1EEAF" w:rsidR="002D64BD" w:rsidRPr="006A2E25" w:rsidRDefault="00A21541"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На останньому етапі визначається загальна ефективність</w:t>
      </w:r>
      <w:r w:rsidR="00625446" w:rsidRPr="006A2E25">
        <w:rPr>
          <w:rFonts w:ascii="Times New Roman" w:eastAsia="Times New Roman" w:hAnsi="Times New Roman" w:cs="Times New Roman"/>
          <w:noProof/>
          <w:sz w:val="28"/>
          <w:szCs w:val="28"/>
          <w:lang w:val="uk-UA" w:eastAsia="ru-RU"/>
        </w:rPr>
        <w:t xml:space="preserve"> бюджетної програми</w:t>
      </w:r>
      <w:r w:rsidR="0045699A" w:rsidRPr="006A2E25">
        <w:rPr>
          <w:rFonts w:ascii="Times New Roman" w:eastAsia="Times New Roman" w:hAnsi="Times New Roman" w:cs="Times New Roman"/>
          <w:noProof/>
          <w:sz w:val="28"/>
          <w:szCs w:val="28"/>
          <w:lang w:val="uk-UA" w:eastAsia="ru-RU"/>
        </w:rPr>
        <w:t xml:space="preserve"> (</w:t>
      </w:r>
      <w:r w:rsidR="0045699A" w:rsidRPr="006A2E25">
        <w:rPr>
          <w:rFonts w:ascii="Times New Roman" w:eastAsia="Times New Roman" w:hAnsi="Times New Roman" w:cs="Times New Roman"/>
          <w:i/>
          <w:iCs/>
          <w:noProof/>
          <w:sz w:val="28"/>
          <w:szCs w:val="28"/>
          <w:lang w:val="uk-UA" w:eastAsia="ru-RU"/>
        </w:rPr>
        <w:t>E</w:t>
      </w:r>
      <w:r w:rsidR="0045699A" w:rsidRPr="006A2E25">
        <w:rPr>
          <w:rFonts w:ascii="Times New Roman" w:eastAsia="Times New Roman" w:hAnsi="Times New Roman" w:cs="Times New Roman"/>
          <w:noProof/>
          <w:sz w:val="28"/>
          <w:szCs w:val="28"/>
          <w:lang w:val="uk-UA" w:eastAsia="ru-RU"/>
        </w:rPr>
        <w:t>)</w:t>
      </w:r>
      <w:r w:rsidR="00625446" w:rsidRPr="006A2E25">
        <w:rPr>
          <w:rFonts w:ascii="Times New Roman" w:eastAsia="Times New Roman" w:hAnsi="Times New Roman" w:cs="Times New Roman"/>
          <w:noProof/>
          <w:sz w:val="28"/>
          <w:szCs w:val="28"/>
          <w:lang w:val="uk-UA" w:eastAsia="ru-RU"/>
        </w:rPr>
        <w:t>, що складається із загальної суми набраних балів за кожним з параметрів оцінки:</w:t>
      </w:r>
    </w:p>
    <w:p w14:paraId="71F96C1A" w14:textId="5B2B55C9" w:rsidR="00625446" w:rsidRPr="006A2E25" w:rsidRDefault="00625446" w:rsidP="00317896">
      <w:pPr>
        <w:ind w:firstLine="709"/>
        <w:jc w:val="both"/>
        <w:textAlignment w:val="baseline"/>
        <w:rPr>
          <w:rFonts w:ascii="Times New Roman" w:eastAsia="Times New Roman" w:hAnsi="Times New Roman" w:cs="Times New Roman"/>
          <w:noProof/>
          <w:sz w:val="28"/>
          <w:szCs w:val="28"/>
          <w:lang w:val="uk-UA" w:eastAsia="ru-RU"/>
        </w:rPr>
      </w:pPr>
    </w:p>
    <w:p w14:paraId="5C2F12C0" w14:textId="288D1E76" w:rsidR="00625446" w:rsidRPr="006A2E25" w:rsidRDefault="0045699A" w:rsidP="00317896">
      <w:pPr>
        <w:ind w:firstLine="709"/>
        <w:jc w:val="right"/>
        <w:textAlignment w:val="baseline"/>
        <w:rPr>
          <w:rFonts w:ascii="Times New Roman" w:eastAsia="Times New Roman" w:hAnsi="Times New Roman" w:cs="Times New Roman"/>
          <w:i/>
          <w:noProof/>
          <w:sz w:val="28"/>
          <w:szCs w:val="28"/>
          <w:lang w:val="uk-UA" w:eastAsia="ru-RU"/>
        </w:rPr>
      </w:pPr>
      <m:oMath>
        <m:r>
          <w:rPr>
            <w:rFonts w:ascii="Cambria Math" w:eastAsia="Times New Roman" w:hAnsi="Cambria Math" w:cs="Times New Roman"/>
            <w:noProof/>
            <w:sz w:val="28"/>
            <w:szCs w:val="28"/>
            <w:lang w:val="uk-UA" w:eastAsia="ru-RU"/>
          </w:rPr>
          <w:lastRenderedPageBreak/>
          <m:t>E</m:t>
        </m:r>
        <m:sSub>
          <m:sSubPr>
            <m:ctrlPr>
              <w:rPr>
                <w:rFonts w:ascii="Cambria Math" w:eastAsia="Times New Roman" w:hAnsi="Cambria Math" w:cs="Times New Roman"/>
                <w:i/>
                <w:noProof/>
                <w:sz w:val="28"/>
                <w:szCs w:val="28"/>
                <w:lang w:val="uk-UA" w:eastAsia="ru-RU"/>
              </w:rPr>
            </m:ctrlPr>
          </m:sSubPr>
          <m:e>
            <m:r>
              <w:rPr>
                <w:rFonts w:ascii="Cambria Math" w:eastAsia="Times New Roman" w:hAnsi="Cambria Math" w:cs="Times New Roman"/>
                <w:noProof/>
                <w:sz w:val="28"/>
                <w:szCs w:val="28"/>
                <w:lang w:val="uk-UA" w:eastAsia="ru-RU"/>
              </w:rPr>
              <m:t>=</m:t>
            </m:r>
            <m:acc>
              <m:accPr>
                <m:chr m:val="̅"/>
                <m:ctrlPr>
                  <w:rPr>
                    <w:rFonts w:ascii="Cambria Math" w:eastAsia="Times New Roman" w:hAnsi="Cambria Math" w:cs="Times New Roman"/>
                    <w:i/>
                    <w:noProof/>
                    <w:sz w:val="28"/>
                    <w:szCs w:val="28"/>
                    <w:lang w:val="uk-UA" w:eastAsia="ru-RU"/>
                  </w:rPr>
                </m:ctrlPr>
              </m:accPr>
              <m:e>
                <m:r>
                  <w:rPr>
                    <w:rFonts w:ascii="Cambria Math" w:eastAsia="Times New Roman" w:hAnsi="Cambria Math" w:cs="Times New Roman"/>
                    <w:noProof/>
                    <w:sz w:val="28"/>
                    <w:szCs w:val="28"/>
                    <w:lang w:val="uk-UA" w:eastAsia="ru-RU"/>
                  </w:rPr>
                  <m:t>I</m:t>
                </m:r>
              </m:e>
            </m:acc>
          </m:e>
          <m:sub>
            <m:r>
              <w:rPr>
                <w:rFonts w:ascii="Cambria Math" w:eastAsia="Times New Roman" w:hAnsi="Cambria Math" w:cs="Times New Roman"/>
                <w:noProof/>
                <w:sz w:val="28"/>
                <w:szCs w:val="28"/>
                <w:lang w:val="uk-UA" w:eastAsia="ru-RU"/>
              </w:rPr>
              <m:t>1</m:t>
            </m:r>
          </m:sub>
        </m:sSub>
        <m:r>
          <w:rPr>
            <w:rFonts w:ascii="Cambria Math" w:eastAsia="Times New Roman" w:hAnsi="Cambria Math" w:cs="Times New Roman"/>
            <w:noProof/>
            <w:sz w:val="28"/>
            <w:szCs w:val="28"/>
            <w:lang w:val="uk-UA" w:eastAsia="ru-RU"/>
          </w:rPr>
          <m:t xml:space="preserve">+ </m:t>
        </m:r>
        <m:sSub>
          <m:sSubPr>
            <m:ctrlPr>
              <w:rPr>
                <w:rFonts w:ascii="Cambria Math" w:eastAsia="Times New Roman" w:hAnsi="Cambria Math" w:cs="Times New Roman"/>
                <w:i/>
                <w:noProof/>
                <w:sz w:val="28"/>
                <w:szCs w:val="28"/>
                <w:lang w:val="uk-UA" w:eastAsia="ru-RU"/>
              </w:rPr>
            </m:ctrlPr>
          </m:sSubPr>
          <m:e>
            <m:acc>
              <m:accPr>
                <m:chr m:val="̅"/>
                <m:ctrlPr>
                  <w:rPr>
                    <w:rFonts w:ascii="Cambria Math" w:eastAsia="Times New Roman" w:hAnsi="Cambria Math" w:cs="Times New Roman"/>
                    <w:i/>
                    <w:noProof/>
                    <w:sz w:val="28"/>
                    <w:szCs w:val="28"/>
                    <w:lang w:val="uk-UA" w:eastAsia="ru-RU"/>
                  </w:rPr>
                </m:ctrlPr>
              </m:accPr>
              <m:e>
                <m:r>
                  <w:rPr>
                    <w:rFonts w:ascii="Cambria Math" w:eastAsia="Times New Roman" w:hAnsi="Cambria Math" w:cs="Times New Roman"/>
                    <w:noProof/>
                    <w:sz w:val="28"/>
                    <w:szCs w:val="28"/>
                    <w:lang w:val="uk-UA" w:eastAsia="ru-RU"/>
                  </w:rPr>
                  <m:t>I</m:t>
                </m:r>
              </m:e>
            </m:acc>
          </m:e>
          <m:sub>
            <m:d>
              <m:dPr>
                <m:ctrlPr>
                  <w:rPr>
                    <w:rFonts w:ascii="Cambria Math" w:eastAsia="Times New Roman" w:hAnsi="Cambria Math" w:cs="Times New Roman"/>
                    <w:i/>
                    <w:noProof/>
                    <w:sz w:val="28"/>
                    <w:szCs w:val="28"/>
                    <w:lang w:val="uk-UA" w:eastAsia="ru-RU"/>
                  </w:rPr>
                </m:ctrlPr>
              </m:dPr>
              <m:e>
                <m:r>
                  <w:rPr>
                    <w:rFonts w:ascii="Cambria Math" w:eastAsia="Times New Roman" w:hAnsi="Cambria Math" w:cs="Times New Roman"/>
                    <w:noProof/>
                    <w:sz w:val="28"/>
                    <w:szCs w:val="28"/>
                    <w:lang w:val="uk-UA" w:eastAsia="ru-RU"/>
                  </w:rPr>
                  <m:t>еф</m:t>
                </m:r>
              </m:e>
            </m:d>
          </m:sub>
        </m:sSub>
        <m:r>
          <w:rPr>
            <w:rFonts w:ascii="Cambria Math" w:eastAsia="Times New Roman" w:hAnsi="Cambria Math" w:cs="Times New Roman"/>
            <w:noProof/>
            <w:sz w:val="28"/>
            <w:szCs w:val="28"/>
            <w:lang w:val="uk-UA" w:eastAsia="ru-RU"/>
          </w:rPr>
          <m:t xml:space="preserve">+ </m:t>
        </m:r>
        <m:sSub>
          <m:sSubPr>
            <m:ctrlPr>
              <w:rPr>
                <w:rFonts w:ascii="Cambria Math" w:eastAsia="Times New Roman" w:hAnsi="Cambria Math" w:cs="Times New Roman"/>
                <w:i/>
                <w:noProof/>
                <w:sz w:val="28"/>
                <w:szCs w:val="28"/>
                <w:lang w:val="uk-UA" w:eastAsia="ru-RU"/>
              </w:rPr>
            </m:ctrlPr>
          </m:sSubPr>
          <m:e>
            <m:acc>
              <m:accPr>
                <m:chr m:val="̅"/>
                <m:ctrlPr>
                  <w:rPr>
                    <w:rFonts w:ascii="Cambria Math" w:eastAsia="Times New Roman" w:hAnsi="Cambria Math" w:cs="Times New Roman"/>
                    <w:i/>
                    <w:noProof/>
                    <w:sz w:val="28"/>
                    <w:szCs w:val="28"/>
                    <w:lang w:val="uk-UA" w:eastAsia="ru-RU"/>
                  </w:rPr>
                </m:ctrlPr>
              </m:accPr>
              <m:e>
                <m:r>
                  <w:rPr>
                    <w:rFonts w:ascii="Cambria Math" w:eastAsia="Times New Roman" w:hAnsi="Cambria Math" w:cs="Times New Roman"/>
                    <w:noProof/>
                    <w:sz w:val="28"/>
                    <w:szCs w:val="28"/>
                    <w:lang w:val="uk-UA" w:eastAsia="ru-RU"/>
                  </w:rPr>
                  <m:t>I</m:t>
                </m:r>
              </m:e>
            </m:acc>
          </m:e>
          <m:sub>
            <m:d>
              <m:dPr>
                <m:ctrlPr>
                  <w:rPr>
                    <w:rFonts w:ascii="Cambria Math" w:eastAsia="Times New Roman" w:hAnsi="Cambria Math" w:cs="Times New Roman"/>
                    <w:i/>
                    <w:noProof/>
                    <w:sz w:val="28"/>
                    <w:szCs w:val="28"/>
                    <w:lang w:val="uk-UA" w:eastAsia="ru-RU"/>
                  </w:rPr>
                </m:ctrlPr>
              </m:dPr>
              <m:e>
                <m:r>
                  <w:rPr>
                    <w:rFonts w:ascii="Cambria Math" w:eastAsia="Times New Roman" w:hAnsi="Cambria Math" w:cs="Times New Roman"/>
                    <w:noProof/>
                    <w:sz w:val="28"/>
                    <w:szCs w:val="28"/>
                    <w:lang w:val="uk-UA" w:eastAsia="ru-RU"/>
                  </w:rPr>
                  <m:t>як</m:t>
                </m:r>
              </m:e>
            </m:d>
          </m:sub>
        </m:sSub>
      </m:oMath>
      <w:r w:rsidR="0069504A" w:rsidRPr="006A2E25">
        <w:rPr>
          <w:rFonts w:ascii="Times New Roman" w:eastAsia="Times New Roman" w:hAnsi="Times New Roman" w:cs="Times New Roman"/>
          <w:i/>
          <w:noProof/>
          <w:sz w:val="28"/>
          <w:szCs w:val="28"/>
          <w:lang w:val="uk-UA" w:eastAsia="ru-RU"/>
        </w:rPr>
        <w:t xml:space="preserve">                                      </w:t>
      </w:r>
      <w:r w:rsidR="00DD7C92" w:rsidRPr="006A2E25">
        <w:rPr>
          <w:rFonts w:ascii="Times New Roman" w:eastAsia="Times New Roman" w:hAnsi="Times New Roman" w:cs="Times New Roman"/>
          <w:noProof/>
          <w:sz w:val="28"/>
          <w:szCs w:val="28"/>
          <w:lang w:val="uk-UA" w:eastAsia="ru-RU"/>
        </w:rPr>
        <w:t>(1.4)</w:t>
      </w:r>
    </w:p>
    <w:p w14:paraId="2886F343" w14:textId="77777777" w:rsidR="00625446" w:rsidRPr="006A2E25" w:rsidRDefault="00625446" w:rsidP="00317896">
      <w:pPr>
        <w:ind w:firstLine="709"/>
        <w:jc w:val="both"/>
        <w:textAlignment w:val="baseline"/>
        <w:rPr>
          <w:rFonts w:ascii="Times New Roman" w:eastAsia="Times New Roman" w:hAnsi="Times New Roman" w:cs="Times New Roman"/>
          <w:noProof/>
          <w:sz w:val="28"/>
          <w:szCs w:val="28"/>
          <w:lang w:val="uk-UA" w:eastAsia="ru-RU"/>
        </w:rPr>
      </w:pPr>
    </w:p>
    <w:p w14:paraId="74D48226" w14:textId="0F8759E0" w:rsidR="00A42C36" w:rsidRPr="006A2E25" w:rsidRDefault="00C17F17"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Отриман</w:t>
      </w:r>
      <w:r w:rsidR="00A42C36" w:rsidRPr="006A2E25">
        <w:rPr>
          <w:rFonts w:ascii="Times New Roman" w:eastAsia="Times New Roman" w:hAnsi="Times New Roman" w:cs="Times New Roman"/>
          <w:noProof/>
          <w:sz w:val="28"/>
          <w:szCs w:val="28"/>
          <w:lang w:val="uk-UA" w:eastAsia="ru-RU"/>
        </w:rPr>
        <w:t>ий результат порівнюється зі шкалою аналізу ефективності бюджетних програм, яка представлена у табл. 1.3:</w:t>
      </w:r>
    </w:p>
    <w:p w14:paraId="1791ECE9" w14:textId="77777777" w:rsidR="00A42C36" w:rsidRPr="006A2E25" w:rsidRDefault="00A42C36" w:rsidP="00317896">
      <w:pPr>
        <w:ind w:firstLine="709"/>
        <w:jc w:val="both"/>
        <w:textAlignment w:val="baseline"/>
        <w:rPr>
          <w:rFonts w:ascii="Times New Roman" w:eastAsia="Times New Roman" w:hAnsi="Times New Roman" w:cs="Times New Roman"/>
          <w:noProof/>
          <w:sz w:val="28"/>
          <w:szCs w:val="28"/>
          <w:lang w:val="uk-UA" w:eastAsia="ru-RU"/>
        </w:rPr>
      </w:pPr>
    </w:p>
    <w:p w14:paraId="543A58EC" w14:textId="3280094C" w:rsidR="00A42C36" w:rsidRPr="006A2E25" w:rsidRDefault="00A42C36" w:rsidP="00317896">
      <w:pPr>
        <w:ind w:firstLine="709"/>
        <w:jc w:val="both"/>
        <w:rPr>
          <w:rFonts w:ascii="Times New Roman" w:eastAsia="Times New Roman" w:hAnsi="Times New Roman" w:cs="Times New Roman"/>
          <w:noProof/>
          <w:sz w:val="28"/>
          <w:szCs w:val="28"/>
          <w:lang w:val="uk-UA" w:eastAsia="ru-RU"/>
        </w:rPr>
      </w:pPr>
      <w:r w:rsidRPr="006A2E25">
        <w:rPr>
          <w:rFonts w:ascii="Times New Roman" w:hAnsi="Times New Roman" w:cs="Times New Roman"/>
          <w:noProof/>
          <w:sz w:val="28"/>
          <w:szCs w:val="28"/>
          <w:lang w:val="uk-UA"/>
        </w:rPr>
        <w:t xml:space="preserve">Таблиця 1.3 – </w:t>
      </w:r>
      <w:r w:rsidRPr="006A2E25">
        <w:rPr>
          <w:rFonts w:ascii="Times New Roman" w:eastAsia="Times New Roman" w:hAnsi="Times New Roman" w:cs="Times New Roman"/>
          <w:noProof/>
          <w:sz w:val="28"/>
          <w:szCs w:val="28"/>
          <w:lang w:val="uk-UA" w:eastAsia="ru-RU"/>
        </w:rPr>
        <w:t>Шкала аналізу ефективності бюджетних програм</w:t>
      </w:r>
    </w:p>
    <w:tbl>
      <w:tblPr>
        <w:tblStyle w:val="a6"/>
        <w:tblW w:w="0" w:type="auto"/>
        <w:tblLook w:val="04A0" w:firstRow="1" w:lastRow="0" w:firstColumn="1" w:lastColumn="0" w:noHBand="0" w:noVBand="1"/>
      </w:tblPr>
      <w:tblGrid>
        <w:gridCol w:w="4248"/>
        <w:gridCol w:w="5091"/>
      </w:tblGrid>
      <w:tr w:rsidR="006A2E25" w:rsidRPr="006A2E25" w14:paraId="188132F7" w14:textId="77777777" w:rsidTr="006201FB">
        <w:tc>
          <w:tcPr>
            <w:tcW w:w="4248" w:type="dxa"/>
          </w:tcPr>
          <w:p w14:paraId="5D722B00" w14:textId="77777777" w:rsidR="00A42C36" w:rsidRPr="006A2E25" w:rsidRDefault="00A42C36" w:rsidP="00317896">
            <w:pPr>
              <w:jc w:val="center"/>
              <w:rPr>
                <w:rFonts w:ascii="Times New Roman" w:hAnsi="Times New Roman" w:cs="Times New Roman"/>
                <w:noProof/>
                <w:lang w:val="uk-UA"/>
              </w:rPr>
            </w:pPr>
            <w:r w:rsidRPr="006A2E25">
              <w:rPr>
                <w:rFonts w:ascii="Times New Roman" w:hAnsi="Times New Roman" w:cs="Times New Roman"/>
                <w:noProof/>
                <w:lang w:val="uk-UA"/>
              </w:rPr>
              <w:t>Ефективність бюджетної програми</w:t>
            </w:r>
          </w:p>
        </w:tc>
        <w:tc>
          <w:tcPr>
            <w:tcW w:w="5091" w:type="dxa"/>
          </w:tcPr>
          <w:p w14:paraId="7FE893F6" w14:textId="77777777" w:rsidR="00A42C36" w:rsidRPr="006A2E25" w:rsidRDefault="00A42C36" w:rsidP="00317896">
            <w:pPr>
              <w:jc w:val="center"/>
              <w:rPr>
                <w:rFonts w:ascii="Times New Roman" w:hAnsi="Times New Roman" w:cs="Times New Roman"/>
                <w:noProof/>
                <w:lang w:val="uk-UA"/>
              </w:rPr>
            </w:pPr>
            <w:r w:rsidRPr="006A2E25">
              <w:rPr>
                <w:rFonts w:ascii="Times New Roman" w:hAnsi="Times New Roman" w:cs="Times New Roman"/>
                <w:noProof/>
                <w:lang w:val="uk-UA"/>
              </w:rPr>
              <w:t>Кількість балів (пропонована шкала)</w:t>
            </w:r>
          </w:p>
        </w:tc>
      </w:tr>
      <w:tr w:rsidR="006A2E25" w:rsidRPr="006A2E25" w14:paraId="238E02CE" w14:textId="77777777" w:rsidTr="006201FB">
        <w:tc>
          <w:tcPr>
            <w:tcW w:w="4248" w:type="dxa"/>
          </w:tcPr>
          <w:p w14:paraId="2F8CE51B" w14:textId="77777777" w:rsidR="00A42C36" w:rsidRPr="006A2E25" w:rsidRDefault="00A42C36" w:rsidP="00317896">
            <w:pPr>
              <w:jc w:val="center"/>
              <w:rPr>
                <w:rFonts w:ascii="Times New Roman" w:hAnsi="Times New Roman" w:cs="Times New Roman"/>
                <w:noProof/>
                <w:lang w:val="uk-UA"/>
              </w:rPr>
            </w:pPr>
            <w:r w:rsidRPr="006A2E25">
              <w:rPr>
                <w:rFonts w:ascii="Times New Roman" w:hAnsi="Times New Roman" w:cs="Times New Roman"/>
                <w:noProof/>
                <w:lang w:val="uk-UA"/>
              </w:rPr>
              <w:t>Висока ефективність програми</w:t>
            </w:r>
          </w:p>
        </w:tc>
        <w:tc>
          <w:tcPr>
            <w:tcW w:w="5091" w:type="dxa"/>
          </w:tcPr>
          <w:p w14:paraId="4B3DF933" w14:textId="77777777" w:rsidR="00A42C36" w:rsidRPr="006A2E25" w:rsidRDefault="00A42C36" w:rsidP="00317896">
            <w:pPr>
              <w:jc w:val="center"/>
              <w:rPr>
                <w:rFonts w:ascii="Times New Roman" w:hAnsi="Times New Roman" w:cs="Times New Roman"/>
                <w:noProof/>
                <w:lang w:val="uk-UA"/>
              </w:rPr>
            </w:pPr>
            <w:r w:rsidRPr="006A2E25">
              <w:rPr>
                <w:rFonts w:ascii="Times New Roman" w:hAnsi="Times New Roman" w:cs="Times New Roman"/>
                <w:noProof/>
                <w:lang w:val="uk-UA"/>
              </w:rPr>
              <w:t>215 і більше балів</w:t>
            </w:r>
          </w:p>
        </w:tc>
      </w:tr>
      <w:tr w:rsidR="006A2E25" w:rsidRPr="006A2E25" w14:paraId="13F6F635" w14:textId="77777777" w:rsidTr="006201FB">
        <w:tc>
          <w:tcPr>
            <w:tcW w:w="4248" w:type="dxa"/>
          </w:tcPr>
          <w:p w14:paraId="1A0E542F" w14:textId="77777777" w:rsidR="00A42C36" w:rsidRPr="006A2E25" w:rsidRDefault="00A42C36" w:rsidP="00317896">
            <w:pPr>
              <w:jc w:val="center"/>
              <w:rPr>
                <w:rFonts w:ascii="Times New Roman" w:hAnsi="Times New Roman" w:cs="Times New Roman"/>
                <w:noProof/>
                <w:lang w:val="uk-UA"/>
              </w:rPr>
            </w:pPr>
            <w:r w:rsidRPr="006A2E25">
              <w:rPr>
                <w:rFonts w:ascii="Times New Roman" w:hAnsi="Times New Roman" w:cs="Times New Roman"/>
                <w:noProof/>
                <w:lang w:val="uk-UA"/>
              </w:rPr>
              <w:t>Середня ефективність програми</w:t>
            </w:r>
          </w:p>
        </w:tc>
        <w:tc>
          <w:tcPr>
            <w:tcW w:w="5091" w:type="dxa"/>
          </w:tcPr>
          <w:p w14:paraId="32C03D28" w14:textId="77777777" w:rsidR="00A42C36" w:rsidRPr="006A2E25" w:rsidRDefault="00A42C36" w:rsidP="00317896">
            <w:pPr>
              <w:jc w:val="center"/>
              <w:rPr>
                <w:rFonts w:ascii="Times New Roman" w:hAnsi="Times New Roman" w:cs="Times New Roman"/>
                <w:noProof/>
                <w:lang w:val="uk-UA"/>
              </w:rPr>
            </w:pPr>
            <w:r w:rsidRPr="006A2E25">
              <w:rPr>
                <w:rFonts w:ascii="Times New Roman" w:hAnsi="Times New Roman" w:cs="Times New Roman"/>
                <w:noProof/>
                <w:lang w:val="uk-UA"/>
              </w:rPr>
              <w:t>190–215 балів</w:t>
            </w:r>
          </w:p>
        </w:tc>
      </w:tr>
      <w:tr w:rsidR="006A2E25" w:rsidRPr="006A2E25" w14:paraId="5CF4CC3E" w14:textId="77777777" w:rsidTr="006201FB">
        <w:tc>
          <w:tcPr>
            <w:tcW w:w="4248" w:type="dxa"/>
          </w:tcPr>
          <w:p w14:paraId="04501E75" w14:textId="77777777" w:rsidR="00A42C36" w:rsidRPr="006A2E25" w:rsidRDefault="00A42C36" w:rsidP="00317896">
            <w:pPr>
              <w:jc w:val="center"/>
              <w:rPr>
                <w:rFonts w:ascii="Times New Roman" w:hAnsi="Times New Roman" w:cs="Times New Roman"/>
                <w:noProof/>
                <w:lang w:val="uk-UA"/>
              </w:rPr>
            </w:pPr>
            <w:r w:rsidRPr="006A2E25">
              <w:rPr>
                <w:rFonts w:ascii="Times New Roman" w:hAnsi="Times New Roman" w:cs="Times New Roman"/>
                <w:noProof/>
                <w:lang w:val="uk-UA"/>
              </w:rPr>
              <w:t>Низька ефективність програми</w:t>
            </w:r>
          </w:p>
        </w:tc>
        <w:tc>
          <w:tcPr>
            <w:tcW w:w="5091" w:type="dxa"/>
          </w:tcPr>
          <w:p w14:paraId="10AD21C2" w14:textId="77777777" w:rsidR="00A42C36" w:rsidRPr="006A2E25" w:rsidRDefault="00A42C36" w:rsidP="00317896">
            <w:pPr>
              <w:jc w:val="center"/>
              <w:rPr>
                <w:rFonts w:ascii="Times New Roman" w:hAnsi="Times New Roman" w:cs="Times New Roman"/>
                <w:noProof/>
                <w:lang w:val="uk-UA"/>
              </w:rPr>
            </w:pPr>
            <w:r w:rsidRPr="006A2E25">
              <w:rPr>
                <w:rFonts w:ascii="Times New Roman" w:hAnsi="Times New Roman" w:cs="Times New Roman"/>
                <w:noProof/>
                <w:lang w:val="uk-UA"/>
              </w:rPr>
              <w:t>менше 190 балів</w:t>
            </w:r>
          </w:p>
        </w:tc>
      </w:tr>
    </w:tbl>
    <w:p w14:paraId="364C4C47" w14:textId="373E86D1" w:rsidR="00A42C36" w:rsidRPr="006A2E25" w:rsidRDefault="00A42C36" w:rsidP="00317896">
      <w:pPr>
        <w:ind w:firstLine="709"/>
        <w:jc w:val="both"/>
        <w:rPr>
          <w:rFonts w:ascii="Times New Roman" w:eastAsia="Times New Roman" w:hAnsi="Times New Roman" w:cs="Times New Roman"/>
          <w:i/>
          <w:iCs/>
          <w:noProof/>
          <w:lang w:val="uk-UA" w:eastAsia="ru-RU"/>
        </w:rPr>
      </w:pPr>
      <w:r w:rsidRPr="006A2E25">
        <w:rPr>
          <w:rFonts w:ascii="Times New Roman" w:hAnsi="Times New Roman" w:cs="Times New Roman"/>
          <w:i/>
          <w:iCs/>
          <w:noProof/>
          <w:lang w:val="uk-UA"/>
        </w:rPr>
        <w:t>Джерело:</w:t>
      </w:r>
      <w:r w:rsidRPr="00A55CF7">
        <w:rPr>
          <w:rFonts w:ascii="Times New Roman" w:hAnsi="Times New Roman" w:cs="Times New Roman"/>
          <w:i/>
          <w:iCs/>
          <w:noProof/>
          <w:lang w:val="uk-UA"/>
        </w:rPr>
        <w:t xml:space="preserve"> </w:t>
      </w:r>
      <w:r w:rsidRPr="00A55CF7">
        <w:rPr>
          <w:rFonts w:ascii="Times New Roman" w:eastAsia="Times New Roman" w:hAnsi="Times New Roman" w:cs="Times New Roman"/>
          <w:i/>
          <w:iCs/>
          <w:noProof/>
          <w:lang w:val="uk-UA" w:eastAsia="ru-RU"/>
        </w:rPr>
        <w:t>[</w:t>
      </w:r>
      <w:r w:rsidR="00731469" w:rsidRPr="00A55CF7">
        <w:rPr>
          <w:rFonts w:ascii="Times New Roman" w:eastAsia="Times New Roman" w:hAnsi="Times New Roman" w:cs="Times New Roman"/>
          <w:i/>
          <w:iCs/>
          <w:noProof/>
          <w:lang w:val="uk-UA" w:eastAsia="ru-RU"/>
        </w:rPr>
        <w:t>22</w:t>
      </w:r>
      <w:r w:rsidRPr="00A55CF7">
        <w:rPr>
          <w:rFonts w:ascii="Times New Roman" w:eastAsia="Times New Roman" w:hAnsi="Times New Roman" w:cs="Times New Roman"/>
          <w:i/>
          <w:iCs/>
          <w:noProof/>
          <w:lang w:val="uk-UA" w:eastAsia="ru-RU"/>
        </w:rPr>
        <w:t>]</w:t>
      </w:r>
    </w:p>
    <w:p w14:paraId="45840584" w14:textId="1B1787B9" w:rsidR="00A42C36" w:rsidRPr="006A2E25" w:rsidRDefault="00A42C36" w:rsidP="00317896">
      <w:pPr>
        <w:ind w:firstLine="709"/>
        <w:jc w:val="both"/>
        <w:textAlignment w:val="baseline"/>
        <w:rPr>
          <w:rFonts w:ascii="Times New Roman" w:eastAsia="Times New Roman" w:hAnsi="Times New Roman" w:cs="Times New Roman"/>
          <w:noProof/>
          <w:sz w:val="28"/>
          <w:szCs w:val="28"/>
          <w:lang w:val="uk-UA" w:eastAsia="ru-RU"/>
        </w:rPr>
      </w:pPr>
    </w:p>
    <w:p w14:paraId="58EAC4C0" w14:textId="6AC4786A" w:rsidR="00A42C36" w:rsidRPr="006A2E25" w:rsidRDefault="00C17F17"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 xml:space="preserve">Згідно з Методикою </w:t>
      </w:r>
      <w:r w:rsidR="00E24426" w:rsidRPr="006A2E25">
        <w:rPr>
          <w:rFonts w:ascii="Times New Roman" w:eastAsia="Times New Roman" w:hAnsi="Times New Roman" w:cs="Times New Roman"/>
          <w:noProof/>
          <w:sz w:val="28"/>
          <w:szCs w:val="28"/>
          <w:lang w:val="uk-UA" w:eastAsia="ru-RU"/>
        </w:rPr>
        <w:t>здійснення порівняльного аналізу ефективності бюджетних програм</w:t>
      </w:r>
      <w:r w:rsidRPr="006A2E25">
        <w:rPr>
          <w:rFonts w:ascii="Times New Roman" w:eastAsia="Times New Roman" w:hAnsi="Times New Roman" w:cs="Times New Roman"/>
          <w:noProof/>
          <w:sz w:val="28"/>
          <w:szCs w:val="28"/>
          <w:lang w:val="uk-UA" w:eastAsia="ru-RU"/>
        </w:rPr>
        <w:t xml:space="preserve"> «е</w:t>
      </w:r>
      <w:r w:rsidR="00A42C36" w:rsidRPr="006A2E25">
        <w:rPr>
          <w:rFonts w:ascii="Times New Roman" w:eastAsia="Times New Roman" w:hAnsi="Times New Roman" w:cs="Times New Roman"/>
          <w:noProof/>
          <w:sz w:val="28"/>
          <w:szCs w:val="28"/>
          <w:lang w:val="uk-UA" w:eastAsia="ru-RU"/>
        </w:rPr>
        <w:t>фективність бюджетної програми визначається на основі порівняння суми набраних балів за кожним з параметрів оцінки із вищезазначеною шкалою оцінки» [</w:t>
      </w:r>
      <w:r w:rsidR="00731469" w:rsidRPr="006A2E25">
        <w:rPr>
          <w:rFonts w:ascii="Times New Roman" w:eastAsia="Times New Roman" w:hAnsi="Times New Roman" w:cs="Times New Roman"/>
          <w:noProof/>
          <w:sz w:val="28"/>
          <w:szCs w:val="28"/>
          <w:lang w:val="uk-UA" w:eastAsia="ru-RU"/>
        </w:rPr>
        <w:t>22</w:t>
      </w:r>
      <w:r w:rsidR="00A42C36" w:rsidRPr="006A2E25">
        <w:rPr>
          <w:rFonts w:ascii="Times New Roman" w:eastAsia="Times New Roman" w:hAnsi="Times New Roman" w:cs="Times New Roman"/>
          <w:noProof/>
          <w:sz w:val="28"/>
          <w:szCs w:val="28"/>
          <w:lang w:val="uk-UA" w:eastAsia="ru-RU"/>
        </w:rPr>
        <w:t>].</w:t>
      </w:r>
    </w:p>
    <w:p w14:paraId="70BE8B16" w14:textId="02434B3B" w:rsidR="00A42C36" w:rsidRPr="006A2E25" w:rsidRDefault="00A42C36"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 xml:space="preserve">Для бюджетних програм або конкретних завдань в межах програми, </w:t>
      </w:r>
      <w:r w:rsidR="00D44C74" w:rsidRPr="006A2E25">
        <w:rPr>
          <w:rFonts w:ascii="Times New Roman" w:eastAsia="Times New Roman" w:hAnsi="Times New Roman" w:cs="Times New Roman"/>
          <w:noProof/>
          <w:sz w:val="28"/>
          <w:szCs w:val="28"/>
          <w:lang w:val="uk-UA" w:eastAsia="ru-RU"/>
        </w:rPr>
        <w:t>«</w:t>
      </w:r>
      <w:r w:rsidRPr="006A2E25">
        <w:rPr>
          <w:rFonts w:ascii="Times New Roman" w:eastAsia="Times New Roman" w:hAnsi="Times New Roman" w:cs="Times New Roman"/>
          <w:noProof/>
          <w:sz w:val="28"/>
          <w:szCs w:val="28"/>
          <w:lang w:val="uk-UA" w:eastAsia="ru-RU"/>
        </w:rPr>
        <w:t>які не включають в себе групи показників результативності або якості, а також для бюджетних програм, за якими немає даних за попередні бюджетні періоди, загальна шкала оцінки ефективності бюджетної програми має бути скоригована. Відсутність інформації для розрахунку кожного з параметрів оцінки призводить до зниження відповідного значення шкали ефективності програми на 100 балів (</w:t>
      </w:r>
      <m:oMath>
        <m:sSub>
          <m:sSubPr>
            <m:ctrlPr>
              <w:rPr>
                <w:rFonts w:ascii="Cambria Math" w:eastAsia="Times New Roman" w:hAnsi="Cambria Math" w:cs="Times New Roman"/>
                <w:i/>
                <w:noProof/>
                <w:sz w:val="28"/>
                <w:szCs w:val="28"/>
                <w:lang w:val="uk-UA" w:eastAsia="ru-RU"/>
              </w:rPr>
            </m:ctrlPr>
          </m:sSubPr>
          <m:e>
            <m:acc>
              <m:accPr>
                <m:chr m:val="̅"/>
                <m:ctrlPr>
                  <w:rPr>
                    <w:rFonts w:ascii="Cambria Math" w:eastAsia="Times New Roman" w:hAnsi="Cambria Math" w:cs="Times New Roman"/>
                    <w:i/>
                    <w:noProof/>
                    <w:sz w:val="28"/>
                    <w:szCs w:val="28"/>
                    <w:lang w:val="uk-UA" w:eastAsia="ru-RU"/>
                  </w:rPr>
                </m:ctrlPr>
              </m:accPr>
              <m:e>
                <m:r>
                  <w:rPr>
                    <w:rFonts w:ascii="Cambria Math" w:eastAsia="Times New Roman" w:hAnsi="Cambria Math" w:cs="Times New Roman"/>
                    <w:noProof/>
                    <w:sz w:val="28"/>
                    <w:szCs w:val="28"/>
                    <w:lang w:val="uk-UA" w:eastAsia="ru-RU"/>
                  </w:rPr>
                  <m:t>I</m:t>
                </m:r>
              </m:e>
            </m:acc>
          </m:e>
          <m:sub>
            <m:d>
              <m:dPr>
                <m:ctrlPr>
                  <w:rPr>
                    <w:rFonts w:ascii="Cambria Math" w:eastAsia="Times New Roman" w:hAnsi="Cambria Math" w:cs="Times New Roman"/>
                    <w:i/>
                    <w:noProof/>
                    <w:sz w:val="28"/>
                    <w:szCs w:val="28"/>
                    <w:lang w:val="uk-UA" w:eastAsia="ru-RU"/>
                  </w:rPr>
                </m:ctrlPr>
              </m:dPr>
              <m:e>
                <m:r>
                  <m:rPr>
                    <m:sty m:val="p"/>
                  </m:rPr>
                  <w:rPr>
                    <w:rFonts w:ascii="Cambria Math" w:eastAsia="Times New Roman" w:hAnsi="Cambria Math" w:cs="Times New Roman"/>
                    <w:noProof/>
                    <w:sz w:val="28"/>
                    <w:szCs w:val="28"/>
                    <w:lang w:val="uk-UA" w:eastAsia="ru-RU"/>
                  </w:rPr>
                  <m:t>еф</m:t>
                </m:r>
              </m:e>
            </m:d>
          </m:sub>
        </m:sSub>
        <m:r>
          <w:rPr>
            <w:rFonts w:ascii="Cambria Math" w:eastAsia="Times New Roman" w:hAnsi="Cambria Math" w:cs="Times New Roman"/>
            <w:noProof/>
            <w:sz w:val="28"/>
            <w:szCs w:val="28"/>
            <w:lang w:val="uk-UA" w:eastAsia="ru-RU"/>
          </w:rPr>
          <m:t xml:space="preserve">, </m:t>
        </m:r>
        <m:sSub>
          <m:sSubPr>
            <m:ctrlPr>
              <w:rPr>
                <w:rFonts w:ascii="Cambria Math" w:eastAsia="Times New Roman" w:hAnsi="Cambria Math" w:cs="Times New Roman"/>
                <w:i/>
                <w:noProof/>
                <w:sz w:val="28"/>
                <w:szCs w:val="28"/>
                <w:lang w:val="uk-UA" w:eastAsia="ru-RU"/>
              </w:rPr>
            </m:ctrlPr>
          </m:sSubPr>
          <m:e>
            <m:r>
              <w:rPr>
                <w:rFonts w:ascii="Cambria Math" w:eastAsia="Times New Roman" w:hAnsi="Cambria Math" w:cs="Times New Roman"/>
                <w:noProof/>
                <w:sz w:val="28"/>
                <w:szCs w:val="28"/>
                <w:lang w:val="uk-UA" w:eastAsia="ru-RU"/>
              </w:rPr>
              <m:t xml:space="preserve"> </m:t>
            </m:r>
            <m:acc>
              <m:accPr>
                <m:chr m:val="̅"/>
                <m:ctrlPr>
                  <w:rPr>
                    <w:rFonts w:ascii="Cambria Math" w:eastAsia="Times New Roman" w:hAnsi="Cambria Math" w:cs="Times New Roman"/>
                    <w:i/>
                    <w:noProof/>
                    <w:sz w:val="28"/>
                    <w:szCs w:val="28"/>
                    <w:lang w:val="uk-UA" w:eastAsia="ru-RU"/>
                  </w:rPr>
                </m:ctrlPr>
              </m:accPr>
              <m:e>
                <m:r>
                  <w:rPr>
                    <w:rFonts w:ascii="Cambria Math" w:eastAsia="Times New Roman" w:hAnsi="Cambria Math" w:cs="Times New Roman"/>
                    <w:noProof/>
                    <w:sz w:val="28"/>
                    <w:szCs w:val="28"/>
                    <w:lang w:val="uk-UA" w:eastAsia="ru-RU"/>
                  </w:rPr>
                  <m:t>I</m:t>
                </m:r>
              </m:e>
            </m:acc>
          </m:e>
          <m:sub>
            <m:d>
              <m:dPr>
                <m:ctrlPr>
                  <w:rPr>
                    <w:rFonts w:ascii="Cambria Math" w:eastAsia="Times New Roman" w:hAnsi="Cambria Math" w:cs="Times New Roman"/>
                    <w:i/>
                    <w:noProof/>
                    <w:sz w:val="28"/>
                    <w:szCs w:val="28"/>
                    <w:lang w:val="uk-UA" w:eastAsia="ru-RU"/>
                  </w:rPr>
                </m:ctrlPr>
              </m:dPr>
              <m:e>
                <m:r>
                  <m:rPr>
                    <m:sty m:val="p"/>
                  </m:rPr>
                  <w:rPr>
                    <w:rFonts w:ascii="Cambria Math" w:eastAsia="Times New Roman" w:hAnsi="Cambria Math" w:cs="Times New Roman"/>
                    <w:noProof/>
                    <w:sz w:val="28"/>
                    <w:szCs w:val="28"/>
                    <w:lang w:val="uk-UA" w:eastAsia="ru-RU"/>
                  </w:rPr>
                  <m:t>як</m:t>
                </m:r>
              </m:e>
            </m:d>
          </m:sub>
        </m:sSub>
      </m:oMath>
      <w:r w:rsidRPr="006A2E25">
        <w:rPr>
          <w:rFonts w:ascii="Times New Roman" w:eastAsia="Times New Roman" w:hAnsi="Times New Roman" w:cs="Times New Roman"/>
          <w:noProof/>
          <w:sz w:val="28"/>
          <w:szCs w:val="28"/>
          <w:lang w:val="uk-UA" w:eastAsia="ru-RU"/>
        </w:rPr>
        <w:t>) або на 25 балів (</w:t>
      </w:r>
      <m:oMath>
        <m:sSub>
          <m:sSubPr>
            <m:ctrlPr>
              <w:rPr>
                <w:rFonts w:ascii="Cambria Math" w:eastAsia="Times New Roman" w:hAnsi="Cambria Math" w:cs="Times New Roman"/>
                <w:i/>
                <w:noProof/>
                <w:sz w:val="28"/>
                <w:szCs w:val="28"/>
                <w:lang w:val="uk-UA" w:eastAsia="ru-RU"/>
              </w:rPr>
            </m:ctrlPr>
          </m:sSubPr>
          <m:e>
            <m:acc>
              <m:accPr>
                <m:chr m:val="̅"/>
                <m:ctrlPr>
                  <w:rPr>
                    <w:rFonts w:ascii="Cambria Math" w:eastAsia="Times New Roman" w:hAnsi="Cambria Math" w:cs="Times New Roman"/>
                    <w:i/>
                    <w:noProof/>
                    <w:sz w:val="28"/>
                    <w:szCs w:val="28"/>
                    <w:lang w:val="uk-UA" w:eastAsia="ru-RU"/>
                  </w:rPr>
                </m:ctrlPr>
              </m:accPr>
              <m:e>
                <m:r>
                  <w:rPr>
                    <w:rFonts w:ascii="Cambria Math" w:eastAsia="Times New Roman" w:hAnsi="Cambria Math" w:cs="Times New Roman"/>
                    <w:noProof/>
                    <w:sz w:val="28"/>
                    <w:szCs w:val="28"/>
                    <w:lang w:val="uk-UA" w:eastAsia="ru-RU"/>
                  </w:rPr>
                  <m:t>I</m:t>
                </m:r>
              </m:e>
            </m:acc>
          </m:e>
          <m:sub>
            <m:r>
              <w:rPr>
                <w:rFonts w:ascii="Cambria Math" w:eastAsia="Times New Roman" w:hAnsi="Cambria Math" w:cs="Times New Roman"/>
                <w:noProof/>
                <w:sz w:val="28"/>
                <w:szCs w:val="28"/>
                <w:lang w:val="uk-UA" w:eastAsia="ru-RU"/>
              </w:rPr>
              <m:t>1</m:t>
            </m:r>
          </m:sub>
        </m:sSub>
      </m:oMath>
      <w:r w:rsidRPr="006A2E25">
        <w:rPr>
          <w:rFonts w:ascii="Times New Roman" w:eastAsia="Times New Roman" w:hAnsi="Times New Roman" w:cs="Times New Roman"/>
          <w:noProof/>
          <w:sz w:val="28"/>
          <w:szCs w:val="28"/>
          <w:lang w:val="uk-UA" w:eastAsia="ru-RU"/>
        </w:rPr>
        <w:t>)</w:t>
      </w:r>
      <w:r w:rsidR="00D44C74" w:rsidRPr="006A2E25">
        <w:rPr>
          <w:rFonts w:ascii="Times New Roman" w:eastAsia="Times New Roman" w:hAnsi="Times New Roman" w:cs="Times New Roman"/>
          <w:noProof/>
          <w:sz w:val="28"/>
          <w:szCs w:val="28"/>
          <w:lang w:val="uk-UA" w:eastAsia="ru-RU"/>
        </w:rPr>
        <w:t>» [</w:t>
      </w:r>
      <w:r w:rsidR="00731469" w:rsidRPr="006A2E25">
        <w:rPr>
          <w:rFonts w:ascii="Times New Roman" w:eastAsia="Times New Roman" w:hAnsi="Times New Roman" w:cs="Times New Roman"/>
          <w:noProof/>
          <w:sz w:val="28"/>
          <w:szCs w:val="28"/>
          <w:lang w:val="uk-UA" w:eastAsia="ru-RU"/>
        </w:rPr>
        <w:t>22</w:t>
      </w:r>
      <w:r w:rsidR="00D44C74" w:rsidRPr="006A2E25">
        <w:rPr>
          <w:rFonts w:ascii="Times New Roman" w:eastAsia="Times New Roman" w:hAnsi="Times New Roman" w:cs="Times New Roman"/>
          <w:noProof/>
          <w:sz w:val="28"/>
          <w:szCs w:val="28"/>
          <w:lang w:val="uk-UA" w:eastAsia="ru-RU"/>
        </w:rPr>
        <w:t>].</w:t>
      </w:r>
    </w:p>
    <w:p w14:paraId="784135C0" w14:textId="0D6F7870" w:rsidR="00A42C36" w:rsidRPr="006A2E25" w:rsidRDefault="00D44C74"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У випадках «пере</w:t>
      </w:r>
      <w:r w:rsidR="00E24426" w:rsidRPr="006A2E25">
        <w:rPr>
          <w:rFonts w:ascii="Times New Roman" w:eastAsia="Times New Roman" w:hAnsi="Times New Roman" w:cs="Times New Roman"/>
          <w:noProof/>
          <w:sz w:val="28"/>
          <w:szCs w:val="28"/>
          <w:lang w:val="uk-UA" w:eastAsia="ru-RU"/>
        </w:rPr>
        <w:t>ви</w:t>
      </w:r>
      <w:r w:rsidRPr="006A2E25">
        <w:rPr>
          <w:rFonts w:ascii="Times New Roman" w:eastAsia="Times New Roman" w:hAnsi="Times New Roman" w:cs="Times New Roman"/>
          <w:noProof/>
          <w:sz w:val="28"/>
          <w:szCs w:val="28"/>
          <w:lang w:val="uk-UA" w:eastAsia="ru-RU"/>
        </w:rPr>
        <w:t>конання планових значень результативних показників з об</w:t>
      </w:r>
      <w:r w:rsidR="006A2E25" w:rsidRPr="006A2E25">
        <w:rPr>
          <w:rFonts w:ascii="Times New Roman" w:eastAsia="Times New Roman" w:hAnsi="Times New Roman" w:cs="Times New Roman"/>
          <w:noProof/>
          <w:sz w:val="28"/>
          <w:szCs w:val="28"/>
          <w:lang w:val="uk-UA" w:eastAsia="ru-RU"/>
        </w:rPr>
        <w:t>’</w:t>
      </w:r>
      <w:r w:rsidRPr="006A2E25">
        <w:rPr>
          <w:rFonts w:ascii="Times New Roman" w:eastAsia="Times New Roman" w:hAnsi="Times New Roman" w:cs="Times New Roman"/>
          <w:noProof/>
          <w:sz w:val="28"/>
          <w:szCs w:val="28"/>
          <w:lang w:val="uk-UA" w:eastAsia="ru-RU"/>
        </w:rPr>
        <w:t>єктивних причин максимальна кількість балів, яка враховується у визначенні підсумкової ефективності за окремим завданням, не повинна перевищувати 250 балів [</w:t>
      </w:r>
      <w:r w:rsidR="00731469" w:rsidRPr="006A2E25">
        <w:rPr>
          <w:rFonts w:ascii="Times New Roman" w:eastAsia="Times New Roman" w:hAnsi="Times New Roman" w:cs="Times New Roman"/>
          <w:noProof/>
          <w:sz w:val="28"/>
          <w:szCs w:val="28"/>
          <w:lang w:val="uk-UA" w:eastAsia="ru-RU"/>
        </w:rPr>
        <w:t>22</w:t>
      </w:r>
      <w:r w:rsidRPr="006A2E25">
        <w:rPr>
          <w:rFonts w:ascii="Times New Roman" w:eastAsia="Times New Roman" w:hAnsi="Times New Roman" w:cs="Times New Roman"/>
          <w:noProof/>
          <w:sz w:val="28"/>
          <w:szCs w:val="28"/>
          <w:lang w:val="uk-UA" w:eastAsia="ru-RU"/>
        </w:rPr>
        <w:t>].</w:t>
      </w:r>
    </w:p>
    <w:p w14:paraId="0AE30573" w14:textId="6F85FED0" w:rsidR="0045699A" w:rsidRPr="006A2E25" w:rsidRDefault="0045699A"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Усі головні розпорядники бюджетних коштів за кожною бюджетною програмою, для якої складається паспорт та звіт про його виконання здійснюють оцінку ефективності бюджетних програм за примірною</w:t>
      </w:r>
      <w:r w:rsidR="00A21541" w:rsidRPr="006A2E25">
        <w:rPr>
          <w:rFonts w:ascii="Times New Roman" w:eastAsia="Times New Roman" w:hAnsi="Times New Roman" w:cs="Times New Roman"/>
          <w:noProof/>
          <w:sz w:val="28"/>
          <w:szCs w:val="28"/>
          <w:lang w:val="uk-UA" w:eastAsia="ru-RU"/>
        </w:rPr>
        <w:t xml:space="preserve"> формою, яка міститься в дод</w:t>
      </w:r>
      <w:r w:rsidRPr="006A2E25">
        <w:rPr>
          <w:rFonts w:ascii="Times New Roman" w:eastAsia="Times New Roman" w:hAnsi="Times New Roman" w:cs="Times New Roman"/>
          <w:noProof/>
          <w:sz w:val="28"/>
          <w:szCs w:val="28"/>
          <w:lang w:val="uk-UA" w:eastAsia="ru-RU"/>
        </w:rPr>
        <w:t xml:space="preserve">атку 1 до Методики здійснення порівняльного аналізу ефективності бюджетних програм, що наведена у Листі </w:t>
      </w:r>
      <w:r w:rsidR="00521408" w:rsidRPr="006A2E25">
        <w:rPr>
          <w:rFonts w:ascii="Times New Roman" w:eastAsia="Times New Roman" w:hAnsi="Times New Roman" w:cs="Times New Roman"/>
          <w:noProof/>
          <w:sz w:val="28"/>
          <w:szCs w:val="28"/>
          <w:lang w:val="uk-UA" w:eastAsia="ru-RU"/>
        </w:rPr>
        <w:t>МФУ</w:t>
      </w:r>
      <w:r w:rsidRPr="006A2E25">
        <w:rPr>
          <w:rFonts w:ascii="Times New Roman" w:eastAsia="Times New Roman" w:hAnsi="Times New Roman" w:cs="Times New Roman"/>
          <w:noProof/>
          <w:sz w:val="28"/>
          <w:szCs w:val="28"/>
          <w:lang w:val="uk-UA" w:eastAsia="ru-RU"/>
        </w:rPr>
        <w:t xml:space="preserve"> від 19.09.2013 р</w:t>
      </w:r>
      <w:r w:rsidR="0069504A" w:rsidRPr="006A2E25">
        <w:rPr>
          <w:rFonts w:ascii="Times New Roman" w:eastAsia="Times New Roman" w:hAnsi="Times New Roman" w:cs="Times New Roman"/>
          <w:noProof/>
          <w:sz w:val="28"/>
          <w:szCs w:val="28"/>
          <w:lang w:val="uk-UA" w:eastAsia="ru-RU"/>
        </w:rPr>
        <w:t xml:space="preserve"> </w:t>
      </w:r>
      <w:r w:rsidRPr="006A2E25">
        <w:rPr>
          <w:rFonts w:ascii="Times New Roman" w:eastAsia="Times New Roman" w:hAnsi="Times New Roman" w:cs="Times New Roman"/>
          <w:noProof/>
          <w:sz w:val="28"/>
          <w:szCs w:val="28"/>
          <w:lang w:val="uk-UA" w:eastAsia="ru-RU"/>
        </w:rPr>
        <w:t>№ 31-05110-14-5/27486.</w:t>
      </w:r>
    </w:p>
    <w:p w14:paraId="1FD93914" w14:textId="25D11C04" w:rsidR="00DD7C92" w:rsidRPr="006A2E25" w:rsidRDefault="00E24426"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 xml:space="preserve">За низької ефективності </w:t>
      </w:r>
      <w:r w:rsidR="00DD7C92" w:rsidRPr="006A2E25">
        <w:rPr>
          <w:rFonts w:ascii="Times New Roman" w:eastAsia="Times New Roman" w:hAnsi="Times New Roman" w:cs="Times New Roman"/>
          <w:noProof/>
          <w:sz w:val="28"/>
          <w:szCs w:val="28"/>
          <w:lang w:val="uk-UA" w:eastAsia="ru-RU"/>
        </w:rPr>
        <w:t>бюджетної програми необхідно провести аналіз всіх її результативних показників, розглянути вплив внутрішніх та зовнішніх факторів на виконання програми, визначити причини невиконання запланованих результатів та розробити пропозиції щодо поліпшення, а також підготувати описовий звіт про ці причини у розрізі завдань та показників.</w:t>
      </w:r>
    </w:p>
    <w:p w14:paraId="4F83178E" w14:textId="2BCE1C5F" w:rsidR="00E92948" w:rsidRPr="006A2E25" w:rsidRDefault="003C3F25"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Ст.</w:t>
      </w:r>
      <w:r w:rsidR="00BE7E4A" w:rsidRPr="006A2E25">
        <w:rPr>
          <w:rFonts w:ascii="Times New Roman" w:eastAsia="Times New Roman" w:hAnsi="Times New Roman" w:cs="Times New Roman"/>
          <w:noProof/>
          <w:sz w:val="28"/>
          <w:szCs w:val="28"/>
          <w:lang w:val="uk-UA" w:eastAsia="ru-RU"/>
        </w:rPr>
        <w:t xml:space="preserve"> 20 БКУ визначає, що «р</w:t>
      </w:r>
      <w:r w:rsidR="00971685" w:rsidRPr="006A2E25">
        <w:rPr>
          <w:rFonts w:ascii="Times New Roman" w:eastAsia="Times New Roman" w:hAnsi="Times New Roman" w:cs="Times New Roman"/>
          <w:noProof/>
          <w:sz w:val="28"/>
          <w:szCs w:val="28"/>
          <w:lang w:val="uk-UA" w:eastAsia="ru-RU"/>
        </w:rPr>
        <w:t xml:space="preserve">езультати оцінки ефективності бюджетних програм (включаючи висновки органів виконавчої влади, уповноважених на проведення контролю за дотриманням бюджетного законодавства, та висновки Рахункової палати) є підставою для прийняття рішень про внесення в установленому порядку змін до бюджетних призначень поточного бюджетного періоду, відповідних пропозицій до </w:t>
      </w:r>
      <w:r w:rsidR="0069504A" w:rsidRPr="006A2E25">
        <w:rPr>
          <w:rFonts w:ascii="Times New Roman" w:eastAsia="Times New Roman" w:hAnsi="Times New Roman" w:cs="Times New Roman"/>
          <w:noProof/>
          <w:sz w:val="28"/>
          <w:szCs w:val="28"/>
          <w:lang w:val="uk-UA" w:eastAsia="ru-RU"/>
        </w:rPr>
        <w:t>проєкт</w:t>
      </w:r>
      <w:r w:rsidR="00971685" w:rsidRPr="006A2E25">
        <w:rPr>
          <w:rFonts w:ascii="Times New Roman" w:eastAsia="Times New Roman" w:hAnsi="Times New Roman" w:cs="Times New Roman"/>
          <w:noProof/>
          <w:sz w:val="28"/>
          <w:szCs w:val="28"/>
          <w:lang w:val="uk-UA" w:eastAsia="ru-RU"/>
        </w:rPr>
        <w:t xml:space="preserve">у бюджету на плановий бюджетний </w:t>
      </w:r>
      <w:r w:rsidR="00971685" w:rsidRPr="006A2E25">
        <w:rPr>
          <w:rFonts w:ascii="Times New Roman" w:eastAsia="Times New Roman" w:hAnsi="Times New Roman" w:cs="Times New Roman"/>
          <w:noProof/>
          <w:sz w:val="28"/>
          <w:szCs w:val="28"/>
          <w:lang w:val="uk-UA" w:eastAsia="ru-RU"/>
        </w:rPr>
        <w:lastRenderedPageBreak/>
        <w:t>період та Бюджетної декларації (прогнозу місцевого бюджету), включаючи зупинення реалізації відповідних бюджетних програм» [</w:t>
      </w:r>
      <w:r w:rsidR="005A43BC" w:rsidRPr="006A2E25">
        <w:rPr>
          <w:rFonts w:ascii="Times New Roman" w:eastAsia="Times New Roman" w:hAnsi="Times New Roman" w:cs="Times New Roman"/>
          <w:noProof/>
          <w:sz w:val="28"/>
          <w:szCs w:val="28"/>
          <w:lang w:val="uk-UA" w:eastAsia="ru-RU"/>
        </w:rPr>
        <w:t>14</w:t>
      </w:r>
      <w:r w:rsidR="00971685" w:rsidRPr="006A2E25">
        <w:rPr>
          <w:rFonts w:ascii="Times New Roman" w:eastAsia="Times New Roman" w:hAnsi="Times New Roman" w:cs="Times New Roman"/>
          <w:noProof/>
          <w:sz w:val="28"/>
          <w:szCs w:val="28"/>
          <w:lang w:val="uk-UA" w:eastAsia="ru-RU"/>
        </w:rPr>
        <w:t>].</w:t>
      </w:r>
    </w:p>
    <w:p w14:paraId="0A48AED4" w14:textId="5CC76CBC" w:rsidR="00FB5FD7" w:rsidRDefault="008564FB" w:rsidP="00FB5FD7">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Таким чином</w:t>
      </w:r>
      <w:r w:rsidR="00E00744" w:rsidRPr="006A2E25">
        <w:rPr>
          <w:rFonts w:ascii="Times New Roman" w:eastAsia="Times New Roman" w:hAnsi="Times New Roman" w:cs="Times New Roman"/>
          <w:noProof/>
          <w:sz w:val="28"/>
          <w:szCs w:val="28"/>
          <w:lang w:val="uk-UA" w:eastAsia="ru-RU"/>
        </w:rPr>
        <w:t xml:space="preserve">, </w:t>
      </w:r>
      <w:r w:rsidR="008A2367" w:rsidRPr="006A2E25">
        <w:rPr>
          <w:rFonts w:ascii="Times New Roman" w:eastAsia="Times New Roman" w:hAnsi="Times New Roman" w:cs="Times New Roman"/>
          <w:noProof/>
          <w:sz w:val="28"/>
          <w:szCs w:val="28"/>
          <w:lang w:val="uk-UA" w:eastAsia="ru-RU"/>
        </w:rPr>
        <w:t>у бюджетному процесі на місцевому рівні велика увага приділяє</w:t>
      </w:r>
      <w:r w:rsidR="00357849">
        <w:rPr>
          <w:rFonts w:ascii="Times New Roman" w:eastAsia="Times New Roman" w:hAnsi="Times New Roman" w:cs="Times New Roman"/>
          <w:noProof/>
          <w:sz w:val="28"/>
          <w:szCs w:val="28"/>
          <w:lang w:val="uk-UA" w:eastAsia="ru-RU"/>
        </w:rPr>
        <w:t>ться програмно-цільовому методу</w:t>
      </w:r>
      <w:r w:rsidR="008A2367" w:rsidRPr="006A2E25">
        <w:rPr>
          <w:rFonts w:ascii="Times New Roman" w:eastAsia="Times New Roman" w:hAnsi="Times New Roman" w:cs="Times New Roman"/>
          <w:noProof/>
          <w:sz w:val="28"/>
          <w:szCs w:val="28"/>
          <w:lang w:val="uk-UA" w:eastAsia="ru-RU"/>
        </w:rPr>
        <w:t xml:space="preserve"> як одному з ключових інструментів реалізації</w:t>
      </w:r>
      <w:r w:rsidR="00671D46" w:rsidRPr="006A2E25">
        <w:rPr>
          <w:rFonts w:ascii="Times New Roman" w:eastAsia="Times New Roman" w:hAnsi="Times New Roman" w:cs="Times New Roman"/>
          <w:noProof/>
          <w:sz w:val="28"/>
          <w:szCs w:val="28"/>
          <w:lang w:val="uk-UA" w:eastAsia="ru-RU"/>
        </w:rPr>
        <w:t xml:space="preserve"> місцевого бюджету</w:t>
      </w:r>
      <w:r w:rsidR="00FA1F7E" w:rsidRPr="006A2E25">
        <w:rPr>
          <w:rFonts w:ascii="Times New Roman" w:eastAsia="Times New Roman" w:hAnsi="Times New Roman" w:cs="Times New Roman"/>
          <w:noProof/>
          <w:sz w:val="28"/>
          <w:szCs w:val="28"/>
          <w:lang w:val="uk-UA" w:eastAsia="ru-RU"/>
        </w:rPr>
        <w:t xml:space="preserve"> органами місцевого самоврядування</w:t>
      </w:r>
      <w:r w:rsidR="003A079F">
        <w:rPr>
          <w:rFonts w:ascii="Times New Roman" w:eastAsia="Times New Roman" w:hAnsi="Times New Roman" w:cs="Times New Roman"/>
          <w:noProof/>
          <w:sz w:val="28"/>
          <w:szCs w:val="28"/>
          <w:lang w:val="uk-UA" w:eastAsia="ru-RU"/>
        </w:rPr>
        <w:t>, який</w:t>
      </w:r>
      <w:r w:rsidR="00671D46" w:rsidRPr="006A2E25">
        <w:rPr>
          <w:rFonts w:ascii="Times New Roman" w:eastAsia="Times New Roman" w:hAnsi="Times New Roman" w:cs="Times New Roman"/>
          <w:noProof/>
          <w:sz w:val="28"/>
          <w:szCs w:val="28"/>
          <w:lang w:val="uk-UA" w:eastAsia="ru-RU"/>
        </w:rPr>
        <w:t xml:space="preserve"> виступає методо</w:t>
      </w:r>
      <w:r w:rsidR="003A079F">
        <w:rPr>
          <w:rFonts w:ascii="Times New Roman" w:eastAsia="Times New Roman" w:hAnsi="Times New Roman" w:cs="Times New Roman"/>
          <w:noProof/>
          <w:sz w:val="28"/>
          <w:szCs w:val="28"/>
          <w:lang w:val="uk-UA" w:eastAsia="ru-RU"/>
        </w:rPr>
        <w:t>м управління бюджетними коштами та</w:t>
      </w:r>
      <w:r w:rsidR="00671D46" w:rsidRPr="006A2E25">
        <w:rPr>
          <w:rFonts w:ascii="Times New Roman" w:eastAsia="Times New Roman" w:hAnsi="Times New Roman" w:cs="Times New Roman"/>
          <w:noProof/>
          <w:sz w:val="28"/>
          <w:szCs w:val="28"/>
          <w:lang w:val="uk-UA" w:eastAsia="ru-RU"/>
        </w:rPr>
        <w:t xml:space="preserve"> спрямований на досягнення конкретних результатів</w:t>
      </w:r>
      <w:r w:rsidR="006E11EE">
        <w:rPr>
          <w:rFonts w:ascii="Times New Roman" w:eastAsia="Times New Roman" w:hAnsi="Times New Roman" w:cs="Times New Roman"/>
          <w:noProof/>
          <w:sz w:val="28"/>
          <w:szCs w:val="28"/>
          <w:lang w:val="uk-UA" w:eastAsia="ru-RU"/>
        </w:rPr>
        <w:t>,</w:t>
      </w:r>
      <w:r w:rsidR="00671D46" w:rsidRPr="006A2E25">
        <w:rPr>
          <w:rFonts w:ascii="Times New Roman" w:eastAsia="Times New Roman" w:hAnsi="Times New Roman" w:cs="Times New Roman"/>
          <w:noProof/>
          <w:sz w:val="28"/>
          <w:szCs w:val="28"/>
          <w:lang w:val="uk-UA" w:eastAsia="ru-RU"/>
        </w:rPr>
        <w:t xml:space="preserve"> реалізацію пріоритетів місцевої політики в умова</w:t>
      </w:r>
      <w:r w:rsidR="006E11EE">
        <w:rPr>
          <w:rFonts w:ascii="Times New Roman" w:eastAsia="Times New Roman" w:hAnsi="Times New Roman" w:cs="Times New Roman"/>
          <w:noProof/>
          <w:sz w:val="28"/>
          <w:szCs w:val="28"/>
          <w:lang w:val="uk-UA" w:eastAsia="ru-RU"/>
        </w:rPr>
        <w:t xml:space="preserve">х обеженності ресурсів громади. </w:t>
      </w:r>
      <w:r w:rsidR="00671D46" w:rsidRPr="006A2E25">
        <w:rPr>
          <w:rFonts w:ascii="Times New Roman" w:eastAsia="Times New Roman" w:hAnsi="Times New Roman" w:cs="Times New Roman"/>
          <w:noProof/>
          <w:sz w:val="28"/>
          <w:szCs w:val="28"/>
          <w:lang w:val="uk-UA" w:eastAsia="ru-RU"/>
        </w:rPr>
        <w:t xml:space="preserve">Основним законодавчим </w:t>
      </w:r>
      <w:r w:rsidR="0045520D" w:rsidRPr="006A2E25">
        <w:rPr>
          <w:rFonts w:ascii="Times New Roman" w:eastAsia="Times New Roman" w:hAnsi="Times New Roman" w:cs="Times New Roman"/>
          <w:noProof/>
          <w:sz w:val="28"/>
          <w:szCs w:val="28"/>
          <w:lang w:val="uk-UA" w:eastAsia="ru-RU"/>
        </w:rPr>
        <w:t>документом</w:t>
      </w:r>
      <w:r w:rsidR="00671D46" w:rsidRPr="006A2E25">
        <w:rPr>
          <w:rFonts w:ascii="Times New Roman" w:eastAsia="Times New Roman" w:hAnsi="Times New Roman" w:cs="Times New Roman"/>
          <w:noProof/>
          <w:sz w:val="28"/>
          <w:szCs w:val="28"/>
          <w:lang w:val="uk-UA" w:eastAsia="ru-RU"/>
        </w:rPr>
        <w:t>, як</w:t>
      </w:r>
      <w:r w:rsidR="0045520D" w:rsidRPr="006A2E25">
        <w:rPr>
          <w:rFonts w:ascii="Times New Roman" w:eastAsia="Times New Roman" w:hAnsi="Times New Roman" w:cs="Times New Roman"/>
          <w:noProof/>
          <w:sz w:val="28"/>
          <w:szCs w:val="28"/>
          <w:lang w:val="uk-UA" w:eastAsia="ru-RU"/>
        </w:rPr>
        <w:t>их</w:t>
      </w:r>
      <w:r w:rsidR="00671D46" w:rsidRPr="006A2E25">
        <w:rPr>
          <w:rFonts w:ascii="Times New Roman" w:eastAsia="Times New Roman" w:hAnsi="Times New Roman" w:cs="Times New Roman"/>
          <w:noProof/>
          <w:sz w:val="28"/>
          <w:szCs w:val="28"/>
          <w:lang w:val="uk-UA" w:eastAsia="ru-RU"/>
        </w:rPr>
        <w:t xml:space="preserve"> регулю</w:t>
      </w:r>
      <w:r w:rsidR="0045520D" w:rsidRPr="006A2E25">
        <w:rPr>
          <w:rFonts w:ascii="Times New Roman" w:eastAsia="Times New Roman" w:hAnsi="Times New Roman" w:cs="Times New Roman"/>
          <w:noProof/>
          <w:sz w:val="28"/>
          <w:szCs w:val="28"/>
          <w:lang w:val="uk-UA" w:eastAsia="ru-RU"/>
        </w:rPr>
        <w:t>є</w:t>
      </w:r>
      <w:r w:rsidR="00671D46" w:rsidRPr="006A2E25">
        <w:rPr>
          <w:rFonts w:ascii="Times New Roman" w:eastAsia="Times New Roman" w:hAnsi="Times New Roman" w:cs="Times New Roman"/>
          <w:noProof/>
          <w:sz w:val="28"/>
          <w:szCs w:val="28"/>
          <w:lang w:val="uk-UA" w:eastAsia="ru-RU"/>
        </w:rPr>
        <w:t xml:space="preserve"> застосування </w:t>
      </w:r>
      <w:r w:rsidR="001D47FC" w:rsidRPr="006A2E25">
        <w:rPr>
          <w:rFonts w:ascii="Times New Roman" w:eastAsia="Times New Roman" w:hAnsi="Times New Roman" w:cs="Times New Roman"/>
          <w:noProof/>
          <w:sz w:val="28"/>
          <w:szCs w:val="28"/>
          <w:lang w:val="uk-UA" w:eastAsia="ru-RU"/>
        </w:rPr>
        <w:t>програмно-цільового методу</w:t>
      </w:r>
      <w:r w:rsidR="00671D46" w:rsidRPr="006A2E25">
        <w:rPr>
          <w:rFonts w:ascii="Times New Roman" w:eastAsia="Times New Roman" w:hAnsi="Times New Roman" w:cs="Times New Roman"/>
          <w:noProof/>
          <w:sz w:val="28"/>
          <w:szCs w:val="28"/>
          <w:lang w:val="uk-UA" w:eastAsia="ru-RU"/>
        </w:rPr>
        <w:t xml:space="preserve"> є БКУ</w:t>
      </w:r>
      <w:r w:rsidR="0045520D" w:rsidRPr="006A2E25">
        <w:rPr>
          <w:rFonts w:ascii="Times New Roman" w:eastAsia="Times New Roman" w:hAnsi="Times New Roman" w:cs="Times New Roman"/>
          <w:noProof/>
          <w:sz w:val="28"/>
          <w:szCs w:val="28"/>
          <w:lang w:val="uk-UA" w:eastAsia="ru-RU"/>
        </w:rPr>
        <w:t xml:space="preserve">, відповідно до якого </w:t>
      </w:r>
      <w:r w:rsidR="001D47FC" w:rsidRPr="006A2E25">
        <w:rPr>
          <w:rFonts w:ascii="Times New Roman" w:eastAsia="Times New Roman" w:hAnsi="Times New Roman" w:cs="Times New Roman"/>
          <w:noProof/>
          <w:sz w:val="28"/>
          <w:szCs w:val="28"/>
          <w:lang w:val="uk-UA" w:eastAsia="ru-RU"/>
        </w:rPr>
        <w:t>ПЦМ</w:t>
      </w:r>
      <w:r w:rsidR="0045520D" w:rsidRPr="006A2E25">
        <w:rPr>
          <w:rFonts w:ascii="Times New Roman" w:eastAsia="Times New Roman" w:hAnsi="Times New Roman" w:cs="Times New Roman"/>
          <w:noProof/>
          <w:sz w:val="28"/>
          <w:szCs w:val="28"/>
          <w:lang w:val="uk-UA" w:eastAsia="ru-RU"/>
        </w:rPr>
        <w:t xml:space="preserve"> включає</w:t>
      </w:r>
      <w:r w:rsidR="001D47FC" w:rsidRPr="006A2E25">
        <w:rPr>
          <w:rFonts w:ascii="Times New Roman" w:eastAsia="Times New Roman" w:hAnsi="Times New Roman" w:cs="Times New Roman"/>
          <w:noProof/>
          <w:sz w:val="28"/>
          <w:szCs w:val="28"/>
          <w:lang w:val="uk-UA" w:eastAsia="ru-RU"/>
        </w:rPr>
        <w:t xml:space="preserve"> </w:t>
      </w:r>
      <w:r w:rsidR="0045520D" w:rsidRPr="006A2E25">
        <w:rPr>
          <w:rFonts w:ascii="Times New Roman" w:eastAsia="Times New Roman" w:hAnsi="Times New Roman" w:cs="Times New Roman"/>
          <w:noProof/>
          <w:sz w:val="28"/>
          <w:szCs w:val="28"/>
          <w:lang w:val="uk-UA" w:eastAsia="ru-RU"/>
        </w:rPr>
        <w:t xml:space="preserve">бюджетні програми, їх відповідальних виконавців, паспорти </w:t>
      </w:r>
      <w:r w:rsidR="001D47FC" w:rsidRPr="006A2E25">
        <w:rPr>
          <w:rFonts w:ascii="Times New Roman" w:eastAsia="Times New Roman" w:hAnsi="Times New Roman" w:cs="Times New Roman"/>
          <w:noProof/>
          <w:sz w:val="28"/>
          <w:szCs w:val="28"/>
          <w:lang w:val="uk-UA" w:eastAsia="ru-RU"/>
        </w:rPr>
        <w:t xml:space="preserve">та </w:t>
      </w:r>
      <w:r w:rsidR="0045520D" w:rsidRPr="006A2E25">
        <w:rPr>
          <w:rFonts w:ascii="Times New Roman" w:eastAsia="Times New Roman" w:hAnsi="Times New Roman" w:cs="Times New Roman"/>
          <w:noProof/>
          <w:sz w:val="28"/>
          <w:szCs w:val="28"/>
          <w:lang w:val="uk-UA" w:eastAsia="ru-RU"/>
        </w:rPr>
        <w:t>результативні показники бюджетних програм.</w:t>
      </w:r>
      <w:r w:rsidR="006E11EE">
        <w:rPr>
          <w:rFonts w:ascii="Times New Roman" w:eastAsia="Times New Roman" w:hAnsi="Times New Roman" w:cs="Times New Roman"/>
          <w:noProof/>
          <w:sz w:val="28"/>
          <w:szCs w:val="28"/>
          <w:lang w:val="uk-UA" w:eastAsia="ru-RU"/>
        </w:rPr>
        <w:t xml:space="preserve"> </w:t>
      </w:r>
      <w:r w:rsidR="00FB5FD7">
        <w:rPr>
          <w:rFonts w:ascii="Times New Roman" w:eastAsia="Times New Roman" w:hAnsi="Times New Roman" w:cs="Times New Roman"/>
          <w:noProof/>
          <w:sz w:val="28"/>
          <w:szCs w:val="28"/>
          <w:lang w:val="uk-UA" w:eastAsia="ru-RU"/>
        </w:rPr>
        <w:t>Використання</w:t>
      </w:r>
      <w:r w:rsidR="00FB5FD7" w:rsidRPr="006A2E25">
        <w:rPr>
          <w:rFonts w:ascii="Times New Roman" w:eastAsia="Times New Roman" w:hAnsi="Times New Roman" w:cs="Times New Roman"/>
          <w:noProof/>
          <w:sz w:val="28"/>
          <w:szCs w:val="28"/>
          <w:lang w:val="uk-UA" w:eastAsia="ru-RU"/>
        </w:rPr>
        <w:t xml:space="preserve"> бюджетних коштів за програмно-цільовим методом </w:t>
      </w:r>
      <w:r w:rsidR="00FB5FD7">
        <w:rPr>
          <w:rFonts w:ascii="Times New Roman" w:eastAsia="Times New Roman" w:hAnsi="Times New Roman" w:cs="Times New Roman"/>
          <w:noProof/>
          <w:sz w:val="28"/>
          <w:szCs w:val="28"/>
          <w:lang w:val="uk-UA" w:eastAsia="ru-RU"/>
        </w:rPr>
        <w:t>вимагає дотримання таких принципів, як</w:t>
      </w:r>
      <w:r w:rsidR="00FB5FD7" w:rsidRPr="006A2E25">
        <w:rPr>
          <w:rFonts w:ascii="Times New Roman" w:eastAsia="Times New Roman" w:hAnsi="Times New Roman" w:cs="Times New Roman"/>
          <w:noProof/>
          <w:sz w:val="28"/>
          <w:szCs w:val="28"/>
          <w:lang w:val="uk-UA" w:eastAsia="ru-RU"/>
        </w:rPr>
        <w:t>:</w:t>
      </w:r>
      <w:r w:rsidR="00FB5FD7">
        <w:rPr>
          <w:rFonts w:ascii="Times New Roman" w:eastAsia="Times New Roman" w:hAnsi="Times New Roman" w:cs="Times New Roman"/>
          <w:noProof/>
          <w:sz w:val="28"/>
          <w:szCs w:val="28"/>
          <w:lang w:val="uk-UA" w:eastAsia="ru-RU"/>
        </w:rPr>
        <w:t xml:space="preserve"> орієнтація</w:t>
      </w:r>
      <w:r w:rsidR="00FB5FD7" w:rsidRPr="006A2E25">
        <w:rPr>
          <w:rFonts w:ascii="Times New Roman" w:eastAsia="Times New Roman" w:hAnsi="Times New Roman" w:cs="Times New Roman"/>
          <w:noProof/>
          <w:sz w:val="28"/>
          <w:szCs w:val="28"/>
          <w:lang w:val="uk-UA" w:eastAsia="ru-RU"/>
        </w:rPr>
        <w:t xml:space="preserve"> н</w:t>
      </w:r>
      <w:r w:rsidR="00FB5FD7">
        <w:rPr>
          <w:rFonts w:ascii="Times New Roman" w:eastAsia="Times New Roman" w:hAnsi="Times New Roman" w:cs="Times New Roman"/>
          <w:noProof/>
          <w:sz w:val="28"/>
          <w:szCs w:val="28"/>
          <w:lang w:val="uk-UA" w:eastAsia="ru-RU"/>
        </w:rPr>
        <w:t>а конкретний результат, цільове використання, чітке</w:t>
      </w:r>
      <w:r w:rsidR="00FB5FD7" w:rsidRPr="006A2E25">
        <w:rPr>
          <w:rFonts w:ascii="Times New Roman" w:eastAsia="Times New Roman" w:hAnsi="Times New Roman" w:cs="Times New Roman"/>
          <w:noProof/>
          <w:sz w:val="28"/>
          <w:szCs w:val="28"/>
          <w:lang w:val="uk-UA" w:eastAsia="ru-RU"/>
        </w:rPr>
        <w:t xml:space="preserve"> розмежува</w:t>
      </w:r>
      <w:r w:rsidR="00FB5FD7">
        <w:rPr>
          <w:rFonts w:ascii="Times New Roman" w:eastAsia="Times New Roman" w:hAnsi="Times New Roman" w:cs="Times New Roman"/>
          <w:noProof/>
          <w:sz w:val="28"/>
          <w:szCs w:val="28"/>
          <w:lang w:val="uk-UA" w:eastAsia="ru-RU"/>
        </w:rPr>
        <w:t>ння відповідальності, прозорість та відкритіст, контроль та моніторинг, ефективність та результативність</w:t>
      </w:r>
      <w:r w:rsidR="00FB5FD7" w:rsidRPr="006A2E25">
        <w:rPr>
          <w:rFonts w:ascii="Times New Roman" w:eastAsia="Times New Roman" w:hAnsi="Times New Roman" w:cs="Times New Roman"/>
          <w:noProof/>
          <w:sz w:val="28"/>
          <w:szCs w:val="28"/>
          <w:lang w:val="uk-UA" w:eastAsia="ru-RU"/>
        </w:rPr>
        <w:t xml:space="preserve">. </w:t>
      </w:r>
      <w:r w:rsidR="00FB5FD7">
        <w:rPr>
          <w:rFonts w:ascii="Times New Roman" w:eastAsia="Times New Roman" w:hAnsi="Times New Roman" w:cs="Times New Roman"/>
          <w:noProof/>
          <w:sz w:val="28"/>
          <w:szCs w:val="28"/>
          <w:lang w:val="uk-UA" w:eastAsia="ru-RU"/>
        </w:rPr>
        <w:t>Здійснення комплексного аналізу оцінки ефективності застосування програмно-цільового методу є одним з найважливіших інструментів</w:t>
      </w:r>
      <w:r w:rsidR="00FB5FD7" w:rsidRPr="006A2E25">
        <w:rPr>
          <w:rFonts w:ascii="Times New Roman" w:eastAsia="Times New Roman" w:hAnsi="Times New Roman" w:cs="Times New Roman"/>
          <w:noProof/>
          <w:sz w:val="28"/>
          <w:szCs w:val="28"/>
          <w:lang w:val="uk-UA" w:eastAsia="ru-RU"/>
        </w:rPr>
        <w:t xml:space="preserve"> оптимізації витрат та забезпечення кращого використання бюджетних ресурсів на місцевому рівні.</w:t>
      </w:r>
    </w:p>
    <w:p w14:paraId="77493784" w14:textId="77777777" w:rsidR="00253443" w:rsidRDefault="00253443">
      <w:pPr>
        <w:rPr>
          <w:rFonts w:ascii="Times New Roman" w:eastAsia="Times New Roman" w:hAnsi="Times New Roman" w:cs="Times New Roman"/>
          <w:sz w:val="28"/>
          <w:szCs w:val="28"/>
          <w:highlight w:val="magenta"/>
          <w:lang w:val="uk-UA" w:eastAsia="ru-RU"/>
        </w:rPr>
      </w:pPr>
      <w:r>
        <w:rPr>
          <w:rFonts w:ascii="Times New Roman" w:eastAsia="Times New Roman" w:hAnsi="Times New Roman" w:cs="Times New Roman"/>
          <w:sz w:val="28"/>
          <w:szCs w:val="28"/>
          <w:highlight w:val="magenta"/>
          <w:lang w:val="uk-UA" w:eastAsia="ru-RU"/>
        </w:rPr>
        <w:br w:type="page"/>
      </w:r>
    </w:p>
    <w:p w14:paraId="4B1E952A" w14:textId="3773F9F7" w:rsidR="0029559A" w:rsidRPr="006A2E25" w:rsidRDefault="00E24426" w:rsidP="00317896">
      <w:pPr>
        <w:jc w:val="center"/>
        <w:textAlignment w:val="baseline"/>
        <w:rPr>
          <w:rFonts w:ascii="Times New Roman" w:eastAsia="Times New Roman" w:hAnsi="Times New Roman" w:cs="Times New Roman"/>
          <w:b/>
          <w:bCs/>
          <w:sz w:val="28"/>
          <w:szCs w:val="28"/>
          <w:lang w:val="uk-UA" w:eastAsia="ru-RU"/>
        </w:rPr>
      </w:pPr>
      <w:r w:rsidRPr="006A2E25">
        <w:rPr>
          <w:rFonts w:ascii="Times New Roman" w:eastAsia="Times New Roman" w:hAnsi="Times New Roman" w:cs="Times New Roman"/>
          <w:b/>
          <w:bCs/>
          <w:sz w:val="28"/>
          <w:szCs w:val="28"/>
          <w:lang w:val="uk-UA" w:eastAsia="ru-RU"/>
        </w:rPr>
        <w:lastRenderedPageBreak/>
        <w:t xml:space="preserve">РОЗДІЛ 2. </w:t>
      </w:r>
      <w:r w:rsidR="0029559A" w:rsidRPr="006A2E25">
        <w:rPr>
          <w:rFonts w:ascii="Times New Roman" w:eastAsia="Times New Roman" w:hAnsi="Times New Roman" w:cs="Times New Roman"/>
          <w:b/>
          <w:bCs/>
          <w:sz w:val="28"/>
          <w:szCs w:val="28"/>
          <w:lang w:val="uk-UA" w:eastAsia="ru-RU"/>
        </w:rPr>
        <w:t>ОЦІНКА ЕФЕКТИВНОСТІ ЗАСТОСУВАННЯ ПРОГРАМНО-ЦІЛЬОВОГО МЕТОДУ  ФОРМУВАННЯ ТА ВИКОНАННЯ БЮДЖЕТУ КРИВОРІЗЬКОЇ МІСЬКОЇ ТЕРИТОРІАЛЬНОЇ ГРОМАДИ</w:t>
      </w:r>
    </w:p>
    <w:p w14:paraId="0C3E9BBD" w14:textId="77777777" w:rsidR="0029559A" w:rsidRPr="006A2E25" w:rsidRDefault="0029559A" w:rsidP="00317896">
      <w:pPr>
        <w:ind w:firstLine="709"/>
        <w:jc w:val="both"/>
        <w:rPr>
          <w:rFonts w:ascii="Times New Roman" w:hAnsi="Times New Roman" w:cs="Times New Roman"/>
          <w:sz w:val="28"/>
          <w:szCs w:val="28"/>
          <w:lang w:val="uk-UA"/>
        </w:rPr>
      </w:pPr>
    </w:p>
    <w:p w14:paraId="2033A045" w14:textId="17444045" w:rsidR="00FF7ED7" w:rsidRPr="006A2E25" w:rsidRDefault="005B416A"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Криворізька міська територіальна громада </w:t>
      </w:r>
      <w:r w:rsidR="00E208FA" w:rsidRPr="006A2E25">
        <w:rPr>
          <w:rFonts w:ascii="Times New Roman" w:eastAsia="Times New Roman" w:hAnsi="Times New Roman" w:cs="Times New Roman"/>
          <w:noProof/>
          <w:sz w:val="28"/>
          <w:szCs w:val="28"/>
          <w:lang w:val="uk-UA" w:eastAsia="ru-RU"/>
        </w:rPr>
        <w:t xml:space="preserve">(далі - </w:t>
      </w:r>
      <w:r w:rsidR="00E208FA" w:rsidRPr="006A2E25">
        <w:rPr>
          <w:rFonts w:ascii="Times New Roman" w:hAnsi="Times New Roman" w:cs="Times New Roman"/>
          <w:sz w:val="28"/>
          <w:szCs w:val="28"/>
          <w:lang w:val="uk-UA"/>
        </w:rPr>
        <w:t>Криворізька МТГ</w:t>
      </w:r>
      <w:r w:rsidR="00E208FA" w:rsidRPr="006A2E25">
        <w:rPr>
          <w:rFonts w:ascii="Times New Roman" w:eastAsia="Times New Roman" w:hAnsi="Times New Roman" w:cs="Times New Roman"/>
          <w:noProof/>
          <w:sz w:val="28"/>
          <w:szCs w:val="28"/>
          <w:lang w:val="uk-UA" w:eastAsia="ru-RU"/>
        </w:rPr>
        <w:t xml:space="preserve">) </w:t>
      </w:r>
      <w:r w:rsidRPr="006A2E25">
        <w:rPr>
          <w:rFonts w:ascii="Times New Roman" w:hAnsi="Times New Roman" w:cs="Times New Roman"/>
          <w:sz w:val="28"/>
          <w:szCs w:val="28"/>
          <w:lang w:val="uk-UA"/>
        </w:rPr>
        <w:t xml:space="preserve">– територіальна громада в Україні, </w:t>
      </w:r>
      <w:r w:rsidR="00FF7ED7" w:rsidRPr="006A2E25">
        <w:rPr>
          <w:rFonts w:ascii="Times New Roman" w:hAnsi="Times New Roman" w:cs="Times New Roman"/>
          <w:sz w:val="28"/>
          <w:szCs w:val="28"/>
          <w:lang w:val="uk-UA"/>
        </w:rPr>
        <w:t>яка</w:t>
      </w:r>
      <w:r w:rsidRPr="006A2E25">
        <w:rPr>
          <w:rFonts w:ascii="Times New Roman" w:hAnsi="Times New Roman" w:cs="Times New Roman"/>
          <w:sz w:val="28"/>
          <w:szCs w:val="28"/>
          <w:lang w:val="uk-UA"/>
        </w:rPr>
        <w:t xml:space="preserve"> була створена в 2020 році, відповідно до розпорядження Кабінету Міністрів України №</w:t>
      </w:r>
      <w:r w:rsidR="008B13BD" w:rsidRPr="006A2E25">
        <w:rPr>
          <w:rFonts w:ascii="Times New Roman" w:hAnsi="Times New Roman" w:cs="Times New Roman"/>
          <w:sz w:val="28"/>
          <w:szCs w:val="28"/>
          <w:lang w:val="uk-UA"/>
        </w:rPr>
        <w:t xml:space="preserve"> </w:t>
      </w:r>
      <w:r w:rsidRPr="006A2E25">
        <w:rPr>
          <w:rFonts w:ascii="Times New Roman" w:hAnsi="Times New Roman" w:cs="Times New Roman"/>
          <w:sz w:val="28"/>
          <w:szCs w:val="28"/>
          <w:lang w:val="uk-UA"/>
        </w:rPr>
        <w:t>709-р від 12 червня 2020 року «Про визначення адміністративних центрів та затвердження територій територіальних громад Дніпропетровської області»</w:t>
      </w:r>
      <w:r w:rsidR="00FF7ED7" w:rsidRPr="006A2E25">
        <w:rPr>
          <w:rFonts w:ascii="Times New Roman" w:hAnsi="Times New Roman" w:cs="Times New Roman"/>
          <w:sz w:val="28"/>
          <w:szCs w:val="28"/>
          <w:lang w:val="uk-UA"/>
        </w:rPr>
        <w:t xml:space="preserve"> [</w:t>
      </w:r>
      <w:r w:rsidR="00CA09D6" w:rsidRPr="006A2E25">
        <w:rPr>
          <w:rFonts w:ascii="Times New Roman" w:eastAsia="Times New Roman" w:hAnsi="Times New Roman" w:cs="Times New Roman"/>
          <w:noProof/>
          <w:sz w:val="28"/>
          <w:szCs w:val="28"/>
          <w:lang w:val="uk-UA" w:eastAsia="ru-RU"/>
        </w:rPr>
        <w:t>23</w:t>
      </w:r>
      <w:r w:rsidR="00FF7ED7" w:rsidRPr="006A2E25">
        <w:rPr>
          <w:rFonts w:ascii="Times New Roman" w:hAnsi="Times New Roman" w:cs="Times New Roman"/>
          <w:sz w:val="28"/>
          <w:szCs w:val="28"/>
          <w:lang w:val="uk-UA"/>
        </w:rPr>
        <w:t>].</w:t>
      </w:r>
      <w:r w:rsidR="006D0B80" w:rsidRPr="006A2E25">
        <w:rPr>
          <w:rFonts w:ascii="Times New Roman" w:hAnsi="Times New Roman" w:cs="Times New Roman"/>
          <w:b/>
          <w:bCs/>
          <w:sz w:val="28"/>
          <w:szCs w:val="28"/>
          <w:lang w:val="uk-UA"/>
        </w:rPr>
        <w:t xml:space="preserve"> </w:t>
      </w:r>
      <w:r w:rsidR="006D0B80" w:rsidRPr="006A2E25">
        <w:rPr>
          <w:rFonts w:ascii="Times New Roman" w:hAnsi="Times New Roman" w:cs="Times New Roman"/>
          <w:sz w:val="28"/>
          <w:szCs w:val="28"/>
          <w:lang w:val="uk-UA"/>
        </w:rPr>
        <w:t xml:space="preserve">До складу громади увійшли </w:t>
      </w:r>
      <w:r w:rsidR="00A11EEB" w:rsidRPr="006A2E25">
        <w:rPr>
          <w:rFonts w:ascii="Times New Roman" w:hAnsi="Times New Roman" w:cs="Times New Roman"/>
          <w:sz w:val="28"/>
          <w:szCs w:val="28"/>
          <w:lang w:val="uk-UA"/>
        </w:rPr>
        <w:t xml:space="preserve">села </w:t>
      </w:r>
      <w:proofErr w:type="spellStart"/>
      <w:r w:rsidR="00A11EEB" w:rsidRPr="006A2E25">
        <w:rPr>
          <w:rFonts w:ascii="Times New Roman" w:hAnsi="Times New Roman" w:cs="Times New Roman"/>
          <w:sz w:val="28"/>
          <w:szCs w:val="28"/>
          <w:lang w:val="uk-UA"/>
        </w:rPr>
        <w:t>Новоіванівка</w:t>
      </w:r>
      <w:proofErr w:type="spellEnd"/>
      <w:r w:rsidR="00A11EEB" w:rsidRPr="006A2E25">
        <w:rPr>
          <w:rFonts w:ascii="Times New Roman" w:hAnsi="Times New Roman" w:cs="Times New Roman"/>
          <w:sz w:val="28"/>
          <w:szCs w:val="28"/>
          <w:lang w:val="uk-UA"/>
        </w:rPr>
        <w:t xml:space="preserve"> і </w:t>
      </w:r>
      <w:proofErr w:type="spellStart"/>
      <w:r w:rsidR="00A11EEB" w:rsidRPr="006A2E25">
        <w:rPr>
          <w:rFonts w:ascii="Times New Roman" w:hAnsi="Times New Roman" w:cs="Times New Roman"/>
          <w:sz w:val="28"/>
          <w:szCs w:val="28"/>
          <w:lang w:val="uk-UA"/>
        </w:rPr>
        <w:t>Тернуватий</w:t>
      </w:r>
      <w:proofErr w:type="spellEnd"/>
      <w:r w:rsidR="00A11EEB" w:rsidRPr="006A2E25">
        <w:rPr>
          <w:rFonts w:ascii="Times New Roman" w:hAnsi="Times New Roman" w:cs="Times New Roman"/>
          <w:sz w:val="28"/>
          <w:szCs w:val="28"/>
          <w:lang w:val="uk-UA"/>
        </w:rPr>
        <w:t xml:space="preserve"> Кут, селища Авангард, Гірницьке і </w:t>
      </w:r>
      <w:proofErr w:type="spellStart"/>
      <w:r w:rsidR="00A11EEB" w:rsidRPr="006A2E25">
        <w:rPr>
          <w:rFonts w:ascii="Times New Roman" w:hAnsi="Times New Roman" w:cs="Times New Roman"/>
          <w:sz w:val="28"/>
          <w:szCs w:val="28"/>
          <w:lang w:val="uk-UA"/>
        </w:rPr>
        <w:t>Коломійцеве</w:t>
      </w:r>
      <w:proofErr w:type="spellEnd"/>
      <w:r w:rsidR="00A11EEB" w:rsidRPr="006A2E25">
        <w:rPr>
          <w:rFonts w:ascii="Times New Roman" w:hAnsi="Times New Roman" w:cs="Times New Roman"/>
          <w:sz w:val="28"/>
          <w:szCs w:val="28"/>
          <w:lang w:val="uk-UA"/>
        </w:rPr>
        <w:t xml:space="preserve"> та місто Кривий Ріг, як адміністративний центр.</w:t>
      </w:r>
    </w:p>
    <w:p w14:paraId="067198FE" w14:textId="0E4D413C" w:rsidR="005B416A" w:rsidRPr="006A2E25" w:rsidRDefault="0050532C"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Розташовується Криворізька МТГ</w:t>
      </w:r>
      <w:r w:rsidR="005B416A" w:rsidRPr="006A2E25">
        <w:rPr>
          <w:rFonts w:ascii="Times New Roman" w:hAnsi="Times New Roman" w:cs="Times New Roman"/>
          <w:sz w:val="28"/>
          <w:szCs w:val="28"/>
          <w:lang w:val="uk-UA"/>
        </w:rPr>
        <w:t xml:space="preserve"> на території Криворізького району, який було утворено </w:t>
      </w:r>
      <w:r w:rsidR="006D0B80" w:rsidRPr="006A2E25">
        <w:rPr>
          <w:rFonts w:ascii="Times New Roman" w:hAnsi="Times New Roman" w:cs="Times New Roman"/>
          <w:sz w:val="28"/>
          <w:szCs w:val="28"/>
          <w:lang w:val="uk-UA"/>
        </w:rPr>
        <w:t xml:space="preserve">в </w:t>
      </w:r>
      <w:r w:rsidR="00044037">
        <w:rPr>
          <w:rFonts w:ascii="Times New Roman" w:hAnsi="Times New Roman" w:cs="Times New Roman"/>
          <w:sz w:val="28"/>
          <w:szCs w:val="28"/>
          <w:lang w:val="uk-UA"/>
        </w:rPr>
        <w:t>межах</w:t>
      </w:r>
      <w:r w:rsidR="006D0B80" w:rsidRPr="006A2E25">
        <w:rPr>
          <w:rFonts w:ascii="Times New Roman" w:hAnsi="Times New Roman" w:cs="Times New Roman"/>
          <w:sz w:val="28"/>
          <w:szCs w:val="28"/>
          <w:lang w:val="uk-UA"/>
        </w:rPr>
        <w:t xml:space="preserve"> адміністративно-територіальної реформи </w:t>
      </w:r>
      <w:r w:rsidR="005B416A" w:rsidRPr="006A2E25">
        <w:rPr>
          <w:rFonts w:ascii="Times New Roman" w:hAnsi="Times New Roman" w:cs="Times New Roman"/>
          <w:sz w:val="28"/>
          <w:szCs w:val="28"/>
          <w:lang w:val="uk-UA"/>
        </w:rPr>
        <w:t>згідно з постановою Верховної Ради України № 807-IX від 17 липня 2020 року «Про утворення та ліквідацію районів»</w:t>
      </w:r>
      <w:r w:rsidRPr="006A2E25">
        <w:rPr>
          <w:rFonts w:ascii="Times New Roman" w:hAnsi="Times New Roman" w:cs="Times New Roman"/>
          <w:sz w:val="28"/>
          <w:szCs w:val="28"/>
          <w:lang w:val="uk-UA"/>
        </w:rPr>
        <w:t xml:space="preserve"> [</w:t>
      </w:r>
      <w:r w:rsidR="00212E39" w:rsidRPr="006A2E25">
        <w:rPr>
          <w:rFonts w:ascii="Times New Roman" w:hAnsi="Times New Roman" w:cs="Times New Roman"/>
          <w:sz w:val="28"/>
          <w:szCs w:val="28"/>
          <w:lang w:val="uk-UA"/>
        </w:rPr>
        <w:t>24</w:t>
      </w:r>
      <w:r w:rsidRPr="006A2E25">
        <w:rPr>
          <w:rFonts w:ascii="Times New Roman" w:hAnsi="Times New Roman" w:cs="Times New Roman"/>
          <w:sz w:val="28"/>
          <w:szCs w:val="28"/>
          <w:lang w:val="uk-UA"/>
        </w:rPr>
        <w:t>]</w:t>
      </w:r>
      <w:r w:rsidR="005B416A" w:rsidRPr="006A2E25">
        <w:rPr>
          <w:rFonts w:ascii="Times New Roman" w:hAnsi="Times New Roman" w:cs="Times New Roman"/>
          <w:sz w:val="28"/>
          <w:szCs w:val="28"/>
          <w:lang w:val="uk-UA"/>
        </w:rPr>
        <w:t>.</w:t>
      </w:r>
      <w:r w:rsidR="002435E5" w:rsidRPr="006A2E25">
        <w:rPr>
          <w:rFonts w:ascii="Times New Roman" w:hAnsi="Times New Roman" w:cs="Times New Roman"/>
          <w:sz w:val="28"/>
          <w:szCs w:val="28"/>
          <w:lang w:val="uk-UA"/>
        </w:rPr>
        <w:t xml:space="preserve"> Площа територіальної громади складає 431,9 км</w:t>
      </w:r>
      <w:r w:rsidR="002435E5" w:rsidRPr="006A2E25">
        <w:rPr>
          <w:rFonts w:ascii="Times New Roman" w:hAnsi="Times New Roman" w:cs="Times New Roman"/>
          <w:sz w:val="28"/>
          <w:szCs w:val="28"/>
          <w:vertAlign w:val="superscript"/>
          <w:lang w:val="uk-UA"/>
        </w:rPr>
        <w:t>2</w:t>
      </w:r>
      <w:r w:rsidR="002435E5" w:rsidRPr="006A2E25">
        <w:rPr>
          <w:rFonts w:ascii="Times New Roman" w:hAnsi="Times New Roman" w:cs="Times New Roman"/>
          <w:sz w:val="28"/>
          <w:szCs w:val="28"/>
          <w:lang w:val="uk-UA"/>
        </w:rPr>
        <w:t>, а її населення приблизно – 620 тис осіб.</w:t>
      </w:r>
    </w:p>
    <w:p w14:paraId="264A6A49" w14:textId="77777777" w:rsidR="00C7399B" w:rsidRDefault="000C5AD2" w:rsidP="00317896">
      <w:pPr>
        <w:ind w:firstLine="709"/>
        <w:jc w:val="both"/>
        <w:rPr>
          <w:rFonts w:ascii="Times New Roman" w:hAnsi="Times New Roman" w:cs="Times New Roman"/>
          <w:b/>
          <w:bCs/>
          <w:sz w:val="28"/>
          <w:szCs w:val="28"/>
          <w:lang w:val="uk-UA"/>
        </w:rPr>
      </w:pPr>
      <w:r w:rsidRPr="006A2E25">
        <w:rPr>
          <w:rFonts w:ascii="Times New Roman" w:hAnsi="Times New Roman" w:cs="Times New Roman"/>
          <w:sz w:val="28"/>
          <w:szCs w:val="28"/>
          <w:lang w:val="uk-UA"/>
        </w:rPr>
        <w:t>Станом на 2022 рік н</w:t>
      </w:r>
      <w:r w:rsidR="002435E5" w:rsidRPr="006A2E25">
        <w:rPr>
          <w:rFonts w:ascii="Times New Roman" w:hAnsi="Times New Roman" w:cs="Times New Roman"/>
          <w:sz w:val="28"/>
          <w:szCs w:val="28"/>
          <w:lang w:val="uk-UA"/>
        </w:rPr>
        <w:t xml:space="preserve">а території Криворізької міської територіальної громади </w:t>
      </w:r>
      <w:r w:rsidRPr="006A2E25">
        <w:rPr>
          <w:rFonts w:ascii="Times New Roman" w:hAnsi="Times New Roman" w:cs="Times New Roman"/>
          <w:sz w:val="28"/>
          <w:szCs w:val="28"/>
          <w:lang w:val="uk-UA"/>
        </w:rPr>
        <w:t>перебува</w:t>
      </w:r>
      <w:r w:rsidR="00296348" w:rsidRPr="006A2E25">
        <w:rPr>
          <w:rFonts w:ascii="Times New Roman" w:hAnsi="Times New Roman" w:cs="Times New Roman"/>
          <w:sz w:val="28"/>
          <w:szCs w:val="28"/>
          <w:lang w:val="uk-UA"/>
        </w:rPr>
        <w:t>ло</w:t>
      </w:r>
      <w:r w:rsidRPr="006A2E25">
        <w:rPr>
          <w:rFonts w:ascii="Times New Roman" w:hAnsi="Times New Roman" w:cs="Times New Roman"/>
          <w:sz w:val="28"/>
          <w:szCs w:val="28"/>
          <w:lang w:val="uk-UA"/>
        </w:rPr>
        <w:t xml:space="preserve"> понад 36,5 тис суб</w:t>
      </w:r>
      <w:r w:rsidR="006A2E25" w:rsidRPr="006A2E25">
        <w:rPr>
          <w:rFonts w:ascii="Times New Roman" w:hAnsi="Times New Roman" w:cs="Times New Roman"/>
          <w:sz w:val="28"/>
          <w:szCs w:val="28"/>
          <w:lang w:val="uk-UA"/>
        </w:rPr>
        <w:t>’</w:t>
      </w:r>
      <w:r w:rsidRPr="006A2E25">
        <w:rPr>
          <w:rFonts w:ascii="Times New Roman" w:hAnsi="Times New Roman" w:cs="Times New Roman"/>
          <w:sz w:val="28"/>
          <w:szCs w:val="28"/>
          <w:lang w:val="uk-UA"/>
        </w:rPr>
        <w:t>єктів господарювання [</w:t>
      </w:r>
      <w:r w:rsidR="00212E39" w:rsidRPr="006A2E25">
        <w:rPr>
          <w:rFonts w:ascii="Times New Roman" w:hAnsi="Times New Roman" w:cs="Times New Roman"/>
          <w:sz w:val="28"/>
          <w:szCs w:val="28"/>
          <w:lang w:val="uk-UA"/>
        </w:rPr>
        <w:t>25</w:t>
      </w:r>
      <w:r w:rsidRPr="006A2E25">
        <w:rPr>
          <w:rFonts w:ascii="Times New Roman" w:hAnsi="Times New Roman" w:cs="Times New Roman"/>
          <w:sz w:val="28"/>
          <w:szCs w:val="28"/>
          <w:lang w:val="uk-UA"/>
        </w:rPr>
        <w:t>],</w:t>
      </w:r>
      <w:r w:rsidRPr="006A2E25">
        <w:rPr>
          <w:rFonts w:ascii="Times New Roman" w:hAnsi="Times New Roman" w:cs="Times New Roman"/>
          <w:b/>
          <w:bCs/>
          <w:sz w:val="28"/>
          <w:szCs w:val="28"/>
          <w:lang w:val="uk-UA"/>
        </w:rPr>
        <w:t xml:space="preserve"> </w:t>
      </w:r>
      <w:r w:rsidRPr="006A2E25">
        <w:rPr>
          <w:rFonts w:ascii="Times New Roman" w:hAnsi="Times New Roman" w:cs="Times New Roman"/>
          <w:sz w:val="28"/>
          <w:szCs w:val="28"/>
          <w:lang w:val="uk-UA"/>
        </w:rPr>
        <w:t>серед яких орієнтовно 25,</w:t>
      </w:r>
      <w:r w:rsidR="00296348" w:rsidRPr="006A2E25">
        <w:rPr>
          <w:rFonts w:ascii="Times New Roman" w:hAnsi="Times New Roman" w:cs="Times New Roman"/>
          <w:sz w:val="28"/>
          <w:szCs w:val="28"/>
          <w:lang w:val="uk-UA"/>
        </w:rPr>
        <w:t>4</w:t>
      </w:r>
      <w:r w:rsidRPr="006A2E25">
        <w:rPr>
          <w:rFonts w:ascii="Times New Roman" w:hAnsi="Times New Roman" w:cs="Times New Roman"/>
          <w:sz w:val="28"/>
          <w:szCs w:val="28"/>
          <w:lang w:val="uk-UA"/>
        </w:rPr>
        <w:t xml:space="preserve"> тис фізичних осіб-підприємців та 11</w:t>
      </w:r>
      <w:r w:rsidR="00296348" w:rsidRPr="006A2E25">
        <w:rPr>
          <w:rFonts w:ascii="Times New Roman" w:hAnsi="Times New Roman" w:cs="Times New Roman"/>
          <w:sz w:val="28"/>
          <w:szCs w:val="28"/>
          <w:lang w:val="uk-UA"/>
        </w:rPr>
        <w:t>,1</w:t>
      </w:r>
      <w:r w:rsidRPr="006A2E25">
        <w:rPr>
          <w:rFonts w:ascii="Times New Roman" w:hAnsi="Times New Roman" w:cs="Times New Roman"/>
          <w:sz w:val="28"/>
          <w:szCs w:val="28"/>
          <w:lang w:val="uk-UA"/>
        </w:rPr>
        <w:t xml:space="preserve"> тис юридичних осіб.</w:t>
      </w:r>
      <w:r w:rsidR="00296348" w:rsidRPr="006A2E25">
        <w:rPr>
          <w:rFonts w:ascii="Times New Roman" w:hAnsi="Times New Roman" w:cs="Times New Roman"/>
          <w:sz w:val="28"/>
          <w:szCs w:val="28"/>
          <w:lang w:val="uk-UA"/>
        </w:rPr>
        <w:t xml:space="preserve"> </w:t>
      </w:r>
      <w:r w:rsidR="00A10180" w:rsidRPr="006A2E25">
        <w:rPr>
          <w:rFonts w:ascii="Times New Roman" w:hAnsi="Times New Roman" w:cs="Times New Roman"/>
          <w:sz w:val="28"/>
          <w:szCs w:val="28"/>
          <w:lang w:val="uk-UA"/>
        </w:rPr>
        <w:t>Найбільшими</w:t>
      </w:r>
      <w:r w:rsidR="0069295E" w:rsidRPr="006A2E25">
        <w:rPr>
          <w:rFonts w:ascii="Times New Roman" w:hAnsi="Times New Roman" w:cs="Times New Roman"/>
          <w:sz w:val="28"/>
          <w:szCs w:val="28"/>
          <w:lang w:val="uk-UA"/>
        </w:rPr>
        <w:t xml:space="preserve"> </w:t>
      </w:r>
      <w:r w:rsidR="00A10180" w:rsidRPr="006A2E25">
        <w:rPr>
          <w:rFonts w:ascii="Times New Roman" w:hAnsi="Times New Roman" w:cs="Times New Roman"/>
          <w:sz w:val="28"/>
          <w:szCs w:val="28"/>
          <w:lang w:val="uk-UA"/>
        </w:rPr>
        <w:t>платниками податків та роботодавцями Криворізької МТГ</w:t>
      </w:r>
      <w:r w:rsidR="0069295E" w:rsidRPr="006A2E25">
        <w:rPr>
          <w:rFonts w:ascii="Times New Roman" w:hAnsi="Times New Roman" w:cs="Times New Roman"/>
          <w:sz w:val="28"/>
          <w:szCs w:val="28"/>
          <w:lang w:val="uk-UA"/>
        </w:rPr>
        <w:t xml:space="preserve"> залишаються ПАТ «</w:t>
      </w:r>
      <w:proofErr w:type="spellStart"/>
      <w:r w:rsidR="0069295E" w:rsidRPr="006A2E25">
        <w:rPr>
          <w:rFonts w:ascii="Times New Roman" w:hAnsi="Times New Roman" w:cs="Times New Roman"/>
          <w:sz w:val="28"/>
          <w:szCs w:val="28"/>
          <w:lang w:val="uk-UA"/>
        </w:rPr>
        <w:t>АрселорМіттал</w:t>
      </w:r>
      <w:proofErr w:type="spellEnd"/>
      <w:r w:rsidR="0069295E" w:rsidRPr="006A2E25">
        <w:rPr>
          <w:rFonts w:ascii="Times New Roman" w:hAnsi="Times New Roman" w:cs="Times New Roman"/>
          <w:sz w:val="28"/>
          <w:szCs w:val="28"/>
          <w:lang w:val="uk-UA"/>
        </w:rPr>
        <w:t xml:space="preserve"> Кривий Ріг»</w:t>
      </w:r>
      <w:r w:rsidR="00E66F32" w:rsidRPr="006A2E25">
        <w:rPr>
          <w:rFonts w:ascii="Times New Roman" w:hAnsi="Times New Roman" w:cs="Times New Roman"/>
          <w:sz w:val="28"/>
          <w:szCs w:val="28"/>
          <w:lang w:val="uk-UA"/>
        </w:rPr>
        <w:t xml:space="preserve"> і</w:t>
      </w:r>
      <w:r w:rsidR="0069295E" w:rsidRPr="006A2E25">
        <w:rPr>
          <w:rFonts w:ascii="Times New Roman" w:hAnsi="Times New Roman" w:cs="Times New Roman"/>
          <w:sz w:val="28"/>
          <w:szCs w:val="28"/>
          <w:lang w:val="uk-UA"/>
        </w:rPr>
        <w:t xml:space="preserve"> АТ «Південний гірничо-збагачувальний комбінат», </w:t>
      </w:r>
      <w:r w:rsidR="00E66F32" w:rsidRPr="006A2E25">
        <w:rPr>
          <w:rFonts w:ascii="Times New Roman" w:hAnsi="Times New Roman" w:cs="Times New Roman"/>
          <w:sz w:val="28"/>
          <w:szCs w:val="28"/>
          <w:lang w:val="uk-UA"/>
        </w:rPr>
        <w:t xml:space="preserve">ПрАТ «Інгулецький ГЗК», ПрАТ «Центральний ГЗК» та ПрАТ «Північний ГЗК», що є дочірніми компаніями групи Метінвест. </w:t>
      </w:r>
      <w:r w:rsidR="002B6660" w:rsidRPr="006A2E25">
        <w:rPr>
          <w:rFonts w:ascii="Times New Roman" w:hAnsi="Times New Roman" w:cs="Times New Roman"/>
          <w:sz w:val="28"/>
          <w:szCs w:val="28"/>
          <w:lang w:val="uk-UA"/>
        </w:rPr>
        <w:t>Упродовж 9 місяців 202</w:t>
      </w:r>
      <w:r w:rsidR="00044037">
        <w:rPr>
          <w:rFonts w:ascii="Times New Roman" w:hAnsi="Times New Roman" w:cs="Times New Roman"/>
          <w:sz w:val="28"/>
          <w:szCs w:val="28"/>
          <w:lang w:val="uk-UA"/>
        </w:rPr>
        <w:t xml:space="preserve">2 року підприємства Метінвесту </w:t>
      </w:r>
      <w:r w:rsidR="002B6660" w:rsidRPr="006A2E25">
        <w:rPr>
          <w:rFonts w:ascii="Times New Roman" w:hAnsi="Times New Roman" w:cs="Times New Roman"/>
          <w:sz w:val="28"/>
          <w:szCs w:val="28"/>
          <w:lang w:val="uk-UA"/>
        </w:rPr>
        <w:t xml:space="preserve">перерахували до казни Кривого Рогу приблизно 800 млн грн </w:t>
      </w:r>
      <w:r w:rsidR="00044037">
        <w:rPr>
          <w:rFonts w:ascii="Times New Roman" w:hAnsi="Times New Roman" w:cs="Times New Roman"/>
          <w:sz w:val="28"/>
          <w:szCs w:val="28"/>
          <w:lang w:val="uk-UA"/>
        </w:rPr>
        <w:t xml:space="preserve">податку на доходи фізичних осіб, ще </w:t>
      </w:r>
      <w:r w:rsidR="002B6660" w:rsidRPr="006A2E25">
        <w:rPr>
          <w:rFonts w:ascii="Times New Roman" w:hAnsi="Times New Roman" w:cs="Times New Roman"/>
          <w:sz w:val="28"/>
          <w:szCs w:val="28"/>
          <w:lang w:val="uk-UA"/>
        </w:rPr>
        <w:t>200 млн грн було сплачено до міського й держ</w:t>
      </w:r>
      <w:r w:rsidR="00044037">
        <w:rPr>
          <w:rFonts w:ascii="Times New Roman" w:hAnsi="Times New Roman" w:cs="Times New Roman"/>
          <w:sz w:val="28"/>
          <w:szCs w:val="28"/>
          <w:lang w:val="uk-UA"/>
        </w:rPr>
        <w:t xml:space="preserve">авного </w:t>
      </w:r>
      <w:r w:rsidR="002B6660" w:rsidRPr="006A2E25">
        <w:rPr>
          <w:rFonts w:ascii="Times New Roman" w:hAnsi="Times New Roman" w:cs="Times New Roman"/>
          <w:sz w:val="28"/>
          <w:szCs w:val="28"/>
          <w:lang w:val="uk-UA"/>
        </w:rPr>
        <w:t>бюджет</w:t>
      </w:r>
      <w:r w:rsidR="00044037">
        <w:rPr>
          <w:rFonts w:ascii="Times New Roman" w:hAnsi="Times New Roman" w:cs="Times New Roman"/>
          <w:sz w:val="28"/>
          <w:szCs w:val="28"/>
          <w:lang w:val="uk-UA"/>
        </w:rPr>
        <w:t>ів в межах екологічного податку</w:t>
      </w:r>
      <w:r w:rsidR="002B6660" w:rsidRPr="006A2E25">
        <w:rPr>
          <w:rFonts w:ascii="Times New Roman" w:hAnsi="Times New Roman" w:cs="Times New Roman"/>
          <w:sz w:val="28"/>
          <w:szCs w:val="28"/>
          <w:lang w:val="uk-UA"/>
        </w:rPr>
        <w:t xml:space="preserve"> [</w:t>
      </w:r>
      <w:r w:rsidR="0088077F" w:rsidRPr="006A2E25">
        <w:rPr>
          <w:rFonts w:ascii="Times New Roman" w:hAnsi="Times New Roman" w:cs="Times New Roman"/>
          <w:sz w:val="28"/>
          <w:szCs w:val="28"/>
          <w:lang w:val="uk-UA"/>
        </w:rPr>
        <w:t>26</w:t>
      </w:r>
      <w:r w:rsidR="002B6660" w:rsidRPr="006A2E25">
        <w:rPr>
          <w:rFonts w:ascii="Times New Roman" w:hAnsi="Times New Roman" w:cs="Times New Roman"/>
          <w:sz w:val="28"/>
          <w:szCs w:val="28"/>
          <w:lang w:val="uk-UA"/>
        </w:rPr>
        <w:t>].</w:t>
      </w:r>
      <w:r w:rsidR="002B6660" w:rsidRPr="006A2E25">
        <w:rPr>
          <w:rFonts w:ascii="Times New Roman" w:hAnsi="Times New Roman" w:cs="Times New Roman"/>
          <w:b/>
          <w:bCs/>
          <w:sz w:val="28"/>
          <w:szCs w:val="28"/>
          <w:lang w:val="uk-UA"/>
        </w:rPr>
        <w:t xml:space="preserve"> </w:t>
      </w:r>
    </w:p>
    <w:p w14:paraId="5C27B868" w14:textId="0FDC318A" w:rsidR="00C7399B" w:rsidRDefault="002B6660"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ПАТ </w:t>
      </w:r>
      <w:r w:rsidR="006D0832" w:rsidRPr="006A2E25">
        <w:rPr>
          <w:rFonts w:ascii="Times New Roman" w:hAnsi="Times New Roman" w:cs="Times New Roman"/>
          <w:sz w:val="28"/>
          <w:szCs w:val="28"/>
          <w:lang w:val="uk-UA"/>
        </w:rPr>
        <w:t>«</w:t>
      </w:r>
      <w:proofErr w:type="spellStart"/>
      <w:r w:rsidR="006D0832" w:rsidRPr="006A2E25">
        <w:rPr>
          <w:rFonts w:ascii="Times New Roman" w:hAnsi="Times New Roman" w:cs="Times New Roman"/>
          <w:sz w:val="28"/>
          <w:szCs w:val="28"/>
          <w:lang w:val="uk-UA"/>
        </w:rPr>
        <w:t>АрселорМіттал</w:t>
      </w:r>
      <w:proofErr w:type="spellEnd"/>
      <w:r w:rsidR="006D0832" w:rsidRPr="006A2E25">
        <w:rPr>
          <w:rFonts w:ascii="Times New Roman" w:hAnsi="Times New Roman" w:cs="Times New Roman"/>
          <w:sz w:val="28"/>
          <w:szCs w:val="28"/>
          <w:lang w:val="uk-UA"/>
        </w:rPr>
        <w:t xml:space="preserve"> Кривий Ріг» </w:t>
      </w:r>
      <w:r w:rsidR="00C7399B">
        <w:rPr>
          <w:rFonts w:ascii="Times New Roman" w:hAnsi="Times New Roman" w:cs="Times New Roman"/>
          <w:sz w:val="28"/>
          <w:szCs w:val="28"/>
          <w:lang w:val="uk-UA"/>
        </w:rPr>
        <w:t>у</w:t>
      </w:r>
      <w:r w:rsidR="00C7399B" w:rsidRPr="006A2E25">
        <w:rPr>
          <w:rFonts w:ascii="Times New Roman" w:hAnsi="Times New Roman" w:cs="Times New Roman"/>
          <w:sz w:val="28"/>
          <w:szCs w:val="28"/>
          <w:lang w:val="uk-UA"/>
        </w:rPr>
        <w:t xml:space="preserve"> 2022 році </w:t>
      </w:r>
      <w:r w:rsidR="006D0832" w:rsidRPr="006A2E25">
        <w:rPr>
          <w:rFonts w:ascii="Times New Roman" w:hAnsi="Times New Roman" w:cs="Times New Roman"/>
          <w:sz w:val="28"/>
          <w:szCs w:val="28"/>
          <w:lang w:val="uk-UA"/>
        </w:rPr>
        <w:t xml:space="preserve">сплатив до місцевого бюджету податки </w:t>
      </w:r>
      <w:r w:rsidR="00687AEF" w:rsidRPr="006A2E25">
        <w:rPr>
          <w:rFonts w:ascii="Times New Roman" w:hAnsi="Times New Roman" w:cs="Times New Roman"/>
          <w:sz w:val="28"/>
          <w:szCs w:val="28"/>
          <w:lang w:val="uk-UA"/>
        </w:rPr>
        <w:t>і збори на суму 2,1 млрд грн</w:t>
      </w:r>
      <w:r w:rsidR="006D0832" w:rsidRPr="006A2E25">
        <w:rPr>
          <w:rFonts w:ascii="Times New Roman" w:hAnsi="Times New Roman" w:cs="Times New Roman"/>
          <w:sz w:val="28"/>
          <w:szCs w:val="28"/>
          <w:lang w:val="uk-UA"/>
        </w:rPr>
        <w:t xml:space="preserve"> [</w:t>
      </w:r>
      <w:r w:rsidR="00DA3799" w:rsidRPr="006A2E25">
        <w:rPr>
          <w:rFonts w:ascii="Times New Roman" w:hAnsi="Times New Roman" w:cs="Times New Roman"/>
          <w:sz w:val="28"/>
          <w:szCs w:val="28"/>
          <w:lang w:val="uk-UA"/>
        </w:rPr>
        <w:t>27</w:t>
      </w:r>
      <w:r w:rsidR="006D0832" w:rsidRPr="006A2E25">
        <w:rPr>
          <w:rFonts w:ascii="Times New Roman" w:hAnsi="Times New Roman" w:cs="Times New Roman"/>
          <w:sz w:val="28"/>
          <w:szCs w:val="28"/>
          <w:lang w:val="uk-UA"/>
        </w:rPr>
        <w:t>], що на той момент становило 2</w:t>
      </w:r>
      <w:r w:rsidR="00471E2F" w:rsidRPr="006A2E25">
        <w:rPr>
          <w:rFonts w:ascii="Times New Roman" w:hAnsi="Times New Roman" w:cs="Times New Roman"/>
          <w:sz w:val="28"/>
          <w:szCs w:val="28"/>
          <w:lang w:val="uk-UA"/>
        </w:rPr>
        <w:t>3</w:t>
      </w:r>
      <w:r w:rsidR="006D0832" w:rsidRPr="006A2E25">
        <w:rPr>
          <w:rFonts w:ascii="Times New Roman" w:hAnsi="Times New Roman" w:cs="Times New Roman"/>
          <w:sz w:val="28"/>
          <w:szCs w:val="28"/>
          <w:lang w:val="uk-UA"/>
        </w:rPr>
        <w:t>,</w:t>
      </w:r>
      <w:r w:rsidR="00471E2F" w:rsidRPr="006A2E25">
        <w:rPr>
          <w:rFonts w:ascii="Times New Roman" w:hAnsi="Times New Roman" w:cs="Times New Roman"/>
          <w:sz w:val="28"/>
          <w:szCs w:val="28"/>
          <w:lang w:val="uk-UA"/>
        </w:rPr>
        <w:t>3</w:t>
      </w:r>
      <w:r w:rsidR="006D0832" w:rsidRPr="006A2E25">
        <w:rPr>
          <w:rFonts w:ascii="Times New Roman" w:hAnsi="Times New Roman" w:cs="Times New Roman"/>
          <w:sz w:val="28"/>
          <w:szCs w:val="28"/>
          <w:lang w:val="uk-UA"/>
        </w:rPr>
        <w:t xml:space="preserve">% усіх надходжень до бюджету громади. </w:t>
      </w:r>
      <w:r w:rsidR="00E84875" w:rsidRPr="006A2E25">
        <w:rPr>
          <w:rFonts w:ascii="Times New Roman" w:hAnsi="Times New Roman" w:cs="Times New Roman"/>
          <w:sz w:val="28"/>
          <w:szCs w:val="28"/>
          <w:lang w:val="uk-UA"/>
        </w:rPr>
        <w:t>В</w:t>
      </w:r>
      <w:r w:rsidR="006D0832" w:rsidRPr="006A2E25">
        <w:rPr>
          <w:rFonts w:ascii="Times New Roman" w:hAnsi="Times New Roman" w:cs="Times New Roman"/>
          <w:sz w:val="28"/>
          <w:szCs w:val="28"/>
          <w:lang w:val="uk-UA"/>
        </w:rPr>
        <w:t xml:space="preserve">ід підприємства </w:t>
      </w:r>
      <w:r w:rsidR="00E84875" w:rsidRPr="006A2E25">
        <w:rPr>
          <w:rFonts w:ascii="Times New Roman" w:hAnsi="Times New Roman" w:cs="Times New Roman"/>
          <w:sz w:val="28"/>
          <w:szCs w:val="28"/>
          <w:lang w:val="uk-UA"/>
        </w:rPr>
        <w:t xml:space="preserve">«у розпорядження місцевої громади </w:t>
      </w:r>
      <w:r w:rsidR="006D0832" w:rsidRPr="006A2E25">
        <w:rPr>
          <w:rFonts w:ascii="Times New Roman" w:hAnsi="Times New Roman" w:cs="Times New Roman"/>
          <w:sz w:val="28"/>
          <w:szCs w:val="28"/>
          <w:lang w:val="uk-UA"/>
        </w:rPr>
        <w:t>надійшло майже 1,2 млрд грн земельного податку</w:t>
      </w:r>
      <w:r w:rsidR="00E84875" w:rsidRPr="006A2E25">
        <w:rPr>
          <w:rFonts w:ascii="Times New Roman" w:hAnsi="Times New Roman" w:cs="Times New Roman"/>
          <w:sz w:val="28"/>
          <w:szCs w:val="28"/>
          <w:lang w:val="uk-UA"/>
        </w:rPr>
        <w:t>» [</w:t>
      </w:r>
      <w:r w:rsidR="00DA3799" w:rsidRPr="006A2E25">
        <w:rPr>
          <w:rFonts w:ascii="Times New Roman" w:hAnsi="Times New Roman" w:cs="Times New Roman"/>
          <w:sz w:val="28"/>
          <w:szCs w:val="28"/>
          <w:lang w:val="uk-UA"/>
        </w:rPr>
        <w:t>27</w:t>
      </w:r>
      <w:r w:rsidR="00E84875" w:rsidRPr="006A2E25">
        <w:rPr>
          <w:rFonts w:ascii="Times New Roman" w:hAnsi="Times New Roman" w:cs="Times New Roman"/>
          <w:sz w:val="28"/>
          <w:szCs w:val="28"/>
          <w:lang w:val="uk-UA"/>
        </w:rPr>
        <w:t xml:space="preserve">], </w:t>
      </w:r>
      <w:r w:rsidR="00687AEF" w:rsidRPr="006A2E25">
        <w:rPr>
          <w:rFonts w:ascii="Times New Roman" w:hAnsi="Times New Roman" w:cs="Times New Roman"/>
          <w:sz w:val="28"/>
          <w:szCs w:val="28"/>
          <w:lang w:val="uk-UA"/>
        </w:rPr>
        <w:t>що становило</w:t>
      </w:r>
      <w:r w:rsidR="00E84875" w:rsidRPr="006A2E25">
        <w:rPr>
          <w:rFonts w:ascii="Times New Roman" w:hAnsi="Times New Roman" w:cs="Times New Roman"/>
          <w:sz w:val="28"/>
          <w:szCs w:val="28"/>
          <w:lang w:val="uk-UA"/>
        </w:rPr>
        <w:t xml:space="preserve"> 54,</w:t>
      </w:r>
      <w:r w:rsidR="00A25335" w:rsidRPr="006A2E25">
        <w:rPr>
          <w:rFonts w:ascii="Times New Roman" w:hAnsi="Times New Roman" w:cs="Times New Roman"/>
          <w:sz w:val="28"/>
          <w:szCs w:val="28"/>
          <w:lang w:val="uk-UA"/>
        </w:rPr>
        <w:t>2</w:t>
      </w:r>
      <w:r w:rsidR="00E84875" w:rsidRPr="006A2E25">
        <w:rPr>
          <w:rFonts w:ascii="Times New Roman" w:hAnsi="Times New Roman" w:cs="Times New Roman"/>
          <w:sz w:val="28"/>
          <w:szCs w:val="28"/>
          <w:lang w:val="uk-UA"/>
        </w:rPr>
        <w:t xml:space="preserve">% всіх надходжень </w:t>
      </w:r>
      <w:r w:rsidRPr="006A2E25">
        <w:rPr>
          <w:rFonts w:ascii="Times New Roman" w:hAnsi="Times New Roman" w:cs="Times New Roman"/>
          <w:sz w:val="28"/>
          <w:szCs w:val="28"/>
          <w:lang w:val="uk-UA"/>
        </w:rPr>
        <w:t>від</w:t>
      </w:r>
      <w:r w:rsidR="00E84875" w:rsidRPr="006A2E25">
        <w:rPr>
          <w:rFonts w:ascii="Times New Roman" w:hAnsi="Times New Roman" w:cs="Times New Roman"/>
          <w:sz w:val="28"/>
          <w:szCs w:val="28"/>
          <w:lang w:val="uk-UA"/>
        </w:rPr>
        <w:t xml:space="preserve"> плат</w:t>
      </w:r>
      <w:r w:rsidRPr="006A2E25">
        <w:rPr>
          <w:rFonts w:ascii="Times New Roman" w:hAnsi="Times New Roman" w:cs="Times New Roman"/>
          <w:sz w:val="28"/>
          <w:szCs w:val="28"/>
          <w:lang w:val="uk-UA"/>
        </w:rPr>
        <w:t>и</w:t>
      </w:r>
      <w:r w:rsidR="00E84875" w:rsidRPr="006A2E25">
        <w:rPr>
          <w:rFonts w:ascii="Times New Roman" w:hAnsi="Times New Roman" w:cs="Times New Roman"/>
          <w:sz w:val="28"/>
          <w:szCs w:val="28"/>
          <w:lang w:val="uk-UA"/>
        </w:rPr>
        <w:t xml:space="preserve"> за землю на території Криворізької МТГ.</w:t>
      </w:r>
      <w:r w:rsidR="00C7399B">
        <w:rPr>
          <w:rFonts w:ascii="Times New Roman" w:hAnsi="Times New Roman" w:cs="Times New Roman"/>
          <w:sz w:val="28"/>
          <w:szCs w:val="28"/>
          <w:lang w:val="uk-UA"/>
        </w:rPr>
        <w:t xml:space="preserve"> </w:t>
      </w:r>
    </w:p>
    <w:p w14:paraId="573A2E3A" w14:textId="7ADA5DB9" w:rsidR="001D6531" w:rsidRPr="006A2E25" w:rsidRDefault="00D37D0B"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Таким чином</w:t>
      </w:r>
      <w:r w:rsidR="00C44D5D" w:rsidRPr="006A2E25">
        <w:rPr>
          <w:rFonts w:ascii="Times New Roman" w:hAnsi="Times New Roman" w:cs="Times New Roman"/>
          <w:sz w:val="28"/>
          <w:szCs w:val="28"/>
          <w:lang w:val="uk-UA"/>
        </w:rPr>
        <w:t>,</w:t>
      </w:r>
      <w:r w:rsidRPr="006A2E25">
        <w:rPr>
          <w:rFonts w:ascii="Times New Roman" w:hAnsi="Times New Roman" w:cs="Times New Roman"/>
          <w:sz w:val="28"/>
          <w:szCs w:val="28"/>
          <w:lang w:val="uk-UA"/>
        </w:rPr>
        <w:t xml:space="preserve"> </w:t>
      </w:r>
      <w:r w:rsidR="00687AEF" w:rsidRPr="006A2E25">
        <w:rPr>
          <w:rFonts w:ascii="Times New Roman" w:hAnsi="Times New Roman" w:cs="Times New Roman"/>
          <w:sz w:val="28"/>
          <w:szCs w:val="28"/>
          <w:lang w:val="uk-UA"/>
        </w:rPr>
        <w:t>зазначені</w:t>
      </w:r>
      <w:r w:rsidRPr="006A2E25">
        <w:rPr>
          <w:rFonts w:ascii="Times New Roman" w:hAnsi="Times New Roman" w:cs="Times New Roman"/>
          <w:sz w:val="28"/>
          <w:szCs w:val="28"/>
          <w:lang w:val="uk-UA"/>
        </w:rPr>
        <w:t xml:space="preserve"> підприємства є бюджетоутворюючими та відіграють важливу роль у формуванні фінансових ресурсів Криворізької міської територіальної громади.</w:t>
      </w:r>
    </w:p>
    <w:p w14:paraId="2EAFD439" w14:textId="4A7A7BDB" w:rsidR="00627FB0" w:rsidRPr="006A2E25" w:rsidRDefault="002435E5"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Криворізька міська рада</w:t>
      </w:r>
      <w:r w:rsidR="00E7504E" w:rsidRPr="006A2E25">
        <w:rPr>
          <w:rFonts w:ascii="Times New Roman" w:hAnsi="Times New Roman" w:cs="Times New Roman"/>
          <w:sz w:val="28"/>
          <w:szCs w:val="28"/>
          <w:lang w:val="uk-UA"/>
        </w:rPr>
        <w:t xml:space="preserve"> є </w:t>
      </w:r>
      <w:r w:rsidRPr="006A2E25">
        <w:rPr>
          <w:rFonts w:ascii="Times New Roman" w:hAnsi="Times New Roman" w:cs="Times New Roman"/>
          <w:sz w:val="28"/>
          <w:szCs w:val="28"/>
          <w:lang w:val="uk-UA"/>
        </w:rPr>
        <w:t xml:space="preserve">головним </w:t>
      </w:r>
      <w:r w:rsidR="00E7504E" w:rsidRPr="006A2E25">
        <w:rPr>
          <w:rFonts w:ascii="Times New Roman" w:hAnsi="Times New Roman" w:cs="Times New Roman"/>
          <w:sz w:val="28"/>
          <w:szCs w:val="28"/>
          <w:lang w:val="uk-UA"/>
        </w:rPr>
        <w:t>представницьким орган</w:t>
      </w:r>
      <w:r w:rsidR="00C22A67" w:rsidRPr="006A2E25">
        <w:rPr>
          <w:rFonts w:ascii="Times New Roman" w:hAnsi="Times New Roman" w:cs="Times New Roman"/>
          <w:sz w:val="28"/>
          <w:szCs w:val="28"/>
          <w:lang w:val="uk-UA"/>
        </w:rPr>
        <w:t>ом Криворізької МТГ</w:t>
      </w:r>
      <w:r w:rsidR="00627FB0" w:rsidRPr="006A2E25">
        <w:rPr>
          <w:rFonts w:ascii="Times New Roman" w:hAnsi="Times New Roman" w:cs="Times New Roman"/>
          <w:sz w:val="28"/>
          <w:szCs w:val="28"/>
          <w:lang w:val="uk-UA"/>
        </w:rPr>
        <w:t xml:space="preserve">. </w:t>
      </w:r>
      <w:r w:rsidR="009375EC" w:rsidRPr="006A2E25">
        <w:rPr>
          <w:rFonts w:ascii="Times New Roman" w:hAnsi="Times New Roman" w:cs="Times New Roman"/>
          <w:sz w:val="28"/>
          <w:szCs w:val="28"/>
          <w:lang w:val="uk-UA"/>
        </w:rPr>
        <w:t>Виконавчий комітет</w:t>
      </w:r>
      <w:r w:rsidR="00993A78" w:rsidRPr="006A2E25">
        <w:rPr>
          <w:rFonts w:ascii="Times New Roman" w:hAnsi="Times New Roman" w:cs="Times New Roman"/>
          <w:sz w:val="28"/>
          <w:szCs w:val="28"/>
          <w:lang w:val="uk-UA"/>
        </w:rPr>
        <w:t xml:space="preserve"> Криворізької міської ради є відповідним виконавчим органом Криворізької міської ради</w:t>
      </w:r>
      <w:r w:rsidR="00C7399B">
        <w:rPr>
          <w:rFonts w:ascii="Times New Roman" w:hAnsi="Times New Roman" w:cs="Times New Roman"/>
          <w:sz w:val="28"/>
          <w:szCs w:val="28"/>
          <w:lang w:val="uk-UA"/>
        </w:rPr>
        <w:t xml:space="preserve">, що </w:t>
      </w:r>
      <w:r w:rsidR="00D50406" w:rsidRPr="006A2E25">
        <w:rPr>
          <w:rFonts w:ascii="Times New Roman" w:hAnsi="Times New Roman" w:cs="Times New Roman"/>
          <w:sz w:val="28"/>
          <w:szCs w:val="28"/>
          <w:lang w:val="uk-UA"/>
        </w:rPr>
        <w:t>утворюєт</w:t>
      </w:r>
      <w:r w:rsidR="00C7399B">
        <w:rPr>
          <w:rFonts w:ascii="Times New Roman" w:hAnsi="Times New Roman" w:cs="Times New Roman"/>
          <w:sz w:val="28"/>
          <w:szCs w:val="28"/>
          <w:lang w:val="uk-UA"/>
        </w:rPr>
        <w:t>ься нею на строк її повноважень</w:t>
      </w:r>
      <w:r w:rsidR="00D50406" w:rsidRPr="006A2E25">
        <w:rPr>
          <w:rFonts w:ascii="Times New Roman" w:hAnsi="Times New Roman" w:cs="Times New Roman"/>
          <w:sz w:val="28"/>
          <w:szCs w:val="28"/>
          <w:lang w:val="uk-UA"/>
        </w:rPr>
        <w:t xml:space="preserve"> [</w:t>
      </w:r>
      <w:r w:rsidR="00DA3799" w:rsidRPr="006A2E25">
        <w:rPr>
          <w:rFonts w:ascii="Times New Roman" w:hAnsi="Times New Roman" w:cs="Times New Roman"/>
          <w:sz w:val="28"/>
          <w:szCs w:val="28"/>
          <w:lang w:val="uk-UA"/>
        </w:rPr>
        <w:t>28</w:t>
      </w:r>
      <w:r w:rsidR="00D50406" w:rsidRPr="006A2E25">
        <w:rPr>
          <w:rFonts w:ascii="Times New Roman" w:hAnsi="Times New Roman" w:cs="Times New Roman"/>
          <w:sz w:val="28"/>
          <w:szCs w:val="28"/>
          <w:lang w:val="uk-UA"/>
        </w:rPr>
        <w:t xml:space="preserve">]. </w:t>
      </w:r>
    </w:p>
    <w:p w14:paraId="2070455F" w14:textId="4F628D8B" w:rsidR="00E17766" w:rsidRPr="006A2E25" w:rsidRDefault="00EC0F09"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Відповідно до регламенту виконавчого комітету його керівництво </w:t>
      </w:r>
      <w:r w:rsidR="00D50406" w:rsidRPr="006A2E25">
        <w:rPr>
          <w:rFonts w:ascii="Times New Roman" w:hAnsi="Times New Roman" w:cs="Times New Roman"/>
          <w:sz w:val="28"/>
          <w:szCs w:val="28"/>
          <w:lang w:val="uk-UA"/>
        </w:rPr>
        <w:t>«</w:t>
      </w:r>
      <w:r w:rsidRPr="006A2E25">
        <w:rPr>
          <w:rFonts w:ascii="Times New Roman" w:hAnsi="Times New Roman" w:cs="Times New Roman"/>
          <w:sz w:val="28"/>
          <w:szCs w:val="28"/>
          <w:lang w:val="uk-UA"/>
        </w:rPr>
        <w:t>о</w:t>
      </w:r>
      <w:r w:rsidR="00D50406" w:rsidRPr="006A2E25">
        <w:rPr>
          <w:rFonts w:ascii="Times New Roman" w:hAnsi="Times New Roman" w:cs="Times New Roman"/>
          <w:sz w:val="28"/>
          <w:szCs w:val="28"/>
          <w:lang w:val="uk-UA"/>
        </w:rPr>
        <w:t>чолює та здійснює</w:t>
      </w:r>
      <w:r w:rsidRPr="006A2E25">
        <w:rPr>
          <w:rFonts w:ascii="Times New Roman" w:hAnsi="Times New Roman" w:cs="Times New Roman"/>
          <w:sz w:val="28"/>
          <w:szCs w:val="28"/>
          <w:lang w:val="uk-UA"/>
        </w:rPr>
        <w:t xml:space="preserve"> </w:t>
      </w:r>
      <w:r w:rsidR="00D50406" w:rsidRPr="006A2E25">
        <w:rPr>
          <w:rFonts w:ascii="Times New Roman" w:hAnsi="Times New Roman" w:cs="Times New Roman"/>
          <w:sz w:val="28"/>
          <w:szCs w:val="28"/>
          <w:lang w:val="uk-UA"/>
        </w:rPr>
        <w:t>міський голова, а в разі його відсутності чи неможливості здійснення ним цих функцій,</w:t>
      </w:r>
      <w:r w:rsidR="009146E6" w:rsidRPr="006A2E25">
        <w:rPr>
          <w:rFonts w:ascii="Times New Roman" w:hAnsi="Times New Roman" w:cs="Times New Roman"/>
          <w:sz w:val="28"/>
          <w:szCs w:val="28"/>
          <w:lang w:val="uk-UA"/>
        </w:rPr>
        <w:t xml:space="preserve"> </w:t>
      </w:r>
      <w:r w:rsidR="00D50406" w:rsidRPr="006A2E25">
        <w:rPr>
          <w:rFonts w:ascii="Times New Roman" w:hAnsi="Times New Roman" w:cs="Times New Roman"/>
          <w:sz w:val="28"/>
          <w:szCs w:val="28"/>
          <w:lang w:val="uk-UA"/>
        </w:rPr>
        <w:t>– посадова особа, яка відповідно до розпорядження міського голови виконує його обов</w:t>
      </w:r>
      <w:r w:rsidR="006A2E25" w:rsidRPr="006A2E25">
        <w:rPr>
          <w:rFonts w:ascii="Times New Roman" w:hAnsi="Times New Roman" w:cs="Times New Roman"/>
          <w:sz w:val="28"/>
          <w:szCs w:val="28"/>
          <w:lang w:val="uk-UA"/>
        </w:rPr>
        <w:t>’</w:t>
      </w:r>
      <w:r w:rsidR="00D50406" w:rsidRPr="006A2E25">
        <w:rPr>
          <w:rFonts w:ascii="Times New Roman" w:hAnsi="Times New Roman" w:cs="Times New Roman"/>
          <w:sz w:val="28"/>
          <w:szCs w:val="28"/>
          <w:lang w:val="uk-UA"/>
        </w:rPr>
        <w:t>язки» [</w:t>
      </w:r>
      <w:r w:rsidR="00DA3799" w:rsidRPr="006A2E25">
        <w:rPr>
          <w:rFonts w:ascii="Times New Roman" w:hAnsi="Times New Roman" w:cs="Times New Roman"/>
          <w:sz w:val="28"/>
          <w:szCs w:val="28"/>
          <w:lang w:val="uk-UA"/>
        </w:rPr>
        <w:t>28</w:t>
      </w:r>
      <w:r w:rsidR="00D50406" w:rsidRPr="006A2E25">
        <w:rPr>
          <w:rFonts w:ascii="Times New Roman" w:hAnsi="Times New Roman" w:cs="Times New Roman"/>
          <w:sz w:val="28"/>
          <w:szCs w:val="28"/>
          <w:lang w:val="uk-UA"/>
        </w:rPr>
        <w:t>].</w:t>
      </w:r>
      <w:r w:rsidR="00834036" w:rsidRPr="006A2E25">
        <w:rPr>
          <w:rFonts w:ascii="Times New Roman" w:hAnsi="Times New Roman" w:cs="Times New Roman"/>
          <w:sz w:val="28"/>
          <w:szCs w:val="28"/>
          <w:lang w:val="uk-UA"/>
        </w:rPr>
        <w:t xml:space="preserve"> Склад виконавчого комітету Криворізької міської ради наведено у додатку А.</w:t>
      </w:r>
    </w:p>
    <w:p w14:paraId="2325FEB0" w14:textId="726B37A9" w:rsidR="00D861C7" w:rsidRPr="006A2E25" w:rsidRDefault="00D861C7"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lastRenderedPageBreak/>
        <w:t xml:space="preserve">Департаменти, управління, відділи та інші виконавчі органи міської ради, що утворюються виконавчим комітетом «підпорядковані </w:t>
      </w:r>
      <w:r w:rsidR="00E164C8" w:rsidRPr="006A2E25">
        <w:rPr>
          <w:rFonts w:ascii="Times New Roman" w:hAnsi="Times New Roman" w:cs="Times New Roman"/>
          <w:sz w:val="28"/>
          <w:szCs w:val="28"/>
          <w:lang w:val="uk-UA"/>
        </w:rPr>
        <w:t>в</w:t>
      </w:r>
      <w:r w:rsidRPr="006A2E25">
        <w:rPr>
          <w:rFonts w:ascii="Times New Roman" w:hAnsi="Times New Roman" w:cs="Times New Roman"/>
          <w:sz w:val="28"/>
          <w:szCs w:val="28"/>
          <w:lang w:val="uk-UA"/>
        </w:rPr>
        <w:t>иконавчому комітету та міському голові. Їх керівники та посадові особи</w:t>
      </w:r>
      <w:r w:rsidR="009146E6" w:rsidRPr="006A2E25">
        <w:rPr>
          <w:rFonts w:ascii="Times New Roman" w:hAnsi="Times New Roman" w:cs="Times New Roman"/>
          <w:sz w:val="28"/>
          <w:szCs w:val="28"/>
          <w:lang w:val="uk-UA"/>
        </w:rPr>
        <w:t xml:space="preserve"> </w:t>
      </w:r>
      <w:r w:rsidRPr="006A2E25">
        <w:rPr>
          <w:rFonts w:ascii="Times New Roman" w:hAnsi="Times New Roman" w:cs="Times New Roman"/>
          <w:sz w:val="28"/>
          <w:szCs w:val="28"/>
          <w:lang w:val="uk-UA"/>
        </w:rPr>
        <w:t>призначаються на посаду й звільняються з неї міським головою, а у випадках, передбачених законом, – за погодженням з відповідними органами виконавчої влади» [</w:t>
      </w:r>
      <w:r w:rsidR="00DA3799" w:rsidRPr="006A2E25">
        <w:rPr>
          <w:rFonts w:ascii="Times New Roman" w:hAnsi="Times New Roman" w:cs="Times New Roman"/>
          <w:sz w:val="28"/>
          <w:szCs w:val="28"/>
          <w:lang w:val="uk-UA"/>
        </w:rPr>
        <w:t>28</w:t>
      </w:r>
      <w:r w:rsidRPr="006A2E25">
        <w:rPr>
          <w:rFonts w:ascii="Times New Roman" w:hAnsi="Times New Roman" w:cs="Times New Roman"/>
          <w:sz w:val="28"/>
          <w:szCs w:val="28"/>
          <w:lang w:val="uk-UA"/>
        </w:rPr>
        <w:t>].</w:t>
      </w:r>
    </w:p>
    <w:p w14:paraId="58BF4F6E" w14:textId="24A80759" w:rsidR="00047D71" w:rsidRPr="006A2E25" w:rsidRDefault="00047D71" w:rsidP="00317896">
      <w:pPr>
        <w:ind w:firstLine="709"/>
        <w:jc w:val="both"/>
        <w:rPr>
          <w:rFonts w:ascii="Times New Roman" w:eastAsia="Times New Roman" w:hAnsi="Times New Roman" w:cs="Times New Roman"/>
          <w:sz w:val="28"/>
          <w:szCs w:val="28"/>
          <w:lang w:val="uk-UA"/>
        </w:rPr>
      </w:pPr>
      <w:r w:rsidRPr="006A2E25">
        <w:rPr>
          <w:rFonts w:ascii="Times New Roman" w:hAnsi="Times New Roman" w:cs="Times New Roman"/>
          <w:sz w:val="28"/>
          <w:szCs w:val="28"/>
          <w:lang w:val="uk-UA"/>
        </w:rPr>
        <w:t>В</w:t>
      </w:r>
      <w:r w:rsidR="00F85681" w:rsidRPr="006A2E25">
        <w:rPr>
          <w:rFonts w:ascii="Times New Roman" w:hAnsi="Times New Roman" w:cs="Times New Roman"/>
          <w:sz w:val="28"/>
          <w:szCs w:val="28"/>
          <w:lang w:val="uk-UA"/>
        </w:rPr>
        <w:t>иконавчі органи міської ради створюються відповідно до повноважень покладених на міськ</w:t>
      </w:r>
      <w:r w:rsidRPr="006A2E25">
        <w:rPr>
          <w:rFonts w:ascii="Times New Roman" w:hAnsi="Times New Roman" w:cs="Times New Roman"/>
          <w:sz w:val="28"/>
          <w:szCs w:val="28"/>
          <w:lang w:val="uk-UA"/>
        </w:rPr>
        <w:t>у</w:t>
      </w:r>
      <w:r w:rsidR="00F85681" w:rsidRPr="006A2E25">
        <w:rPr>
          <w:rFonts w:ascii="Times New Roman" w:hAnsi="Times New Roman" w:cs="Times New Roman"/>
          <w:sz w:val="28"/>
          <w:szCs w:val="28"/>
          <w:lang w:val="uk-UA"/>
        </w:rPr>
        <w:t xml:space="preserve"> рад</w:t>
      </w:r>
      <w:r w:rsidRPr="006A2E25">
        <w:rPr>
          <w:rFonts w:ascii="Times New Roman" w:hAnsi="Times New Roman" w:cs="Times New Roman"/>
          <w:sz w:val="28"/>
          <w:szCs w:val="28"/>
          <w:lang w:val="uk-UA"/>
        </w:rPr>
        <w:t>у</w:t>
      </w:r>
      <w:r w:rsidR="00F85681" w:rsidRPr="006A2E25">
        <w:rPr>
          <w:rFonts w:ascii="Times New Roman" w:hAnsi="Times New Roman" w:cs="Times New Roman"/>
          <w:sz w:val="28"/>
          <w:szCs w:val="28"/>
          <w:lang w:val="uk-UA"/>
        </w:rPr>
        <w:t xml:space="preserve">, </w:t>
      </w:r>
      <w:r w:rsidRPr="006A2E25">
        <w:rPr>
          <w:rFonts w:ascii="Times New Roman" w:hAnsi="Times New Roman" w:cs="Times New Roman"/>
          <w:sz w:val="28"/>
          <w:szCs w:val="28"/>
          <w:lang w:val="uk-UA"/>
        </w:rPr>
        <w:t xml:space="preserve">розмежування яких затверджено рішенням Криворізької міської ради </w:t>
      </w:r>
      <w:r w:rsidRPr="006A2E25">
        <w:rPr>
          <w:rFonts w:ascii="Times New Roman" w:eastAsia="Times New Roman" w:hAnsi="Times New Roman" w:cs="Times New Roman"/>
          <w:sz w:val="28"/>
          <w:szCs w:val="28"/>
          <w:lang w:val="uk-UA"/>
        </w:rPr>
        <w:t>№380 від 31.03.2016</w:t>
      </w:r>
      <w:r w:rsidR="005C5CB6" w:rsidRPr="006A2E25">
        <w:rPr>
          <w:rFonts w:ascii="Times New Roman" w:eastAsia="Times New Roman" w:hAnsi="Times New Roman" w:cs="Times New Roman"/>
          <w:sz w:val="28"/>
          <w:szCs w:val="28"/>
          <w:lang w:val="uk-UA"/>
        </w:rPr>
        <w:t>.</w:t>
      </w:r>
    </w:p>
    <w:p w14:paraId="7EAE4EED" w14:textId="076D1C13" w:rsidR="00D861C7" w:rsidRPr="006A2E25" w:rsidRDefault="005C5CB6" w:rsidP="00317896">
      <w:pPr>
        <w:ind w:firstLine="709"/>
        <w:jc w:val="both"/>
        <w:rPr>
          <w:rFonts w:ascii="Times New Roman" w:hAnsi="Times New Roman" w:cs="Times New Roman"/>
          <w:b/>
          <w:bCs/>
          <w:sz w:val="28"/>
          <w:szCs w:val="28"/>
          <w:lang w:val="uk-UA"/>
        </w:rPr>
      </w:pPr>
      <w:r w:rsidRPr="006A2E25">
        <w:rPr>
          <w:rFonts w:ascii="Times New Roman" w:eastAsia="Times New Roman" w:hAnsi="Times New Roman" w:cs="Times New Roman"/>
          <w:sz w:val="28"/>
          <w:szCs w:val="28"/>
          <w:lang w:val="uk-UA"/>
        </w:rPr>
        <w:t>Згідно з цим рішенням повноваження виконавчого комітету</w:t>
      </w:r>
      <w:r w:rsidR="00F84DFD" w:rsidRPr="006A2E25">
        <w:rPr>
          <w:rFonts w:ascii="Times New Roman" w:eastAsia="Times New Roman" w:hAnsi="Times New Roman" w:cs="Times New Roman"/>
          <w:sz w:val="28"/>
          <w:szCs w:val="28"/>
          <w:lang w:val="uk-UA"/>
        </w:rPr>
        <w:t xml:space="preserve"> </w:t>
      </w:r>
      <w:r w:rsidR="006B18A2" w:rsidRPr="006A2E25">
        <w:rPr>
          <w:rFonts w:ascii="Times New Roman" w:hAnsi="Times New Roman" w:cs="Times New Roman"/>
          <w:sz w:val="28"/>
          <w:szCs w:val="28"/>
          <w:lang w:val="uk-UA"/>
        </w:rPr>
        <w:t>Криворізької міської ради</w:t>
      </w:r>
      <w:r w:rsidRPr="006A2E25">
        <w:rPr>
          <w:rFonts w:ascii="Times New Roman" w:eastAsia="Times New Roman" w:hAnsi="Times New Roman" w:cs="Times New Roman"/>
          <w:sz w:val="28"/>
          <w:szCs w:val="28"/>
          <w:lang w:val="uk-UA"/>
        </w:rPr>
        <w:t xml:space="preserve"> </w:t>
      </w:r>
      <w:r w:rsidR="00F84DFD" w:rsidRPr="006A2E25">
        <w:rPr>
          <w:rFonts w:ascii="Times New Roman" w:eastAsia="Times New Roman" w:hAnsi="Times New Roman" w:cs="Times New Roman"/>
          <w:sz w:val="28"/>
          <w:szCs w:val="28"/>
          <w:lang w:val="uk-UA"/>
        </w:rPr>
        <w:t xml:space="preserve">та його структурних підрозділів </w:t>
      </w:r>
      <w:r w:rsidRPr="006A2E25">
        <w:rPr>
          <w:rFonts w:ascii="Times New Roman" w:eastAsia="Times New Roman" w:hAnsi="Times New Roman" w:cs="Times New Roman"/>
          <w:sz w:val="28"/>
          <w:szCs w:val="28"/>
          <w:lang w:val="uk-UA"/>
        </w:rPr>
        <w:t>реалізуються у сфері</w:t>
      </w:r>
      <w:r w:rsidR="00F85681" w:rsidRPr="006A2E25">
        <w:rPr>
          <w:rFonts w:ascii="Times New Roman" w:hAnsi="Times New Roman" w:cs="Times New Roman"/>
          <w:sz w:val="28"/>
          <w:szCs w:val="28"/>
          <w:lang w:val="uk-UA"/>
        </w:rPr>
        <w:t xml:space="preserve"> [</w:t>
      </w:r>
      <w:r w:rsidR="006935CE" w:rsidRPr="006A2E25">
        <w:rPr>
          <w:rFonts w:ascii="Times New Roman" w:eastAsia="Times New Roman" w:hAnsi="Times New Roman" w:cs="Times New Roman"/>
          <w:sz w:val="28"/>
          <w:szCs w:val="28"/>
          <w:lang w:val="uk-UA"/>
        </w:rPr>
        <w:t>29</w:t>
      </w:r>
      <w:r w:rsidR="00F85681" w:rsidRPr="006A2E25">
        <w:rPr>
          <w:rFonts w:ascii="Times New Roman" w:hAnsi="Times New Roman" w:cs="Times New Roman"/>
          <w:sz w:val="28"/>
          <w:szCs w:val="28"/>
          <w:lang w:val="uk-UA"/>
        </w:rPr>
        <w:t>]:</w:t>
      </w:r>
    </w:p>
    <w:p w14:paraId="492C62FA" w14:textId="421083FB" w:rsidR="005C5CB6" w:rsidRPr="006A2E25" w:rsidRDefault="005C5CB6"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1) </w:t>
      </w:r>
      <w:r w:rsidR="00E14160" w:rsidRPr="006A2E25">
        <w:rPr>
          <w:rFonts w:ascii="Times New Roman" w:hAnsi="Times New Roman" w:cs="Times New Roman"/>
          <w:sz w:val="28"/>
          <w:szCs w:val="28"/>
          <w:lang w:val="uk-UA"/>
        </w:rPr>
        <w:t>соціально-економічного й культурного розвитку, планування та обліку</w:t>
      </w:r>
      <w:r w:rsidR="004F183F" w:rsidRPr="006A2E25">
        <w:rPr>
          <w:rFonts w:ascii="Times New Roman" w:hAnsi="Times New Roman" w:cs="Times New Roman"/>
          <w:sz w:val="28"/>
          <w:szCs w:val="28"/>
          <w:lang w:val="uk-UA"/>
        </w:rPr>
        <w:t xml:space="preserve"> (</w:t>
      </w:r>
      <w:r w:rsidR="00474FF0" w:rsidRPr="006A2E25">
        <w:rPr>
          <w:rFonts w:ascii="Times New Roman" w:hAnsi="Times New Roman" w:cs="Times New Roman"/>
          <w:iCs/>
          <w:sz w:val="28"/>
          <w:szCs w:val="28"/>
          <w:lang w:val="uk-UA"/>
        </w:rPr>
        <w:t>забезпечення збалансованого економічного та соціального</w:t>
      </w:r>
      <w:r w:rsidR="009146E6" w:rsidRPr="006A2E25">
        <w:rPr>
          <w:rFonts w:ascii="Times New Roman" w:hAnsi="Times New Roman" w:cs="Times New Roman"/>
          <w:b/>
          <w:i/>
          <w:iCs/>
          <w:sz w:val="28"/>
          <w:szCs w:val="28"/>
          <w:lang w:val="uk-UA"/>
        </w:rPr>
        <w:t xml:space="preserve"> </w:t>
      </w:r>
      <w:r w:rsidR="00474FF0" w:rsidRPr="006A2E25">
        <w:rPr>
          <w:rFonts w:ascii="Times New Roman" w:hAnsi="Times New Roman" w:cs="Times New Roman"/>
          <w:iCs/>
          <w:sz w:val="28"/>
          <w:szCs w:val="28"/>
          <w:lang w:val="uk-UA"/>
        </w:rPr>
        <w:t>розвитку міста, ефективного використання природних, трудових і фінансових ресурсів</w:t>
      </w:r>
      <w:r w:rsidR="002635CB" w:rsidRPr="006A2E25">
        <w:rPr>
          <w:rFonts w:ascii="Times New Roman" w:hAnsi="Times New Roman" w:cs="Times New Roman"/>
          <w:sz w:val="28"/>
          <w:szCs w:val="28"/>
          <w:lang w:val="uk-UA"/>
        </w:rPr>
        <w:t>;</w:t>
      </w:r>
      <w:r w:rsidR="00474FF0" w:rsidRPr="006A2E25">
        <w:rPr>
          <w:rFonts w:ascii="Times New Roman" w:hAnsi="Times New Roman" w:cs="Times New Roman"/>
          <w:sz w:val="28"/>
          <w:szCs w:val="28"/>
          <w:lang w:val="uk-UA"/>
        </w:rPr>
        <w:t xml:space="preserve"> </w:t>
      </w:r>
      <w:r w:rsidR="002635CB" w:rsidRPr="006A2E25">
        <w:rPr>
          <w:rFonts w:ascii="Times New Roman" w:hAnsi="Times New Roman" w:cs="Times New Roman"/>
          <w:iCs/>
          <w:sz w:val="28"/>
          <w:szCs w:val="28"/>
          <w:lang w:val="uk-UA"/>
        </w:rPr>
        <w:t>подання до обласної ради необхідних показників і внесення пропозицій до Програми соціально-економічного та культурного розвитку області, планів підприємств, установ і організацій; залучення на договірних засадах суб</w:t>
      </w:r>
      <w:r w:rsidR="006A2E25" w:rsidRPr="006A2E25">
        <w:rPr>
          <w:rFonts w:ascii="Times New Roman" w:hAnsi="Times New Roman" w:cs="Times New Roman"/>
          <w:iCs/>
          <w:sz w:val="28"/>
          <w:szCs w:val="28"/>
          <w:lang w:val="uk-UA"/>
        </w:rPr>
        <w:t>’</w:t>
      </w:r>
      <w:r w:rsidR="002635CB" w:rsidRPr="006A2E25">
        <w:rPr>
          <w:rFonts w:ascii="Times New Roman" w:hAnsi="Times New Roman" w:cs="Times New Roman"/>
          <w:iCs/>
          <w:sz w:val="28"/>
          <w:szCs w:val="28"/>
          <w:lang w:val="uk-UA"/>
        </w:rPr>
        <w:t xml:space="preserve">єктів господарювання до участі в комплексному соціально-економічному розвитку міста; розгляд </w:t>
      </w:r>
      <w:proofErr w:type="spellStart"/>
      <w:r w:rsidR="009146E6" w:rsidRPr="006A2E25">
        <w:rPr>
          <w:rFonts w:ascii="Times New Roman" w:hAnsi="Times New Roman" w:cs="Times New Roman"/>
          <w:iCs/>
          <w:sz w:val="28"/>
          <w:szCs w:val="28"/>
          <w:lang w:val="uk-UA"/>
        </w:rPr>
        <w:t>проєкт</w:t>
      </w:r>
      <w:r w:rsidR="002635CB" w:rsidRPr="006A2E25">
        <w:rPr>
          <w:rFonts w:ascii="Times New Roman" w:hAnsi="Times New Roman" w:cs="Times New Roman"/>
          <w:iCs/>
          <w:sz w:val="28"/>
          <w:szCs w:val="28"/>
          <w:lang w:val="uk-UA"/>
        </w:rPr>
        <w:t>ів</w:t>
      </w:r>
      <w:proofErr w:type="spellEnd"/>
      <w:r w:rsidR="002635CB" w:rsidRPr="006A2E25">
        <w:rPr>
          <w:rFonts w:ascii="Times New Roman" w:hAnsi="Times New Roman" w:cs="Times New Roman"/>
          <w:iCs/>
          <w:sz w:val="28"/>
          <w:szCs w:val="28"/>
          <w:lang w:val="uk-UA"/>
        </w:rPr>
        <w:t xml:space="preserve"> планів використання природних ресурсів місцевого значення; </w:t>
      </w:r>
      <w:r w:rsidR="002635CB" w:rsidRPr="006A2E25">
        <w:rPr>
          <w:rFonts w:ascii="Times New Roman" w:hAnsi="Times New Roman" w:cs="Times New Roman"/>
          <w:sz w:val="28"/>
          <w:szCs w:val="28"/>
          <w:lang w:val="uk-UA"/>
        </w:rPr>
        <w:t>забезпечення надання адміністративних послуг органів виконавчої влади</w:t>
      </w:r>
      <w:r w:rsidR="004F183F" w:rsidRPr="006A2E25">
        <w:rPr>
          <w:rFonts w:ascii="Times New Roman" w:hAnsi="Times New Roman" w:cs="Times New Roman"/>
          <w:sz w:val="28"/>
          <w:szCs w:val="28"/>
          <w:lang w:val="uk-UA"/>
        </w:rPr>
        <w:t>)</w:t>
      </w:r>
      <w:r w:rsidR="002635CB" w:rsidRPr="006A2E25">
        <w:rPr>
          <w:rFonts w:ascii="Times New Roman" w:hAnsi="Times New Roman" w:cs="Times New Roman"/>
          <w:sz w:val="28"/>
          <w:szCs w:val="28"/>
          <w:lang w:val="uk-UA"/>
        </w:rPr>
        <w:t>;</w:t>
      </w:r>
    </w:p>
    <w:p w14:paraId="646E1A72" w14:textId="457E9C14" w:rsidR="005C5CB6" w:rsidRPr="006A2E25" w:rsidRDefault="005C5CB6" w:rsidP="00317896">
      <w:pPr>
        <w:ind w:firstLine="709"/>
        <w:jc w:val="both"/>
        <w:rPr>
          <w:rFonts w:ascii="Times New Roman" w:hAnsi="Times New Roman" w:cs="Times New Roman"/>
          <w:iCs/>
          <w:sz w:val="28"/>
          <w:szCs w:val="28"/>
          <w:lang w:val="uk-UA"/>
        </w:rPr>
      </w:pPr>
      <w:r w:rsidRPr="006A2E25">
        <w:rPr>
          <w:rFonts w:ascii="Times New Roman" w:hAnsi="Times New Roman" w:cs="Times New Roman"/>
          <w:sz w:val="28"/>
          <w:szCs w:val="28"/>
          <w:lang w:val="uk-UA"/>
        </w:rPr>
        <w:t xml:space="preserve">2) </w:t>
      </w:r>
      <w:r w:rsidR="00E14160" w:rsidRPr="006A2E25">
        <w:rPr>
          <w:rFonts w:ascii="Times New Roman" w:hAnsi="Times New Roman" w:cs="Times New Roman"/>
          <w:sz w:val="28"/>
          <w:szCs w:val="28"/>
          <w:lang w:val="uk-UA"/>
        </w:rPr>
        <w:t>бюджету, фінансів і цін</w:t>
      </w:r>
      <w:r w:rsidR="004F183F" w:rsidRPr="006A2E25">
        <w:rPr>
          <w:rFonts w:ascii="Times New Roman" w:hAnsi="Times New Roman" w:cs="Times New Roman"/>
          <w:sz w:val="28"/>
          <w:szCs w:val="28"/>
          <w:lang w:val="uk-UA"/>
        </w:rPr>
        <w:t xml:space="preserve"> (</w:t>
      </w:r>
      <w:r w:rsidR="002635CB" w:rsidRPr="006A2E25">
        <w:rPr>
          <w:rFonts w:ascii="Times New Roman" w:hAnsi="Times New Roman" w:cs="Times New Roman"/>
          <w:sz w:val="28"/>
          <w:szCs w:val="28"/>
          <w:lang w:val="uk-UA"/>
        </w:rPr>
        <w:t xml:space="preserve">розгляд і погодження </w:t>
      </w:r>
      <w:proofErr w:type="spellStart"/>
      <w:r w:rsidR="009146E6" w:rsidRPr="006A2E25">
        <w:rPr>
          <w:rFonts w:ascii="Times New Roman" w:hAnsi="Times New Roman" w:cs="Times New Roman"/>
          <w:sz w:val="28"/>
          <w:szCs w:val="28"/>
          <w:lang w:val="uk-UA"/>
        </w:rPr>
        <w:t>проєкт</w:t>
      </w:r>
      <w:r w:rsidR="002635CB" w:rsidRPr="006A2E25">
        <w:rPr>
          <w:rFonts w:ascii="Times New Roman" w:hAnsi="Times New Roman" w:cs="Times New Roman"/>
          <w:sz w:val="28"/>
          <w:szCs w:val="28"/>
          <w:lang w:val="uk-UA"/>
        </w:rPr>
        <w:t>у</w:t>
      </w:r>
      <w:proofErr w:type="spellEnd"/>
      <w:r w:rsidR="002635CB" w:rsidRPr="006A2E25">
        <w:rPr>
          <w:rFonts w:ascii="Times New Roman" w:hAnsi="Times New Roman" w:cs="Times New Roman"/>
          <w:sz w:val="28"/>
          <w:szCs w:val="28"/>
          <w:lang w:val="uk-UA"/>
        </w:rPr>
        <w:t xml:space="preserve"> міського бюджету, подання його на затвердження міською радою; забезпечення виконання бюджету; розгляд і погодження звітів про виконання бюджету; установлення тарифів на побутові, комунальні, транспортні та інші послуги; </w:t>
      </w:r>
      <w:r w:rsidR="002635CB" w:rsidRPr="006A2E25">
        <w:rPr>
          <w:rFonts w:ascii="Times New Roman" w:hAnsi="Times New Roman" w:cs="Times New Roman"/>
          <w:iCs/>
          <w:sz w:val="28"/>
          <w:szCs w:val="28"/>
          <w:lang w:val="uk-UA"/>
        </w:rPr>
        <w:t>здійснення контролю за дотриманням зобов</w:t>
      </w:r>
      <w:r w:rsidR="006A2E25" w:rsidRPr="006A2E25">
        <w:rPr>
          <w:rFonts w:ascii="Times New Roman" w:hAnsi="Times New Roman" w:cs="Times New Roman"/>
          <w:iCs/>
          <w:sz w:val="28"/>
          <w:szCs w:val="28"/>
          <w:lang w:val="uk-UA"/>
        </w:rPr>
        <w:t>’</w:t>
      </w:r>
      <w:r w:rsidR="002635CB" w:rsidRPr="006A2E25">
        <w:rPr>
          <w:rFonts w:ascii="Times New Roman" w:hAnsi="Times New Roman" w:cs="Times New Roman"/>
          <w:iCs/>
          <w:sz w:val="28"/>
          <w:szCs w:val="28"/>
          <w:lang w:val="uk-UA"/>
        </w:rPr>
        <w:t>язань щодо платежів до місцевого бюджету на підприємствах і організаціях; с</w:t>
      </w:r>
      <w:r w:rsidR="002635CB" w:rsidRPr="006A2E25">
        <w:rPr>
          <w:rFonts w:ascii="Times New Roman" w:hAnsi="Times New Roman" w:cs="Times New Roman"/>
          <w:sz w:val="28"/>
          <w:szCs w:val="28"/>
          <w:lang w:val="uk-UA"/>
        </w:rPr>
        <w:t>прияння здійсненню інвестиційної діяльності</w:t>
      </w:r>
      <w:r w:rsidR="004F183F" w:rsidRPr="006A2E25">
        <w:rPr>
          <w:rFonts w:ascii="Times New Roman" w:hAnsi="Times New Roman" w:cs="Times New Roman"/>
          <w:sz w:val="28"/>
          <w:szCs w:val="28"/>
          <w:lang w:val="uk-UA"/>
        </w:rPr>
        <w:t>)</w:t>
      </w:r>
      <w:r w:rsidR="002635CB" w:rsidRPr="006A2E25">
        <w:rPr>
          <w:rFonts w:ascii="Times New Roman" w:hAnsi="Times New Roman" w:cs="Times New Roman"/>
          <w:sz w:val="28"/>
          <w:szCs w:val="28"/>
          <w:lang w:val="uk-UA"/>
        </w:rPr>
        <w:t>;</w:t>
      </w:r>
    </w:p>
    <w:p w14:paraId="643894DA" w14:textId="469F07D8" w:rsidR="00AE2D5C" w:rsidRPr="006A2E25" w:rsidRDefault="00E14160"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3) вирішення питань державної регуляторної політики</w:t>
      </w:r>
      <w:r w:rsidR="00AE2D5C" w:rsidRPr="006A2E25">
        <w:rPr>
          <w:rFonts w:ascii="Times New Roman" w:hAnsi="Times New Roman" w:cs="Times New Roman"/>
          <w:sz w:val="28"/>
          <w:szCs w:val="28"/>
          <w:lang w:val="uk-UA"/>
        </w:rPr>
        <w:t>;</w:t>
      </w:r>
    </w:p>
    <w:p w14:paraId="205B9E21" w14:textId="57AC98DA" w:rsidR="00E14160" w:rsidRPr="006A2E25" w:rsidRDefault="00E14160"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4) управління комунальною власністю</w:t>
      </w:r>
      <w:r w:rsidR="004F183F" w:rsidRPr="006A2E25">
        <w:rPr>
          <w:rFonts w:ascii="Times New Roman" w:hAnsi="Times New Roman" w:cs="Times New Roman"/>
          <w:sz w:val="28"/>
          <w:szCs w:val="28"/>
          <w:lang w:val="uk-UA"/>
        </w:rPr>
        <w:t xml:space="preserve"> (</w:t>
      </w:r>
      <w:r w:rsidR="009A40A8" w:rsidRPr="006A2E25">
        <w:rPr>
          <w:rFonts w:ascii="Times New Roman" w:hAnsi="Times New Roman" w:cs="Times New Roman"/>
          <w:sz w:val="28"/>
          <w:szCs w:val="28"/>
          <w:lang w:val="uk-UA"/>
        </w:rPr>
        <w:t>затвердження порядків щодо здійснення контролю за використанням прибутків суб</w:t>
      </w:r>
      <w:r w:rsidR="006A2E25" w:rsidRPr="006A2E25">
        <w:rPr>
          <w:rFonts w:ascii="Times New Roman" w:hAnsi="Times New Roman" w:cs="Times New Roman"/>
          <w:sz w:val="28"/>
          <w:szCs w:val="28"/>
          <w:lang w:val="uk-UA"/>
        </w:rPr>
        <w:t>’</w:t>
      </w:r>
      <w:r w:rsidR="009A40A8" w:rsidRPr="006A2E25">
        <w:rPr>
          <w:rFonts w:ascii="Times New Roman" w:hAnsi="Times New Roman" w:cs="Times New Roman"/>
          <w:sz w:val="28"/>
          <w:szCs w:val="28"/>
          <w:lang w:val="uk-UA"/>
        </w:rPr>
        <w:t>єктів господарювання, що перебувають у комунальній власності міста</w:t>
      </w:r>
      <w:r w:rsidRPr="006A2E25">
        <w:rPr>
          <w:rFonts w:ascii="Times New Roman" w:hAnsi="Times New Roman" w:cs="Times New Roman"/>
          <w:sz w:val="28"/>
          <w:szCs w:val="28"/>
          <w:lang w:val="uk-UA"/>
        </w:rPr>
        <w:t>;</w:t>
      </w:r>
      <w:r w:rsidR="00AE2D5C" w:rsidRPr="006A2E25">
        <w:rPr>
          <w:rFonts w:ascii="Times New Roman" w:hAnsi="Times New Roman" w:cs="Times New Roman"/>
          <w:sz w:val="28"/>
          <w:szCs w:val="28"/>
          <w:lang w:val="uk-UA"/>
        </w:rPr>
        <w:t xml:space="preserve"> передача в оренду цілісних майнових комплексів, структурних підрозділів суб</w:t>
      </w:r>
      <w:r w:rsidR="006A2E25" w:rsidRPr="006A2E25">
        <w:rPr>
          <w:rFonts w:ascii="Times New Roman" w:hAnsi="Times New Roman" w:cs="Times New Roman"/>
          <w:sz w:val="28"/>
          <w:szCs w:val="28"/>
          <w:lang w:val="uk-UA"/>
        </w:rPr>
        <w:t>’</w:t>
      </w:r>
      <w:r w:rsidR="00AE2D5C" w:rsidRPr="006A2E25">
        <w:rPr>
          <w:rFonts w:ascii="Times New Roman" w:hAnsi="Times New Roman" w:cs="Times New Roman"/>
          <w:sz w:val="28"/>
          <w:szCs w:val="28"/>
          <w:lang w:val="uk-UA"/>
        </w:rPr>
        <w:t xml:space="preserve">єктів господарювання комунальної власності міста; передача, прийняття або </w:t>
      </w:r>
      <w:r w:rsidR="00AE2D5C" w:rsidRPr="006A2E25">
        <w:rPr>
          <w:rFonts w:ascii="Times New Roman" w:hAnsi="Times New Roman" w:cs="Times New Roman"/>
          <w:iCs/>
          <w:sz w:val="28"/>
          <w:szCs w:val="28"/>
          <w:lang w:val="uk-UA"/>
        </w:rPr>
        <w:t xml:space="preserve">відчуження основних засобів, </w:t>
      </w:r>
      <w:r w:rsidR="00AE2D5C" w:rsidRPr="006A2E25">
        <w:rPr>
          <w:rFonts w:ascii="Times New Roman" w:hAnsi="Times New Roman" w:cs="Times New Roman"/>
          <w:spacing w:val="-4"/>
          <w:sz w:val="28"/>
          <w:szCs w:val="28"/>
          <w:lang w:val="uk-UA"/>
        </w:rPr>
        <w:t>що перебувають у комунальній власності міста</w:t>
      </w:r>
      <w:r w:rsidR="00AE2D5C" w:rsidRPr="006A2E25">
        <w:rPr>
          <w:rFonts w:ascii="Times New Roman" w:hAnsi="Times New Roman" w:cs="Times New Roman"/>
          <w:iCs/>
          <w:sz w:val="28"/>
          <w:szCs w:val="28"/>
          <w:lang w:val="uk-UA"/>
        </w:rPr>
        <w:t xml:space="preserve"> та тих, що знаходяться на їх балансовому обліку</w:t>
      </w:r>
      <w:r w:rsidR="004F183F" w:rsidRPr="006A2E25">
        <w:rPr>
          <w:rFonts w:ascii="Times New Roman" w:hAnsi="Times New Roman" w:cs="Times New Roman"/>
          <w:iCs/>
          <w:sz w:val="28"/>
          <w:szCs w:val="28"/>
          <w:lang w:val="uk-UA"/>
        </w:rPr>
        <w:t>)</w:t>
      </w:r>
      <w:r w:rsidR="00AE2D5C" w:rsidRPr="006A2E25">
        <w:rPr>
          <w:rFonts w:ascii="Times New Roman" w:hAnsi="Times New Roman" w:cs="Times New Roman"/>
          <w:iCs/>
          <w:sz w:val="28"/>
          <w:szCs w:val="28"/>
          <w:lang w:val="uk-UA"/>
        </w:rPr>
        <w:t>;</w:t>
      </w:r>
    </w:p>
    <w:p w14:paraId="628798C2" w14:textId="65FCE05B" w:rsidR="00E14160" w:rsidRPr="006A2E25" w:rsidRDefault="00E14160" w:rsidP="00317896">
      <w:pPr>
        <w:ind w:firstLine="708"/>
        <w:jc w:val="both"/>
        <w:rPr>
          <w:rFonts w:ascii="Times New Roman" w:hAnsi="Times New Roman" w:cs="Times New Roman"/>
          <w:iCs/>
          <w:sz w:val="28"/>
          <w:szCs w:val="28"/>
          <w:lang w:val="uk-UA"/>
        </w:rPr>
      </w:pPr>
      <w:r w:rsidRPr="006A2E25">
        <w:rPr>
          <w:rFonts w:ascii="Times New Roman" w:hAnsi="Times New Roman" w:cs="Times New Roman"/>
          <w:sz w:val="28"/>
          <w:szCs w:val="28"/>
          <w:lang w:val="uk-UA"/>
        </w:rPr>
        <w:t>5) житлово-комунального господарства, побутового, торговельного обслуговування, громадського харчування, транспорту і зв</w:t>
      </w:r>
      <w:r w:rsidR="006A2E25" w:rsidRPr="006A2E25">
        <w:rPr>
          <w:rFonts w:ascii="Times New Roman" w:hAnsi="Times New Roman" w:cs="Times New Roman"/>
          <w:sz w:val="28"/>
          <w:szCs w:val="28"/>
          <w:lang w:val="uk-UA"/>
        </w:rPr>
        <w:t>’</w:t>
      </w:r>
      <w:r w:rsidRPr="006A2E25">
        <w:rPr>
          <w:rFonts w:ascii="Times New Roman" w:hAnsi="Times New Roman" w:cs="Times New Roman"/>
          <w:sz w:val="28"/>
          <w:szCs w:val="28"/>
          <w:lang w:val="uk-UA"/>
        </w:rPr>
        <w:t>язку</w:t>
      </w:r>
      <w:r w:rsidR="00AE2D5C" w:rsidRPr="006A2E25">
        <w:rPr>
          <w:rFonts w:ascii="Times New Roman" w:hAnsi="Times New Roman" w:cs="Times New Roman"/>
          <w:sz w:val="28"/>
          <w:szCs w:val="28"/>
          <w:lang w:val="uk-UA"/>
        </w:rPr>
        <w:t>;</w:t>
      </w:r>
    </w:p>
    <w:p w14:paraId="462DCAEB" w14:textId="46527B51" w:rsidR="00AE2D5C" w:rsidRPr="006A2E25" w:rsidRDefault="00E14160" w:rsidP="00317896">
      <w:pPr>
        <w:ind w:firstLine="709"/>
        <w:jc w:val="both"/>
        <w:rPr>
          <w:rFonts w:ascii="Times New Roman" w:hAnsi="Times New Roman" w:cs="Times New Roman"/>
          <w:iCs/>
          <w:sz w:val="28"/>
          <w:szCs w:val="28"/>
          <w:lang w:val="uk-UA"/>
        </w:rPr>
      </w:pPr>
      <w:r w:rsidRPr="006A2E25">
        <w:rPr>
          <w:rFonts w:ascii="Times New Roman" w:hAnsi="Times New Roman" w:cs="Times New Roman"/>
          <w:sz w:val="28"/>
          <w:szCs w:val="28"/>
          <w:lang w:val="uk-UA"/>
        </w:rPr>
        <w:t>6) будівництва</w:t>
      </w:r>
      <w:r w:rsidR="004F183F" w:rsidRPr="006A2E25">
        <w:rPr>
          <w:rFonts w:ascii="Times New Roman" w:hAnsi="Times New Roman" w:cs="Times New Roman"/>
          <w:sz w:val="28"/>
          <w:szCs w:val="28"/>
          <w:lang w:val="uk-UA"/>
        </w:rPr>
        <w:t xml:space="preserve"> (</w:t>
      </w:r>
      <w:r w:rsidR="00AE2D5C" w:rsidRPr="006A2E25">
        <w:rPr>
          <w:rFonts w:ascii="Times New Roman" w:hAnsi="Times New Roman" w:cs="Times New Roman"/>
          <w:iCs/>
          <w:sz w:val="28"/>
          <w:szCs w:val="28"/>
          <w:lang w:val="uk-UA"/>
        </w:rPr>
        <w:t>організація будівництва,</w:t>
      </w:r>
      <w:r w:rsidR="009146E6" w:rsidRPr="006A2E25">
        <w:rPr>
          <w:rFonts w:ascii="Times New Roman" w:hAnsi="Times New Roman" w:cs="Times New Roman"/>
          <w:iCs/>
          <w:sz w:val="28"/>
          <w:szCs w:val="28"/>
          <w:lang w:val="uk-UA"/>
        </w:rPr>
        <w:t xml:space="preserve"> </w:t>
      </w:r>
      <w:r w:rsidR="00AE2D5C" w:rsidRPr="006A2E25">
        <w:rPr>
          <w:rFonts w:ascii="Times New Roman" w:hAnsi="Times New Roman" w:cs="Times New Roman"/>
          <w:iCs/>
          <w:sz w:val="28"/>
          <w:szCs w:val="28"/>
          <w:lang w:val="uk-UA"/>
        </w:rPr>
        <w:t>реконструкції й ремонту об</w:t>
      </w:r>
      <w:r w:rsidR="006A2E25" w:rsidRPr="006A2E25">
        <w:rPr>
          <w:rFonts w:ascii="Times New Roman" w:hAnsi="Times New Roman" w:cs="Times New Roman"/>
          <w:iCs/>
          <w:sz w:val="28"/>
          <w:szCs w:val="28"/>
          <w:lang w:val="uk-UA"/>
        </w:rPr>
        <w:t>’</w:t>
      </w:r>
      <w:r w:rsidR="00AE2D5C" w:rsidRPr="006A2E25">
        <w:rPr>
          <w:rFonts w:ascii="Times New Roman" w:hAnsi="Times New Roman" w:cs="Times New Roman"/>
          <w:iCs/>
          <w:sz w:val="28"/>
          <w:szCs w:val="28"/>
          <w:lang w:val="uk-UA"/>
        </w:rPr>
        <w:t>єктів комунального господарства та соціально-культурного призначення, жилих будинків, шляхів місцевого значення</w:t>
      </w:r>
      <w:r w:rsidR="00AE2D5C" w:rsidRPr="006A2E25">
        <w:rPr>
          <w:rFonts w:ascii="Times New Roman" w:hAnsi="Times New Roman" w:cs="Times New Roman"/>
          <w:sz w:val="28"/>
          <w:szCs w:val="28"/>
          <w:bdr w:val="none" w:sz="0" w:space="0" w:color="auto" w:frame="1"/>
          <w:lang w:val="uk-UA"/>
        </w:rPr>
        <w:t xml:space="preserve"> </w:t>
      </w:r>
      <w:r w:rsidR="00AE2D5C" w:rsidRPr="006A2E25">
        <w:rPr>
          <w:rFonts w:ascii="Times New Roman" w:hAnsi="Times New Roman" w:cs="Times New Roman"/>
          <w:iCs/>
          <w:sz w:val="28"/>
          <w:szCs w:val="28"/>
          <w:lang w:val="uk-UA"/>
        </w:rPr>
        <w:t xml:space="preserve">а також </w:t>
      </w:r>
      <w:r w:rsidR="00AE2D5C" w:rsidRPr="006A2E25">
        <w:rPr>
          <w:rFonts w:ascii="Times New Roman" w:hAnsi="Times New Roman" w:cs="Times New Roman"/>
          <w:sz w:val="28"/>
          <w:szCs w:val="28"/>
          <w:bdr w:val="none" w:sz="0" w:space="0" w:color="auto" w:frame="1"/>
          <w:lang w:val="uk-UA"/>
        </w:rPr>
        <w:t xml:space="preserve">капітального й поточного ремонтів вулиць і доріг населених пунктів та інших доріг; </w:t>
      </w:r>
      <w:r w:rsidR="00AE2D5C" w:rsidRPr="006A2E25">
        <w:rPr>
          <w:rFonts w:ascii="Times New Roman" w:hAnsi="Times New Roman" w:cs="Times New Roman"/>
          <w:iCs/>
          <w:sz w:val="28"/>
          <w:szCs w:val="28"/>
          <w:lang w:val="uk-UA"/>
        </w:rPr>
        <w:t>організація охорони, реставрації та використання пам</w:t>
      </w:r>
      <w:r w:rsidR="006A2E25" w:rsidRPr="006A2E25">
        <w:rPr>
          <w:rFonts w:ascii="Times New Roman" w:hAnsi="Times New Roman" w:cs="Times New Roman"/>
          <w:iCs/>
          <w:sz w:val="28"/>
          <w:szCs w:val="28"/>
          <w:lang w:val="uk-UA"/>
        </w:rPr>
        <w:t>’</w:t>
      </w:r>
      <w:r w:rsidR="00AE2D5C" w:rsidRPr="006A2E25">
        <w:rPr>
          <w:rFonts w:ascii="Times New Roman" w:hAnsi="Times New Roman" w:cs="Times New Roman"/>
          <w:iCs/>
          <w:sz w:val="28"/>
          <w:szCs w:val="28"/>
          <w:lang w:val="uk-UA"/>
        </w:rPr>
        <w:t xml:space="preserve">яток історії і культури, архітектури та містобудування, </w:t>
      </w:r>
      <w:proofErr w:type="spellStart"/>
      <w:r w:rsidR="00AE2D5C" w:rsidRPr="006A2E25">
        <w:rPr>
          <w:rFonts w:ascii="Times New Roman" w:hAnsi="Times New Roman" w:cs="Times New Roman"/>
          <w:iCs/>
          <w:sz w:val="28"/>
          <w:szCs w:val="28"/>
          <w:lang w:val="uk-UA"/>
        </w:rPr>
        <w:t>палацово</w:t>
      </w:r>
      <w:proofErr w:type="spellEnd"/>
      <w:r w:rsidR="00AE2D5C" w:rsidRPr="006A2E25">
        <w:rPr>
          <w:rFonts w:ascii="Times New Roman" w:hAnsi="Times New Roman" w:cs="Times New Roman"/>
          <w:iCs/>
          <w:sz w:val="28"/>
          <w:szCs w:val="28"/>
          <w:lang w:val="uk-UA"/>
        </w:rPr>
        <w:t>-паркових, паркових садибних комплексів, природних заповідників</w:t>
      </w:r>
      <w:r w:rsidR="004F183F" w:rsidRPr="006A2E25">
        <w:rPr>
          <w:rFonts w:ascii="Times New Roman" w:hAnsi="Times New Roman" w:cs="Times New Roman"/>
          <w:iCs/>
          <w:sz w:val="28"/>
          <w:szCs w:val="28"/>
          <w:lang w:val="uk-UA"/>
        </w:rPr>
        <w:t>)</w:t>
      </w:r>
      <w:r w:rsidR="00AE2D5C" w:rsidRPr="006A2E25">
        <w:rPr>
          <w:rFonts w:ascii="Times New Roman" w:hAnsi="Times New Roman" w:cs="Times New Roman"/>
          <w:iCs/>
          <w:sz w:val="28"/>
          <w:szCs w:val="28"/>
          <w:lang w:val="uk-UA"/>
        </w:rPr>
        <w:t>;</w:t>
      </w:r>
    </w:p>
    <w:p w14:paraId="07C3DD6B" w14:textId="0C249D88" w:rsidR="00E14160" w:rsidRPr="006A2E25" w:rsidRDefault="00E14160" w:rsidP="00317896">
      <w:pPr>
        <w:pStyle w:val="20"/>
        <w:rPr>
          <w:iCs/>
          <w:szCs w:val="28"/>
        </w:rPr>
      </w:pPr>
      <w:r w:rsidRPr="006A2E25">
        <w:rPr>
          <w:szCs w:val="28"/>
        </w:rPr>
        <w:t>7) освіти, охорони здоров</w:t>
      </w:r>
      <w:r w:rsidR="006A2E25" w:rsidRPr="006A2E25">
        <w:rPr>
          <w:szCs w:val="28"/>
        </w:rPr>
        <w:t>’</w:t>
      </w:r>
      <w:r w:rsidRPr="006A2E25">
        <w:rPr>
          <w:szCs w:val="28"/>
        </w:rPr>
        <w:t>я, культури, фізкультури і спорту</w:t>
      </w:r>
      <w:r w:rsidR="00CC7F13" w:rsidRPr="006A2E25">
        <w:rPr>
          <w:szCs w:val="28"/>
        </w:rPr>
        <w:t>;</w:t>
      </w:r>
    </w:p>
    <w:p w14:paraId="447BBA18" w14:textId="111E4C6F" w:rsidR="00E14160" w:rsidRPr="006A2E25" w:rsidRDefault="00E14160" w:rsidP="00317896">
      <w:pPr>
        <w:tabs>
          <w:tab w:val="left" w:pos="1134"/>
          <w:tab w:val="left" w:pos="1276"/>
        </w:tabs>
        <w:ind w:firstLine="709"/>
        <w:jc w:val="both"/>
        <w:rPr>
          <w:rFonts w:ascii="Times New Roman" w:hAnsi="Times New Roman" w:cs="Times New Roman"/>
          <w:iCs/>
          <w:sz w:val="28"/>
          <w:szCs w:val="28"/>
          <w:lang w:val="uk-UA"/>
        </w:rPr>
      </w:pPr>
      <w:r w:rsidRPr="006A2E25">
        <w:rPr>
          <w:rFonts w:ascii="Times New Roman" w:hAnsi="Times New Roman" w:cs="Times New Roman"/>
          <w:sz w:val="28"/>
          <w:szCs w:val="28"/>
          <w:lang w:val="uk-UA"/>
        </w:rPr>
        <w:t>8) регулювання земельних відносин та охорони навколишнього природного середовища</w:t>
      </w:r>
      <w:r w:rsidR="004F183F" w:rsidRPr="006A2E25">
        <w:rPr>
          <w:rFonts w:ascii="Times New Roman" w:hAnsi="Times New Roman" w:cs="Times New Roman"/>
          <w:sz w:val="28"/>
          <w:szCs w:val="28"/>
          <w:lang w:val="uk-UA"/>
        </w:rPr>
        <w:t xml:space="preserve"> (</w:t>
      </w:r>
      <w:r w:rsidR="00CC7F13" w:rsidRPr="006A2E25">
        <w:rPr>
          <w:rFonts w:ascii="Times New Roman" w:hAnsi="Times New Roman" w:cs="Times New Roman"/>
          <w:iCs/>
          <w:sz w:val="28"/>
          <w:szCs w:val="28"/>
          <w:lang w:val="uk-UA"/>
        </w:rPr>
        <w:t>сприяння охороні й збереженню територій та об</w:t>
      </w:r>
      <w:r w:rsidR="006A2E25" w:rsidRPr="006A2E25">
        <w:rPr>
          <w:rFonts w:ascii="Times New Roman" w:hAnsi="Times New Roman" w:cs="Times New Roman"/>
          <w:iCs/>
          <w:sz w:val="28"/>
          <w:szCs w:val="28"/>
          <w:lang w:val="uk-UA"/>
        </w:rPr>
        <w:t>’</w:t>
      </w:r>
      <w:r w:rsidR="00CC7F13" w:rsidRPr="006A2E25">
        <w:rPr>
          <w:rFonts w:ascii="Times New Roman" w:hAnsi="Times New Roman" w:cs="Times New Roman"/>
          <w:iCs/>
          <w:sz w:val="28"/>
          <w:szCs w:val="28"/>
          <w:lang w:val="uk-UA"/>
        </w:rPr>
        <w:t>єктів природно-</w:t>
      </w:r>
      <w:r w:rsidR="00CC7F13" w:rsidRPr="006A2E25">
        <w:rPr>
          <w:rFonts w:ascii="Times New Roman" w:hAnsi="Times New Roman" w:cs="Times New Roman"/>
          <w:iCs/>
          <w:sz w:val="28"/>
          <w:szCs w:val="28"/>
          <w:lang w:val="uk-UA"/>
        </w:rPr>
        <w:lastRenderedPageBreak/>
        <w:t>заповідного фонду; розроблення та забезпечення реалізації програм і планів заходів у сфері цивільного захисту</w:t>
      </w:r>
      <w:r w:rsidRPr="006A2E25">
        <w:rPr>
          <w:rFonts w:ascii="Times New Roman" w:hAnsi="Times New Roman" w:cs="Times New Roman"/>
          <w:sz w:val="28"/>
          <w:szCs w:val="28"/>
          <w:lang w:val="uk-UA"/>
        </w:rPr>
        <w:t>;</w:t>
      </w:r>
      <w:r w:rsidR="00CC7F13" w:rsidRPr="006A2E25">
        <w:rPr>
          <w:rFonts w:ascii="Times New Roman" w:hAnsi="Times New Roman" w:cs="Times New Roman"/>
          <w:sz w:val="28"/>
          <w:szCs w:val="28"/>
          <w:lang w:val="uk-UA"/>
        </w:rPr>
        <w:t xml:space="preserve"> </w:t>
      </w:r>
      <w:r w:rsidR="00CC7F13" w:rsidRPr="006A2E25">
        <w:rPr>
          <w:rFonts w:ascii="Times New Roman" w:hAnsi="Times New Roman" w:cs="Times New Roman"/>
          <w:iCs/>
          <w:sz w:val="28"/>
          <w:szCs w:val="28"/>
          <w:lang w:val="uk-UA"/>
        </w:rPr>
        <w:t>здійснення контролю за дотриманням земельного та природоохоронного законодавства, використанням і охороною земель, природних ресурсів загальнодержавного та місцевого значення, відтворенням лісів; ужиття</w:t>
      </w:r>
      <w:r w:rsidR="00CC7F13" w:rsidRPr="006A2E25">
        <w:rPr>
          <w:rFonts w:ascii="Times New Roman" w:hAnsi="Times New Roman" w:cs="Times New Roman"/>
          <w:sz w:val="28"/>
          <w:szCs w:val="28"/>
          <w:lang w:val="uk-UA"/>
        </w:rPr>
        <w:t xml:space="preserve"> необхідних заходів щодо ліквідації наслідків надзвичайних ситуацій, інформування про них населення</w:t>
      </w:r>
      <w:r w:rsidR="004F183F" w:rsidRPr="006A2E25">
        <w:rPr>
          <w:rFonts w:ascii="Times New Roman" w:hAnsi="Times New Roman" w:cs="Times New Roman"/>
          <w:sz w:val="28"/>
          <w:szCs w:val="28"/>
          <w:lang w:val="uk-UA"/>
        </w:rPr>
        <w:t>)</w:t>
      </w:r>
      <w:r w:rsidR="00CC7F13" w:rsidRPr="006A2E25">
        <w:rPr>
          <w:rFonts w:ascii="Times New Roman" w:hAnsi="Times New Roman" w:cs="Times New Roman"/>
          <w:sz w:val="28"/>
          <w:szCs w:val="28"/>
          <w:lang w:val="uk-UA"/>
        </w:rPr>
        <w:t>;</w:t>
      </w:r>
    </w:p>
    <w:p w14:paraId="0305EE06" w14:textId="42EC730F" w:rsidR="00E14160" w:rsidRPr="006A2E25" w:rsidRDefault="00E14160"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9) соціального захисту населення</w:t>
      </w:r>
      <w:r w:rsidR="00D80535" w:rsidRPr="006A2E25">
        <w:rPr>
          <w:rFonts w:ascii="Times New Roman" w:hAnsi="Times New Roman" w:cs="Times New Roman"/>
          <w:iCs/>
          <w:sz w:val="28"/>
          <w:szCs w:val="28"/>
          <w:lang w:val="uk-UA"/>
        </w:rPr>
        <w:t>;</w:t>
      </w:r>
    </w:p>
    <w:p w14:paraId="5690B5FE" w14:textId="4D0E9163" w:rsidR="00E14160" w:rsidRPr="006A2E25" w:rsidRDefault="00E14160" w:rsidP="00317896">
      <w:pPr>
        <w:ind w:firstLine="709"/>
        <w:jc w:val="both"/>
        <w:rPr>
          <w:rFonts w:ascii="Times New Roman" w:hAnsi="Times New Roman" w:cs="Times New Roman"/>
          <w:iCs/>
          <w:sz w:val="28"/>
          <w:szCs w:val="28"/>
          <w:lang w:val="uk-UA"/>
        </w:rPr>
      </w:pPr>
      <w:r w:rsidRPr="006A2E25">
        <w:rPr>
          <w:rFonts w:ascii="Times New Roman" w:hAnsi="Times New Roman" w:cs="Times New Roman"/>
          <w:sz w:val="28"/>
          <w:szCs w:val="28"/>
          <w:lang w:val="uk-UA"/>
        </w:rPr>
        <w:t>10) зовнішньоекономічної діяльності</w:t>
      </w:r>
      <w:r w:rsidR="00D80535" w:rsidRPr="006A2E25">
        <w:rPr>
          <w:rFonts w:ascii="Times New Roman" w:hAnsi="Times New Roman" w:cs="Times New Roman"/>
          <w:sz w:val="28"/>
          <w:szCs w:val="28"/>
          <w:lang w:val="uk-UA"/>
        </w:rPr>
        <w:t>;</w:t>
      </w:r>
    </w:p>
    <w:p w14:paraId="0210BC85" w14:textId="542E81EF" w:rsidR="00E14160" w:rsidRPr="006A2E25" w:rsidRDefault="00E14160"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11) оборонної роботи</w:t>
      </w:r>
      <w:r w:rsidR="004F183F" w:rsidRPr="006A2E25">
        <w:rPr>
          <w:rFonts w:ascii="Times New Roman" w:hAnsi="Times New Roman" w:cs="Times New Roman"/>
          <w:sz w:val="28"/>
          <w:szCs w:val="28"/>
          <w:lang w:val="uk-UA"/>
        </w:rPr>
        <w:t xml:space="preserve"> (</w:t>
      </w:r>
      <w:r w:rsidR="003A7C7C" w:rsidRPr="006A2E25">
        <w:rPr>
          <w:rFonts w:ascii="Times New Roman" w:hAnsi="Times New Roman" w:cs="Times New Roman"/>
          <w:iCs/>
          <w:sz w:val="28"/>
          <w:szCs w:val="28"/>
          <w:lang w:val="uk-UA"/>
        </w:rPr>
        <w:t>заходи</w:t>
      </w:r>
      <w:r w:rsidR="00D80535" w:rsidRPr="006A2E25">
        <w:rPr>
          <w:rFonts w:ascii="Times New Roman" w:hAnsi="Times New Roman" w:cs="Times New Roman"/>
          <w:iCs/>
          <w:sz w:val="28"/>
          <w:szCs w:val="28"/>
          <w:lang w:val="uk-UA"/>
        </w:rPr>
        <w:t>, пов</w:t>
      </w:r>
      <w:r w:rsidR="006A2E25" w:rsidRPr="006A2E25">
        <w:rPr>
          <w:rFonts w:ascii="Times New Roman" w:hAnsi="Times New Roman" w:cs="Times New Roman"/>
          <w:iCs/>
          <w:sz w:val="28"/>
          <w:szCs w:val="28"/>
          <w:lang w:val="uk-UA"/>
        </w:rPr>
        <w:t>’</w:t>
      </w:r>
      <w:r w:rsidR="003A7C7C" w:rsidRPr="006A2E25">
        <w:rPr>
          <w:rFonts w:ascii="Times New Roman" w:hAnsi="Times New Roman" w:cs="Times New Roman"/>
          <w:iCs/>
          <w:sz w:val="28"/>
          <w:szCs w:val="28"/>
          <w:lang w:val="uk-UA"/>
        </w:rPr>
        <w:t>язані</w:t>
      </w:r>
      <w:r w:rsidR="00D80535" w:rsidRPr="006A2E25">
        <w:rPr>
          <w:rFonts w:ascii="Times New Roman" w:hAnsi="Times New Roman" w:cs="Times New Roman"/>
          <w:iCs/>
          <w:sz w:val="28"/>
          <w:szCs w:val="28"/>
          <w:lang w:val="uk-UA"/>
        </w:rPr>
        <w:t xml:space="preserve"> з мобілізаційною підготовкою й цивільним захистом на території міста; </w:t>
      </w:r>
      <w:r w:rsidR="00D80535" w:rsidRPr="006A2E25">
        <w:rPr>
          <w:rFonts w:ascii="Times New Roman" w:hAnsi="Times New Roman" w:cs="Times New Roman"/>
          <w:sz w:val="28"/>
          <w:szCs w:val="28"/>
          <w:lang w:val="uk-UA"/>
        </w:rPr>
        <w:t>організація</w:t>
      </w:r>
      <w:r w:rsidR="009146E6" w:rsidRPr="006A2E25">
        <w:rPr>
          <w:rFonts w:ascii="Times New Roman" w:hAnsi="Times New Roman" w:cs="Times New Roman"/>
          <w:sz w:val="28"/>
          <w:szCs w:val="28"/>
          <w:lang w:val="uk-UA"/>
        </w:rPr>
        <w:t xml:space="preserve"> </w:t>
      </w:r>
      <w:r w:rsidR="00D80535" w:rsidRPr="006A2E25">
        <w:rPr>
          <w:rFonts w:ascii="Times New Roman" w:hAnsi="Times New Roman" w:cs="Times New Roman"/>
          <w:sz w:val="28"/>
          <w:szCs w:val="28"/>
          <w:lang w:val="uk-UA"/>
        </w:rPr>
        <w:t>та здійснення евакуації населення, майна в безпечні райони, їх розміщення та життєзабезпечення</w:t>
      </w:r>
      <w:r w:rsidR="004F183F" w:rsidRPr="006A2E25">
        <w:rPr>
          <w:rFonts w:ascii="Times New Roman" w:hAnsi="Times New Roman" w:cs="Times New Roman"/>
          <w:sz w:val="28"/>
          <w:szCs w:val="28"/>
          <w:lang w:val="uk-UA"/>
        </w:rPr>
        <w:t>)</w:t>
      </w:r>
      <w:r w:rsidRPr="006A2E25">
        <w:rPr>
          <w:rFonts w:ascii="Times New Roman" w:hAnsi="Times New Roman" w:cs="Times New Roman"/>
          <w:sz w:val="28"/>
          <w:szCs w:val="28"/>
          <w:lang w:val="uk-UA"/>
        </w:rPr>
        <w:t>;</w:t>
      </w:r>
    </w:p>
    <w:p w14:paraId="65B1E983" w14:textId="30A8AAAE" w:rsidR="00E14160" w:rsidRPr="006A2E25" w:rsidRDefault="00E14160"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12) вирішення питань адміністративно-територіального устрою;</w:t>
      </w:r>
    </w:p>
    <w:p w14:paraId="398D293C" w14:textId="7922B8CD" w:rsidR="009146E6" w:rsidRPr="006A2E25" w:rsidRDefault="00E14160" w:rsidP="00317896">
      <w:pPr>
        <w:pStyle w:val="20"/>
        <w:rPr>
          <w:szCs w:val="28"/>
        </w:rPr>
      </w:pPr>
      <w:r w:rsidRPr="006A2E25">
        <w:rPr>
          <w:szCs w:val="28"/>
        </w:rPr>
        <w:t>13) забезпечення законності, правопорядку, охорони прав, свобод і законних інтересів громадян;</w:t>
      </w:r>
    </w:p>
    <w:p w14:paraId="0B62F9D3" w14:textId="63F27DDB" w:rsidR="009146E6" w:rsidRPr="006A2E25" w:rsidRDefault="00E14160" w:rsidP="00317896">
      <w:pPr>
        <w:pStyle w:val="20"/>
        <w:rPr>
          <w:rFonts w:eastAsia="Calibri"/>
          <w:iCs/>
          <w:szCs w:val="28"/>
          <w:lang w:eastAsia="en-US"/>
        </w:rPr>
      </w:pPr>
      <w:r w:rsidRPr="006A2E25">
        <w:rPr>
          <w:szCs w:val="28"/>
        </w:rPr>
        <w:t>14) державних нагород України, відзнак Верховної Ради України, Почесної грамоти Кабінету Міністрів України, заохочувальних відзнак Прем</w:t>
      </w:r>
      <w:r w:rsidR="006A2E25" w:rsidRPr="006A2E25">
        <w:rPr>
          <w:szCs w:val="28"/>
        </w:rPr>
        <w:t>’</w:t>
      </w:r>
      <w:r w:rsidRPr="006A2E25">
        <w:rPr>
          <w:szCs w:val="28"/>
        </w:rPr>
        <w:t>єр-міністра України, Дніпропетровської обласної</w:t>
      </w:r>
      <w:r w:rsidR="009146E6" w:rsidRPr="006A2E25">
        <w:rPr>
          <w:szCs w:val="28"/>
        </w:rPr>
        <w:t xml:space="preserve"> </w:t>
      </w:r>
      <w:r w:rsidRPr="006A2E25">
        <w:rPr>
          <w:szCs w:val="28"/>
        </w:rPr>
        <w:t>ради та виконкому міської ради</w:t>
      </w:r>
      <w:r w:rsidR="00BE62CB" w:rsidRPr="006A2E25">
        <w:rPr>
          <w:rFonts w:eastAsia="Calibri"/>
          <w:iCs/>
          <w:szCs w:val="28"/>
          <w:lang w:eastAsia="en-US"/>
        </w:rPr>
        <w:t>.</w:t>
      </w:r>
    </w:p>
    <w:p w14:paraId="1DBAD732" w14:textId="08153873" w:rsidR="00A64ED4" w:rsidRPr="006A2E25" w:rsidRDefault="00E150CA"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Фінансові ресурси </w:t>
      </w:r>
      <w:r w:rsidR="00A64ED4" w:rsidRPr="006A2E25">
        <w:rPr>
          <w:rFonts w:ascii="Times New Roman" w:hAnsi="Times New Roman" w:cs="Times New Roman"/>
          <w:sz w:val="28"/>
          <w:szCs w:val="28"/>
          <w:lang w:val="uk-UA"/>
        </w:rPr>
        <w:t>Криворізької міської територіальної громади</w:t>
      </w:r>
      <w:r w:rsidRPr="006A2E25">
        <w:rPr>
          <w:rFonts w:ascii="Times New Roman" w:hAnsi="Times New Roman" w:cs="Times New Roman"/>
          <w:sz w:val="28"/>
          <w:szCs w:val="28"/>
          <w:lang w:val="uk-UA"/>
        </w:rPr>
        <w:t xml:space="preserve"> є критично важливими для успішного виконання </w:t>
      </w:r>
      <w:r w:rsidR="006B18A2" w:rsidRPr="006A2E25">
        <w:rPr>
          <w:rFonts w:ascii="Times New Roman" w:hAnsi="Times New Roman" w:cs="Times New Roman"/>
          <w:sz w:val="28"/>
          <w:szCs w:val="28"/>
          <w:lang w:val="uk-UA"/>
        </w:rPr>
        <w:t>покладених на нього</w:t>
      </w:r>
      <w:r w:rsidRPr="006A2E25">
        <w:rPr>
          <w:rFonts w:ascii="Times New Roman" w:hAnsi="Times New Roman" w:cs="Times New Roman"/>
          <w:sz w:val="28"/>
          <w:szCs w:val="28"/>
          <w:lang w:val="uk-UA"/>
        </w:rPr>
        <w:t xml:space="preserve"> функцій, зокрема реалізації бюджетних програм. Здатність місцево</w:t>
      </w:r>
      <w:r w:rsidR="006B18A2" w:rsidRPr="006A2E25">
        <w:rPr>
          <w:rFonts w:ascii="Times New Roman" w:hAnsi="Times New Roman" w:cs="Times New Roman"/>
          <w:sz w:val="28"/>
          <w:szCs w:val="28"/>
          <w:lang w:val="uk-UA"/>
        </w:rPr>
        <w:t xml:space="preserve">ї влади </w:t>
      </w:r>
      <w:r w:rsidRPr="006A2E25">
        <w:rPr>
          <w:rFonts w:ascii="Times New Roman" w:hAnsi="Times New Roman" w:cs="Times New Roman"/>
          <w:sz w:val="28"/>
          <w:szCs w:val="28"/>
          <w:lang w:val="uk-UA"/>
        </w:rPr>
        <w:t xml:space="preserve">надавати послуги та підтримувати інфраструктуру громади, визначати пріоритети розвитку та забезпечувати соціальний захист населення залежить від наявності достатніх фінансових можливостей. Це включає в себе доходи від різних джерел, такі як податки, збори та інші форми надходжень, які можуть бути використані для фінансування </w:t>
      </w:r>
      <w:proofErr w:type="spellStart"/>
      <w:r w:rsidR="008F5D0C" w:rsidRPr="006A2E25">
        <w:rPr>
          <w:rFonts w:ascii="Times New Roman" w:hAnsi="Times New Roman" w:cs="Times New Roman"/>
          <w:sz w:val="28"/>
          <w:szCs w:val="28"/>
          <w:lang w:val="uk-UA"/>
        </w:rPr>
        <w:t>проєкт</w:t>
      </w:r>
      <w:r w:rsidRPr="006A2E25">
        <w:rPr>
          <w:rFonts w:ascii="Times New Roman" w:hAnsi="Times New Roman" w:cs="Times New Roman"/>
          <w:sz w:val="28"/>
          <w:szCs w:val="28"/>
          <w:lang w:val="uk-UA"/>
        </w:rPr>
        <w:t>ів</w:t>
      </w:r>
      <w:proofErr w:type="spellEnd"/>
      <w:r w:rsidRPr="006A2E25">
        <w:rPr>
          <w:rFonts w:ascii="Times New Roman" w:hAnsi="Times New Roman" w:cs="Times New Roman"/>
          <w:sz w:val="28"/>
          <w:szCs w:val="28"/>
          <w:lang w:val="uk-UA"/>
        </w:rPr>
        <w:t xml:space="preserve"> та програм, спрямованих на поліпшення якості життя громади. Окрім того, ці ресурси можуть бути використані для вирішення нагальних завдань, таких як забезпечення безпеки, здоров</w:t>
      </w:r>
      <w:r w:rsidR="006A2E25" w:rsidRPr="006A2E25">
        <w:rPr>
          <w:rFonts w:ascii="Times New Roman" w:hAnsi="Times New Roman" w:cs="Times New Roman"/>
          <w:sz w:val="28"/>
          <w:szCs w:val="28"/>
          <w:lang w:val="uk-UA"/>
        </w:rPr>
        <w:t>’</w:t>
      </w:r>
      <w:r w:rsidRPr="006A2E25">
        <w:rPr>
          <w:rFonts w:ascii="Times New Roman" w:hAnsi="Times New Roman" w:cs="Times New Roman"/>
          <w:sz w:val="28"/>
          <w:szCs w:val="28"/>
          <w:lang w:val="uk-UA"/>
        </w:rPr>
        <w:t>я, освіти тощо, що робить їх необхідними для успішного функціонування місцевого самоврядування та досягнення його стратегічних цілей.</w:t>
      </w:r>
    </w:p>
    <w:p w14:paraId="30FD60A9" w14:textId="77C38CE0" w:rsidR="00D64122" w:rsidRPr="006A2E25" w:rsidRDefault="00D64122"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Після утворення Криворізької МТГ у 2020 році та починаючи з 2021 року, Криворізькою міською радою та її виконавчими органами, показники </w:t>
      </w:r>
      <w:r w:rsidR="001246FC" w:rsidRPr="006A2E25">
        <w:rPr>
          <w:rFonts w:ascii="Times New Roman" w:hAnsi="Times New Roman" w:cs="Times New Roman"/>
          <w:sz w:val="28"/>
          <w:szCs w:val="28"/>
          <w:lang w:val="uk-UA"/>
        </w:rPr>
        <w:t xml:space="preserve">формування та виконання </w:t>
      </w:r>
      <w:r w:rsidRPr="006A2E25">
        <w:rPr>
          <w:rFonts w:ascii="Times New Roman" w:hAnsi="Times New Roman" w:cs="Times New Roman"/>
          <w:sz w:val="28"/>
          <w:szCs w:val="28"/>
          <w:lang w:val="uk-UA"/>
        </w:rPr>
        <w:t xml:space="preserve">бюджету почали розглядатися невіддільно від показників бюджету м. Кривого Рогу. До цього </w:t>
      </w:r>
      <w:r w:rsidR="001246FC" w:rsidRPr="006A2E25">
        <w:rPr>
          <w:rFonts w:ascii="Times New Roman" w:hAnsi="Times New Roman" w:cs="Times New Roman"/>
          <w:sz w:val="28"/>
          <w:szCs w:val="28"/>
          <w:lang w:val="uk-UA"/>
        </w:rPr>
        <w:t xml:space="preserve">бюджет </w:t>
      </w:r>
      <w:r w:rsidRPr="006A2E25">
        <w:rPr>
          <w:rFonts w:ascii="Times New Roman" w:hAnsi="Times New Roman" w:cs="Times New Roman"/>
          <w:sz w:val="28"/>
          <w:szCs w:val="28"/>
          <w:lang w:val="uk-UA"/>
        </w:rPr>
        <w:t>формува</w:t>
      </w:r>
      <w:r w:rsidR="001246FC" w:rsidRPr="006A2E25">
        <w:rPr>
          <w:rFonts w:ascii="Times New Roman" w:hAnsi="Times New Roman" w:cs="Times New Roman"/>
          <w:sz w:val="28"/>
          <w:szCs w:val="28"/>
          <w:lang w:val="uk-UA"/>
        </w:rPr>
        <w:t>вся</w:t>
      </w:r>
      <w:r w:rsidRPr="006A2E25">
        <w:rPr>
          <w:rFonts w:ascii="Times New Roman" w:hAnsi="Times New Roman" w:cs="Times New Roman"/>
          <w:sz w:val="28"/>
          <w:szCs w:val="28"/>
          <w:lang w:val="uk-UA"/>
        </w:rPr>
        <w:t xml:space="preserve"> тільки за даними міста. Згідно з цим слід зазначити, що при подальшому аналізі показників Криворізької МТГ, будуть використанні дані за 2019-2020 рр., як дані м. Кривого Рогу. </w:t>
      </w:r>
    </w:p>
    <w:p w14:paraId="7358BD65" w14:textId="1CF7D29E" w:rsidR="00C7399B" w:rsidRPr="006A2E25" w:rsidRDefault="00E150CA" w:rsidP="00317896">
      <w:pPr>
        <w:ind w:firstLine="709"/>
        <w:jc w:val="both"/>
        <w:rPr>
          <w:rFonts w:ascii="Times New Roman" w:hAnsi="Times New Roman" w:cs="Times New Roman"/>
          <w:b/>
          <w:bCs/>
          <w:sz w:val="28"/>
          <w:szCs w:val="28"/>
          <w:lang w:val="uk-UA"/>
        </w:rPr>
      </w:pPr>
      <w:r w:rsidRPr="006A2E25">
        <w:rPr>
          <w:rFonts w:ascii="Times New Roman" w:hAnsi="Times New Roman" w:cs="Times New Roman"/>
          <w:sz w:val="28"/>
          <w:szCs w:val="28"/>
          <w:lang w:val="uk-UA"/>
        </w:rPr>
        <w:t xml:space="preserve">Розглянемо основні показники </w:t>
      </w:r>
      <w:r w:rsidR="004D2E4C" w:rsidRPr="006A2E25">
        <w:rPr>
          <w:rFonts w:ascii="Times New Roman" w:hAnsi="Times New Roman" w:cs="Times New Roman"/>
          <w:sz w:val="28"/>
          <w:szCs w:val="28"/>
          <w:lang w:val="uk-UA"/>
        </w:rPr>
        <w:t xml:space="preserve">формування та </w:t>
      </w:r>
      <w:r w:rsidR="007F1D09" w:rsidRPr="006A2E25">
        <w:rPr>
          <w:rFonts w:ascii="Times New Roman" w:hAnsi="Times New Roman" w:cs="Times New Roman"/>
          <w:sz w:val="28"/>
          <w:szCs w:val="28"/>
          <w:lang w:val="uk-UA"/>
        </w:rPr>
        <w:t xml:space="preserve">виконання </w:t>
      </w:r>
      <w:r w:rsidR="00436A7E" w:rsidRPr="006A2E25">
        <w:rPr>
          <w:rFonts w:ascii="Times New Roman" w:hAnsi="Times New Roman" w:cs="Times New Roman"/>
          <w:sz w:val="28"/>
          <w:szCs w:val="28"/>
          <w:lang w:val="uk-UA"/>
        </w:rPr>
        <w:t>бюджету Криворізької МТГ (табл.</w:t>
      </w:r>
      <w:r w:rsidR="008F285D">
        <w:rPr>
          <w:rFonts w:ascii="Times New Roman" w:hAnsi="Times New Roman" w:cs="Times New Roman"/>
          <w:sz w:val="28"/>
          <w:szCs w:val="28"/>
          <w:lang w:val="uk-UA"/>
        </w:rPr>
        <w:t xml:space="preserve"> </w:t>
      </w:r>
      <w:r w:rsidR="00436A7E" w:rsidRPr="006A2E25">
        <w:rPr>
          <w:rFonts w:ascii="Times New Roman" w:hAnsi="Times New Roman" w:cs="Times New Roman"/>
          <w:sz w:val="28"/>
          <w:szCs w:val="28"/>
          <w:lang w:val="uk-UA"/>
        </w:rPr>
        <w:t>2.1).</w:t>
      </w:r>
      <w:r w:rsidR="00C7399B">
        <w:rPr>
          <w:rFonts w:ascii="Times New Roman" w:hAnsi="Times New Roman" w:cs="Times New Roman"/>
          <w:sz w:val="28"/>
          <w:szCs w:val="28"/>
          <w:lang w:val="uk-UA"/>
        </w:rPr>
        <w:t xml:space="preserve"> </w:t>
      </w:r>
      <w:r w:rsidR="00C7399B" w:rsidRPr="006A2E25">
        <w:rPr>
          <w:rFonts w:ascii="Times New Roman" w:hAnsi="Times New Roman" w:cs="Times New Roman"/>
          <w:sz w:val="28"/>
          <w:szCs w:val="28"/>
          <w:lang w:val="uk-UA"/>
        </w:rPr>
        <w:t xml:space="preserve">Як свідчать дані табл. 2.1, показники доходів та видатків бюджету Криворізької МТГ упродовж 2019-2022 років характеризуються своєю незбалансованістю: так, у 2020 році спостерігався дефіцит бюджету (за фактичними даними видаткова частина переважала на 3%, що покривалось за рахунок державного фінансування), утім у 2019, 2021 та 2022 роках бюджет фактично був </w:t>
      </w:r>
      <w:proofErr w:type="spellStart"/>
      <w:r w:rsidR="00C7399B" w:rsidRPr="006A2E25">
        <w:rPr>
          <w:rFonts w:ascii="Times New Roman" w:hAnsi="Times New Roman" w:cs="Times New Roman"/>
          <w:sz w:val="28"/>
          <w:szCs w:val="28"/>
          <w:lang w:val="uk-UA"/>
        </w:rPr>
        <w:t>профіцитним</w:t>
      </w:r>
      <w:proofErr w:type="spellEnd"/>
      <w:r w:rsidR="00C7399B" w:rsidRPr="006A2E25">
        <w:rPr>
          <w:rFonts w:ascii="Times New Roman" w:hAnsi="Times New Roman" w:cs="Times New Roman"/>
          <w:sz w:val="28"/>
          <w:szCs w:val="28"/>
          <w:lang w:val="uk-UA"/>
        </w:rPr>
        <w:t xml:space="preserve">, тобто доходи перевищували видатки, отриманий залишок було </w:t>
      </w:r>
      <w:proofErr w:type="spellStart"/>
      <w:r w:rsidR="00C7399B" w:rsidRPr="006A2E25">
        <w:rPr>
          <w:rFonts w:ascii="Times New Roman" w:hAnsi="Times New Roman" w:cs="Times New Roman"/>
          <w:sz w:val="28"/>
          <w:szCs w:val="28"/>
          <w:lang w:val="uk-UA"/>
        </w:rPr>
        <w:t>перенаправлено</w:t>
      </w:r>
      <w:proofErr w:type="spellEnd"/>
      <w:r w:rsidR="00C7399B" w:rsidRPr="006A2E25">
        <w:rPr>
          <w:rFonts w:ascii="Times New Roman" w:hAnsi="Times New Roman" w:cs="Times New Roman"/>
          <w:sz w:val="28"/>
          <w:szCs w:val="28"/>
          <w:lang w:val="uk-UA"/>
        </w:rPr>
        <w:t xml:space="preserve"> у доходи наступних років та до бюджетів вищого рівня.</w:t>
      </w:r>
    </w:p>
    <w:p w14:paraId="4A5B603D" w14:textId="77777777" w:rsidR="00A2138B" w:rsidRPr="006A2E25" w:rsidRDefault="00A2138B" w:rsidP="00317896">
      <w:pPr>
        <w:ind w:firstLine="709"/>
        <w:jc w:val="both"/>
        <w:rPr>
          <w:rFonts w:ascii="Times New Roman" w:hAnsi="Times New Roman" w:cs="Times New Roman"/>
          <w:b/>
          <w:bCs/>
          <w:sz w:val="28"/>
          <w:szCs w:val="28"/>
          <w:lang w:val="uk-UA"/>
        </w:rPr>
      </w:pPr>
    </w:p>
    <w:p w14:paraId="2B42A888" w14:textId="426CDF0B" w:rsidR="0025402C" w:rsidRPr="006A2E25" w:rsidRDefault="006E188C" w:rsidP="00317896">
      <w:pPr>
        <w:ind w:firstLine="709"/>
        <w:jc w:val="both"/>
        <w:rPr>
          <w:rFonts w:ascii="Times New Roman" w:eastAsia="Times New Roman" w:hAnsi="Times New Roman" w:cs="Times New Roman"/>
          <w:sz w:val="28"/>
          <w:szCs w:val="28"/>
          <w:lang w:val="uk-UA"/>
        </w:rPr>
      </w:pPr>
      <w:r w:rsidRPr="006A2E25">
        <w:rPr>
          <w:rFonts w:ascii="Times New Roman" w:eastAsia="Times New Roman" w:hAnsi="Times New Roman" w:cs="Times New Roman"/>
          <w:sz w:val="28"/>
          <w:szCs w:val="28"/>
          <w:lang w:val="uk-UA"/>
        </w:rPr>
        <w:t xml:space="preserve">Таблиця 2.1 </w:t>
      </w:r>
      <w:r w:rsidRPr="006A2E25">
        <w:rPr>
          <w:rFonts w:ascii="Times New Roman" w:hAnsi="Times New Roman" w:cs="Times New Roman"/>
          <w:noProof/>
          <w:sz w:val="28"/>
          <w:szCs w:val="28"/>
          <w:lang w:val="uk-UA"/>
        </w:rPr>
        <w:t>–</w:t>
      </w:r>
      <w:r w:rsidRPr="006A2E25">
        <w:rPr>
          <w:rFonts w:ascii="Times New Roman" w:eastAsia="Times New Roman" w:hAnsi="Times New Roman" w:cs="Times New Roman"/>
          <w:sz w:val="28"/>
          <w:szCs w:val="28"/>
          <w:lang w:val="uk-UA"/>
        </w:rPr>
        <w:t xml:space="preserve"> </w:t>
      </w:r>
      <w:r w:rsidR="007F1D09" w:rsidRPr="006A2E25">
        <w:rPr>
          <w:rFonts w:ascii="Times New Roman" w:eastAsia="Times New Roman" w:hAnsi="Times New Roman" w:cs="Times New Roman"/>
          <w:sz w:val="28"/>
          <w:szCs w:val="28"/>
          <w:lang w:val="uk-UA"/>
        </w:rPr>
        <w:t xml:space="preserve">Показники </w:t>
      </w:r>
      <w:r w:rsidR="004D2E4C" w:rsidRPr="006A2E25">
        <w:rPr>
          <w:rFonts w:ascii="Times New Roman" w:eastAsia="Times New Roman" w:hAnsi="Times New Roman" w:cs="Times New Roman"/>
          <w:sz w:val="28"/>
          <w:szCs w:val="28"/>
          <w:lang w:val="uk-UA"/>
        </w:rPr>
        <w:t xml:space="preserve">формування та </w:t>
      </w:r>
      <w:r w:rsidR="007F1D09" w:rsidRPr="006A2E25">
        <w:rPr>
          <w:rFonts w:ascii="Times New Roman" w:eastAsia="Times New Roman" w:hAnsi="Times New Roman" w:cs="Times New Roman"/>
          <w:sz w:val="28"/>
          <w:szCs w:val="28"/>
          <w:lang w:val="uk-UA"/>
        </w:rPr>
        <w:t>виконання б</w:t>
      </w:r>
      <w:r w:rsidRPr="006A2E25">
        <w:rPr>
          <w:rFonts w:ascii="Times New Roman" w:eastAsia="Times New Roman" w:hAnsi="Times New Roman" w:cs="Times New Roman"/>
          <w:sz w:val="28"/>
          <w:szCs w:val="28"/>
          <w:lang w:val="uk-UA"/>
        </w:rPr>
        <w:t>юджет</w:t>
      </w:r>
      <w:r w:rsidR="007F1D09" w:rsidRPr="006A2E25">
        <w:rPr>
          <w:rFonts w:ascii="Times New Roman" w:eastAsia="Times New Roman" w:hAnsi="Times New Roman" w:cs="Times New Roman"/>
          <w:sz w:val="28"/>
          <w:szCs w:val="28"/>
          <w:lang w:val="uk-UA"/>
        </w:rPr>
        <w:t>у</w:t>
      </w:r>
      <w:r w:rsidRPr="006A2E25">
        <w:rPr>
          <w:rFonts w:ascii="Times New Roman" w:eastAsia="Times New Roman" w:hAnsi="Times New Roman" w:cs="Times New Roman"/>
          <w:sz w:val="28"/>
          <w:szCs w:val="28"/>
          <w:lang w:val="uk-UA"/>
        </w:rPr>
        <w:t xml:space="preserve"> </w:t>
      </w:r>
      <w:r w:rsidR="00DA3F61" w:rsidRPr="006A2E25">
        <w:rPr>
          <w:rFonts w:ascii="Times New Roman" w:eastAsia="Times New Roman" w:hAnsi="Times New Roman" w:cs="Times New Roman"/>
          <w:sz w:val="28"/>
          <w:szCs w:val="28"/>
          <w:lang w:val="uk-UA"/>
        </w:rPr>
        <w:t xml:space="preserve">м. Кривого Рогу та </w:t>
      </w:r>
      <w:r w:rsidR="00436A7E" w:rsidRPr="006A2E25">
        <w:rPr>
          <w:rFonts w:ascii="Times New Roman" w:hAnsi="Times New Roman" w:cs="Times New Roman"/>
          <w:sz w:val="28"/>
          <w:szCs w:val="28"/>
          <w:lang w:val="uk-UA"/>
        </w:rPr>
        <w:t>Криворізької міської територіальної громади,</w:t>
      </w:r>
      <w:r w:rsidRPr="006A2E25">
        <w:rPr>
          <w:rFonts w:ascii="Times New Roman" w:eastAsia="Times New Roman" w:hAnsi="Times New Roman" w:cs="Times New Roman"/>
          <w:sz w:val="28"/>
          <w:szCs w:val="28"/>
          <w:lang w:val="uk-UA"/>
        </w:rPr>
        <w:t xml:space="preserve"> млрд грн</w:t>
      </w:r>
    </w:p>
    <w:tbl>
      <w:tblPr>
        <w:tblW w:w="9772" w:type="dxa"/>
        <w:tblLook w:val="04A0" w:firstRow="1" w:lastRow="0" w:firstColumn="1" w:lastColumn="0" w:noHBand="0" w:noVBand="1"/>
      </w:tblPr>
      <w:tblGrid>
        <w:gridCol w:w="2430"/>
        <w:gridCol w:w="816"/>
        <w:gridCol w:w="816"/>
        <w:gridCol w:w="1276"/>
        <w:gridCol w:w="756"/>
        <w:gridCol w:w="1276"/>
        <w:gridCol w:w="756"/>
        <w:gridCol w:w="1646"/>
      </w:tblGrid>
      <w:tr w:rsidR="006A2E25" w:rsidRPr="006A2E25" w14:paraId="73DB8FFB" w14:textId="77777777" w:rsidTr="00C7399B">
        <w:trPr>
          <w:trHeight w:val="300"/>
        </w:trPr>
        <w:tc>
          <w:tcPr>
            <w:tcW w:w="24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CD854C"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Показники</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F7115"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2019*</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1D625"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2020*</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212707"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Темп приросту, %</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30C5C"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2021</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5E16F0"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Темп приросту, %</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2D625"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2022</w:t>
            </w:r>
          </w:p>
        </w:tc>
        <w:tc>
          <w:tcPr>
            <w:tcW w:w="16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FE24EE"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Темп приросту, %</w:t>
            </w:r>
          </w:p>
        </w:tc>
      </w:tr>
      <w:tr w:rsidR="006A2E25" w:rsidRPr="006A2E25" w14:paraId="65172788" w14:textId="77777777" w:rsidTr="00C7399B">
        <w:trPr>
          <w:trHeight w:val="300"/>
        </w:trPr>
        <w:tc>
          <w:tcPr>
            <w:tcW w:w="2430" w:type="dxa"/>
            <w:vMerge/>
            <w:tcBorders>
              <w:top w:val="single" w:sz="4" w:space="0" w:color="auto"/>
              <w:left w:val="single" w:sz="4" w:space="0" w:color="auto"/>
              <w:bottom w:val="single" w:sz="4" w:space="0" w:color="auto"/>
              <w:right w:val="single" w:sz="4" w:space="0" w:color="auto"/>
            </w:tcBorders>
            <w:vAlign w:val="center"/>
            <w:hideMark/>
          </w:tcPr>
          <w:p w14:paraId="492F8200" w14:textId="77777777" w:rsidR="006C490A" w:rsidRPr="006A2E25" w:rsidRDefault="006C490A" w:rsidP="00317896">
            <w:pPr>
              <w:rPr>
                <w:rFonts w:ascii="Times New Roman" w:eastAsia="Times New Roman" w:hAnsi="Times New Roman" w:cs="Times New Roman"/>
                <w:lang w:val="uk-UA" w:eastAsia="uk-UA"/>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14:paraId="3E9B108B" w14:textId="77777777" w:rsidR="006C490A" w:rsidRPr="006A2E25" w:rsidRDefault="006C490A" w:rsidP="00317896">
            <w:pPr>
              <w:rPr>
                <w:rFonts w:ascii="Times New Roman" w:eastAsia="Times New Roman" w:hAnsi="Times New Roman" w:cs="Times New Roman"/>
                <w:lang w:val="uk-UA" w:eastAsia="uk-UA"/>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14:paraId="5DD67677" w14:textId="77777777" w:rsidR="006C490A" w:rsidRPr="006A2E25" w:rsidRDefault="006C490A" w:rsidP="00317896">
            <w:pPr>
              <w:rPr>
                <w:rFonts w:ascii="Times New Roman" w:eastAsia="Times New Roman" w:hAnsi="Times New Roman" w:cs="Times New Roman"/>
                <w:lang w:val="uk-UA" w:eastAsia="uk-UA"/>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78BA87F" w14:textId="77777777" w:rsidR="006C490A" w:rsidRPr="006A2E25" w:rsidRDefault="006C490A" w:rsidP="00317896">
            <w:pPr>
              <w:rPr>
                <w:rFonts w:ascii="Times New Roman" w:eastAsia="Times New Roman" w:hAnsi="Times New Roman" w:cs="Times New Roman"/>
                <w:lang w:val="uk-UA" w:eastAsia="uk-UA"/>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13CBCDE1" w14:textId="77777777" w:rsidR="006C490A" w:rsidRPr="006A2E25" w:rsidRDefault="006C490A" w:rsidP="00317896">
            <w:pPr>
              <w:rPr>
                <w:rFonts w:ascii="Times New Roman" w:eastAsia="Times New Roman" w:hAnsi="Times New Roman" w:cs="Times New Roman"/>
                <w:lang w:val="uk-UA"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CA5FDFE" w14:textId="77777777" w:rsidR="006C490A" w:rsidRPr="006A2E25" w:rsidRDefault="006C490A" w:rsidP="00317896">
            <w:pPr>
              <w:rPr>
                <w:rFonts w:ascii="Times New Roman" w:eastAsia="Times New Roman" w:hAnsi="Times New Roman" w:cs="Times New Roman"/>
                <w:lang w:val="uk-UA" w:eastAsia="uk-UA"/>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570DB72A" w14:textId="77777777" w:rsidR="006C490A" w:rsidRPr="006A2E25" w:rsidRDefault="006C490A" w:rsidP="00317896">
            <w:pPr>
              <w:rPr>
                <w:rFonts w:ascii="Times New Roman" w:eastAsia="Times New Roman" w:hAnsi="Times New Roman" w:cs="Times New Roman"/>
                <w:lang w:val="uk-UA" w:eastAsia="uk-UA"/>
              </w:rPr>
            </w:pPr>
          </w:p>
        </w:tc>
        <w:tc>
          <w:tcPr>
            <w:tcW w:w="1646" w:type="dxa"/>
            <w:vMerge/>
            <w:tcBorders>
              <w:top w:val="single" w:sz="4" w:space="0" w:color="auto"/>
              <w:left w:val="single" w:sz="4" w:space="0" w:color="auto"/>
              <w:bottom w:val="single" w:sz="4" w:space="0" w:color="auto"/>
              <w:right w:val="single" w:sz="4" w:space="0" w:color="auto"/>
            </w:tcBorders>
            <w:vAlign w:val="center"/>
            <w:hideMark/>
          </w:tcPr>
          <w:p w14:paraId="4438A172" w14:textId="77777777" w:rsidR="006C490A" w:rsidRPr="006A2E25" w:rsidRDefault="006C490A" w:rsidP="00317896">
            <w:pPr>
              <w:rPr>
                <w:rFonts w:ascii="Times New Roman" w:eastAsia="Times New Roman" w:hAnsi="Times New Roman" w:cs="Times New Roman"/>
                <w:lang w:val="uk-UA" w:eastAsia="uk-UA"/>
              </w:rPr>
            </w:pPr>
          </w:p>
        </w:tc>
      </w:tr>
      <w:tr w:rsidR="006A2E25" w:rsidRPr="006A2E25" w14:paraId="633B2A3E" w14:textId="77777777" w:rsidTr="00C7399B">
        <w:trPr>
          <w:trHeight w:val="300"/>
        </w:trPr>
        <w:tc>
          <w:tcPr>
            <w:tcW w:w="2430" w:type="dxa"/>
            <w:tcBorders>
              <w:top w:val="nil"/>
              <w:left w:val="single" w:sz="4" w:space="0" w:color="auto"/>
              <w:bottom w:val="single" w:sz="4" w:space="0" w:color="auto"/>
              <w:right w:val="single" w:sz="4" w:space="0" w:color="auto"/>
            </w:tcBorders>
            <w:shd w:val="clear" w:color="auto" w:fill="auto"/>
            <w:vAlign w:val="center"/>
            <w:hideMark/>
          </w:tcPr>
          <w:p w14:paraId="445487BD"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Доходи (</w:t>
            </w:r>
            <w:proofErr w:type="spellStart"/>
            <w:r w:rsidRPr="006A2E25">
              <w:rPr>
                <w:rFonts w:ascii="Times New Roman" w:eastAsia="Times New Roman" w:hAnsi="Times New Roman" w:cs="Times New Roman"/>
                <w:lang w:val="uk-UA" w:eastAsia="uk-UA"/>
              </w:rPr>
              <w:t>уточн</w:t>
            </w:r>
            <w:proofErr w:type="spellEnd"/>
            <w:r w:rsidRPr="006A2E25">
              <w:rPr>
                <w:rFonts w:ascii="Times New Roman" w:eastAsia="Times New Roman" w:hAnsi="Times New Roman" w:cs="Times New Roman"/>
                <w:lang w:val="uk-UA" w:eastAsia="uk-UA"/>
              </w:rPr>
              <w:t xml:space="preserve"> план)</w:t>
            </w:r>
          </w:p>
        </w:tc>
        <w:tc>
          <w:tcPr>
            <w:tcW w:w="816" w:type="dxa"/>
            <w:tcBorders>
              <w:top w:val="nil"/>
              <w:left w:val="nil"/>
              <w:bottom w:val="single" w:sz="4" w:space="0" w:color="auto"/>
              <w:right w:val="single" w:sz="4" w:space="0" w:color="auto"/>
            </w:tcBorders>
            <w:shd w:val="clear" w:color="auto" w:fill="auto"/>
            <w:noWrap/>
            <w:vAlign w:val="center"/>
            <w:hideMark/>
          </w:tcPr>
          <w:p w14:paraId="79E836BF"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7,857</w:t>
            </w:r>
          </w:p>
        </w:tc>
        <w:tc>
          <w:tcPr>
            <w:tcW w:w="816" w:type="dxa"/>
            <w:tcBorders>
              <w:top w:val="nil"/>
              <w:left w:val="nil"/>
              <w:bottom w:val="single" w:sz="4" w:space="0" w:color="auto"/>
              <w:right w:val="single" w:sz="4" w:space="0" w:color="auto"/>
            </w:tcBorders>
            <w:shd w:val="clear" w:color="auto" w:fill="auto"/>
            <w:noWrap/>
            <w:vAlign w:val="center"/>
            <w:hideMark/>
          </w:tcPr>
          <w:p w14:paraId="5C893C77"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7,6</w:t>
            </w:r>
          </w:p>
        </w:tc>
        <w:tc>
          <w:tcPr>
            <w:tcW w:w="1276" w:type="dxa"/>
            <w:tcBorders>
              <w:top w:val="nil"/>
              <w:left w:val="nil"/>
              <w:bottom w:val="single" w:sz="4" w:space="0" w:color="auto"/>
              <w:right w:val="single" w:sz="4" w:space="0" w:color="auto"/>
            </w:tcBorders>
            <w:shd w:val="clear" w:color="auto" w:fill="auto"/>
            <w:noWrap/>
            <w:vAlign w:val="center"/>
            <w:hideMark/>
          </w:tcPr>
          <w:p w14:paraId="17E17D78"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-3,7</w:t>
            </w:r>
          </w:p>
        </w:tc>
        <w:tc>
          <w:tcPr>
            <w:tcW w:w="756" w:type="dxa"/>
            <w:tcBorders>
              <w:top w:val="nil"/>
              <w:left w:val="nil"/>
              <w:bottom w:val="single" w:sz="4" w:space="0" w:color="auto"/>
              <w:right w:val="single" w:sz="4" w:space="0" w:color="auto"/>
            </w:tcBorders>
            <w:shd w:val="clear" w:color="auto" w:fill="auto"/>
            <w:noWrap/>
            <w:vAlign w:val="center"/>
            <w:hideMark/>
          </w:tcPr>
          <w:p w14:paraId="40972F13"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9,2</w:t>
            </w:r>
          </w:p>
        </w:tc>
        <w:tc>
          <w:tcPr>
            <w:tcW w:w="1276" w:type="dxa"/>
            <w:tcBorders>
              <w:top w:val="nil"/>
              <w:left w:val="nil"/>
              <w:bottom w:val="single" w:sz="4" w:space="0" w:color="auto"/>
              <w:right w:val="single" w:sz="4" w:space="0" w:color="auto"/>
            </w:tcBorders>
            <w:shd w:val="clear" w:color="auto" w:fill="auto"/>
            <w:noWrap/>
            <w:vAlign w:val="center"/>
            <w:hideMark/>
          </w:tcPr>
          <w:p w14:paraId="02F5B483"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21,4</w:t>
            </w:r>
          </w:p>
        </w:tc>
        <w:tc>
          <w:tcPr>
            <w:tcW w:w="756" w:type="dxa"/>
            <w:tcBorders>
              <w:top w:val="nil"/>
              <w:left w:val="nil"/>
              <w:bottom w:val="single" w:sz="4" w:space="0" w:color="auto"/>
              <w:right w:val="single" w:sz="4" w:space="0" w:color="auto"/>
            </w:tcBorders>
            <w:shd w:val="clear" w:color="auto" w:fill="auto"/>
            <w:noWrap/>
            <w:vAlign w:val="center"/>
            <w:hideMark/>
          </w:tcPr>
          <w:p w14:paraId="271AB971"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9,7</w:t>
            </w:r>
          </w:p>
        </w:tc>
        <w:tc>
          <w:tcPr>
            <w:tcW w:w="1646" w:type="dxa"/>
            <w:tcBorders>
              <w:top w:val="nil"/>
              <w:left w:val="nil"/>
              <w:bottom w:val="single" w:sz="4" w:space="0" w:color="auto"/>
              <w:right w:val="single" w:sz="4" w:space="0" w:color="auto"/>
            </w:tcBorders>
            <w:shd w:val="clear" w:color="auto" w:fill="auto"/>
            <w:noWrap/>
            <w:vAlign w:val="center"/>
            <w:hideMark/>
          </w:tcPr>
          <w:p w14:paraId="4748F234"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5,5</w:t>
            </w:r>
          </w:p>
        </w:tc>
      </w:tr>
      <w:tr w:rsidR="006A2E25" w:rsidRPr="006A2E25" w14:paraId="6AA82B5D" w14:textId="77777777" w:rsidTr="00C7399B">
        <w:trPr>
          <w:trHeight w:val="300"/>
        </w:trPr>
        <w:tc>
          <w:tcPr>
            <w:tcW w:w="2430" w:type="dxa"/>
            <w:tcBorders>
              <w:top w:val="nil"/>
              <w:left w:val="single" w:sz="4" w:space="0" w:color="auto"/>
              <w:bottom w:val="single" w:sz="4" w:space="0" w:color="auto"/>
              <w:right w:val="single" w:sz="4" w:space="0" w:color="auto"/>
            </w:tcBorders>
            <w:shd w:val="clear" w:color="auto" w:fill="auto"/>
            <w:vAlign w:val="center"/>
            <w:hideMark/>
          </w:tcPr>
          <w:p w14:paraId="6FD06DDA"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Доходи (факт)</w:t>
            </w:r>
          </w:p>
        </w:tc>
        <w:tc>
          <w:tcPr>
            <w:tcW w:w="816" w:type="dxa"/>
            <w:tcBorders>
              <w:top w:val="nil"/>
              <w:left w:val="nil"/>
              <w:bottom w:val="single" w:sz="4" w:space="0" w:color="auto"/>
              <w:right w:val="single" w:sz="4" w:space="0" w:color="auto"/>
            </w:tcBorders>
            <w:shd w:val="clear" w:color="auto" w:fill="auto"/>
            <w:noWrap/>
            <w:vAlign w:val="center"/>
            <w:hideMark/>
          </w:tcPr>
          <w:p w14:paraId="2A134287"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7,863</w:t>
            </w:r>
          </w:p>
        </w:tc>
        <w:tc>
          <w:tcPr>
            <w:tcW w:w="816" w:type="dxa"/>
            <w:tcBorders>
              <w:top w:val="nil"/>
              <w:left w:val="nil"/>
              <w:bottom w:val="single" w:sz="4" w:space="0" w:color="auto"/>
              <w:right w:val="single" w:sz="4" w:space="0" w:color="auto"/>
            </w:tcBorders>
            <w:shd w:val="clear" w:color="auto" w:fill="auto"/>
            <w:noWrap/>
            <w:vAlign w:val="center"/>
            <w:hideMark/>
          </w:tcPr>
          <w:p w14:paraId="3FEBF21C"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6,6</w:t>
            </w:r>
          </w:p>
        </w:tc>
        <w:tc>
          <w:tcPr>
            <w:tcW w:w="1276" w:type="dxa"/>
            <w:tcBorders>
              <w:top w:val="nil"/>
              <w:left w:val="nil"/>
              <w:bottom w:val="single" w:sz="4" w:space="0" w:color="auto"/>
              <w:right w:val="single" w:sz="4" w:space="0" w:color="auto"/>
            </w:tcBorders>
            <w:shd w:val="clear" w:color="auto" w:fill="auto"/>
            <w:noWrap/>
            <w:vAlign w:val="center"/>
            <w:hideMark/>
          </w:tcPr>
          <w:p w14:paraId="59B3F76F"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-16,2</w:t>
            </w:r>
          </w:p>
        </w:tc>
        <w:tc>
          <w:tcPr>
            <w:tcW w:w="756" w:type="dxa"/>
            <w:tcBorders>
              <w:top w:val="nil"/>
              <w:left w:val="nil"/>
              <w:bottom w:val="single" w:sz="4" w:space="0" w:color="auto"/>
              <w:right w:val="single" w:sz="4" w:space="0" w:color="auto"/>
            </w:tcBorders>
            <w:shd w:val="clear" w:color="auto" w:fill="auto"/>
            <w:noWrap/>
            <w:vAlign w:val="center"/>
            <w:hideMark/>
          </w:tcPr>
          <w:p w14:paraId="6828404D" w14:textId="1B76965C"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9,033</w:t>
            </w:r>
          </w:p>
        </w:tc>
        <w:tc>
          <w:tcPr>
            <w:tcW w:w="1276" w:type="dxa"/>
            <w:tcBorders>
              <w:top w:val="nil"/>
              <w:left w:val="nil"/>
              <w:bottom w:val="single" w:sz="4" w:space="0" w:color="auto"/>
              <w:right w:val="single" w:sz="4" w:space="0" w:color="auto"/>
            </w:tcBorders>
            <w:shd w:val="clear" w:color="auto" w:fill="auto"/>
            <w:noWrap/>
            <w:vAlign w:val="center"/>
            <w:hideMark/>
          </w:tcPr>
          <w:p w14:paraId="6B37C826"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37,1</w:t>
            </w:r>
          </w:p>
        </w:tc>
        <w:tc>
          <w:tcPr>
            <w:tcW w:w="756" w:type="dxa"/>
            <w:tcBorders>
              <w:top w:val="nil"/>
              <w:left w:val="nil"/>
              <w:bottom w:val="single" w:sz="4" w:space="0" w:color="auto"/>
              <w:right w:val="single" w:sz="4" w:space="0" w:color="auto"/>
            </w:tcBorders>
            <w:shd w:val="clear" w:color="auto" w:fill="auto"/>
            <w:noWrap/>
            <w:vAlign w:val="center"/>
            <w:hideMark/>
          </w:tcPr>
          <w:p w14:paraId="56065583" w14:textId="11190163"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9,031</w:t>
            </w:r>
          </w:p>
        </w:tc>
        <w:tc>
          <w:tcPr>
            <w:tcW w:w="1646" w:type="dxa"/>
            <w:tcBorders>
              <w:top w:val="nil"/>
              <w:left w:val="nil"/>
              <w:bottom w:val="single" w:sz="4" w:space="0" w:color="auto"/>
              <w:right w:val="single" w:sz="4" w:space="0" w:color="auto"/>
            </w:tcBorders>
            <w:shd w:val="clear" w:color="auto" w:fill="auto"/>
            <w:noWrap/>
            <w:vAlign w:val="center"/>
            <w:hideMark/>
          </w:tcPr>
          <w:p w14:paraId="4C0B583C"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-0,02</w:t>
            </w:r>
          </w:p>
        </w:tc>
      </w:tr>
      <w:tr w:rsidR="006A2E25" w:rsidRPr="006A2E25" w14:paraId="316B319B" w14:textId="77777777" w:rsidTr="00C7399B">
        <w:trPr>
          <w:trHeight w:val="510"/>
        </w:trPr>
        <w:tc>
          <w:tcPr>
            <w:tcW w:w="2430" w:type="dxa"/>
            <w:tcBorders>
              <w:top w:val="nil"/>
              <w:left w:val="single" w:sz="4" w:space="0" w:color="auto"/>
              <w:bottom w:val="single" w:sz="4" w:space="0" w:color="auto"/>
              <w:right w:val="single" w:sz="4" w:space="0" w:color="auto"/>
            </w:tcBorders>
            <w:shd w:val="clear" w:color="auto" w:fill="auto"/>
            <w:vAlign w:val="center"/>
            <w:hideMark/>
          </w:tcPr>
          <w:p w14:paraId="63CABECF"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 xml:space="preserve">Виконання </w:t>
            </w:r>
          </w:p>
          <w:p w14:paraId="50946E65" w14:textId="60602726"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доходної частини бюджету, %</w:t>
            </w:r>
          </w:p>
        </w:tc>
        <w:tc>
          <w:tcPr>
            <w:tcW w:w="816" w:type="dxa"/>
            <w:tcBorders>
              <w:top w:val="nil"/>
              <w:left w:val="nil"/>
              <w:bottom w:val="single" w:sz="4" w:space="0" w:color="auto"/>
              <w:right w:val="single" w:sz="4" w:space="0" w:color="auto"/>
            </w:tcBorders>
            <w:shd w:val="clear" w:color="auto" w:fill="auto"/>
            <w:noWrap/>
            <w:vAlign w:val="center"/>
            <w:hideMark/>
          </w:tcPr>
          <w:p w14:paraId="695BE9D6"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100,1</w:t>
            </w:r>
          </w:p>
        </w:tc>
        <w:tc>
          <w:tcPr>
            <w:tcW w:w="816" w:type="dxa"/>
            <w:tcBorders>
              <w:top w:val="nil"/>
              <w:left w:val="nil"/>
              <w:bottom w:val="single" w:sz="4" w:space="0" w:color="auto"/>
              <w:right w:val="single" w:sz="4" w:space="0" w:color="auto"/>
            </w:tcBorders>
            <w:shd w:val="clear" w:color="auto" w:fill="auto"/>
            <w:noWrap/>
            <w:vAlign w:val="center"/>
            <w:hideMark/>
          </w:tcPr>
          <w:p w14:paraId="0626AC15"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87,1</w:t>
            </w:r>
          </w:p>
        </w:tc>
        <w:tc>
          <w:tcPr>
            <w:tcW w:w="1276" w:type="dxa"/>
            <w:tcBorders>
              <w:top w:val="nil"/>
              <w:left w:val="nil"/>
              <w:bottom w:val="single" w:sz="4" w:space="0" w:color="auto"/>
              <w:right w:val="single" w:sz="4" w:space="0" w:color="auto"/>
            </w:tcBorders>
            <w:shd w:val="clear" w:color="auto" w:fill="auto"/>
            <w:noWrap/>
            <w:vAlign w:val="center"/>
            <w:hideMark/>
          </w:tcPr>
          <w:p w14:paraId="14A46657" w14:textId="19F1415F"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 </w:t>
            </w:r>
          </w:p>
        </w:tc>
        <w:tc>
          <w:tcPr>
            <w:tcW w:w="756" w:type="dxa"/>
            <w:tcBorders>
              <w:top w:val="nil"/>
              <w:left w:val="nil"/>
              <w:bottom w:val="single" w:sz="4" w:space="0" w:color="auto"/>
              <w:right w:val="single" w:sz="4" w:space="0" w:color="auto"/>
            </w:tcBorders>
            <w:shd w:val="clear" w:color="auto" w:fill="auto"/>
            <w:noWrap/>
            <w:vAlign w:val="center"/>
            <w:hideMark/>
          </w:tcPr>
          <w:p w14:paraId="01F6E0BD"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98,3</w:t>
            </w:r>
          </w:p>
        </w:tc>
        <w:tc>
          <w:tcPr>
            <w:tcW w:w="1276" w:type="dxa"/>
            <w:tcBorders>
              <w:top w:val="nil"/>
              <w:left w:val="nil"/>
              <w:bottom w:val="single" w:sz="4" w:space="0" w:color="auto"/>
              <w:right w:val="single" w:sz="4" w:space="0" w:color="auto"/>
            </w:tcBorders>
            <w:shd w:val="clear" w:color="auto" w:fill="auto"/>
            <w:noWrap/>
            <w:vAlign w:val="center"/>
            <w:hideMark/>
          </w:tcPr>
          <w:p w14:paraId="771870EC" w14:textId="47022394"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 -</w:t>
            </w:r>
          </w:p>
        </w:tc>
        <w:tc>
          <w:tcPr>
            <w:tcW w:w="756" w:type="dxa"/>
            <w:tcBorders>
              <w:top w:val="nil"/>
              <w:left w:val="nil"/>
              <w:bottom w:val="single" w:sz="4" w:space="0" w:color="auto"/>
              <w:right w:val="single" w:sz="4" w:space="0" w:color="auto"/>
            </w:tcBorders>
            <w:shd w:val="clear" w:color="auto" w:fill="auto"/>
            <w:noWrap/>
            <w:vAlign w:val="center"/>
            <w:hideMark/>
          </w:tcPr>
          <w:p w14:paraId="7FB10BC3"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93,2</w:t>
            </w:r>
          </w:p>
        </w:tc>
        <w:tc>
          <w:tcPr>
            <w:tcW w:w="1646" w:type="dxa"/>
            <w:tcBorders>
              <w:top w:val="nil"/>
              <w:left w:val="nil"/>
              <w:bottom w:val="single" w:sz="4" w:space="0" w:color="auto"/>
              <w:right w:val="single" w:sz="4" w:space="0" w:color="auto"/>
            </w:tcBorders>
            <w:shd w:val="clear" w:color="auto" w:fill="auto"/>
            <w:noWrap/>
            <w:vAlign w:val="center"/>
            <w:hideMark/>
          </w:tcPr>
          <w:p w14:paraId="461D3CB0" w14:textId="381BC74C"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 </w:t>
            </w:r>
          </w:p>
        </w:tc>
      </w:tr>
      <w:tr w:rsidR="006A2E25" w:rsidRPr="006A2E25" w14:paraId="47B6D9F3" w14:textId="77777777" w:rsidTr="00C7399B">
        <w:trPr>
          <w:trHeight w:val="300"/>
        </w:trPr>
        <w:tc>
          <w:tcPr>
            <w:tcW w:w="2430" w:type="dxa"/>
            <w:tcBorders>
              <w:top w:val="nil"/>
              <w:left w:val="single" w:sz="4" w:space="0" w:color="auto"/>
              <w:bottom w:val="single" w:sz="4" w:space="0" w:color="auto"/>
              <w:right w:val="single" w:sz="4" w:space="0" w:color="auto"/>
            </w:tcBorders>
            <w:shd w:val="clear" w:color="auto" w:fill="auto"/>
            <w:vAlign w:val="center"/>
            <w:hideMark/>
          </w:tcPr>
          <w:p w14:paraId="785AC246" w14:textId="610FDC3B"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Видатки (</w:t>
            </w:r>
            <w:proofErr w:type="spellStart"/>
            <w:r w:rsidRPr="006A2E25">
              <w:rPr>
                <w:rFonts w:ascii="Times New Roman" w:eastAsia="Times New Roman" w:hAnsi="Times New Roman" w:cs="Times New Roman"/>
                <w:lang w:val="uk-UA" w:eastAsia="uk-UA"/>
              </w:rPr>
              <w:t>уточн</w:t>
            </w:r>
            <w:proofErr w:type="spellEnd"/>
            <w:r w:rsidRPr="006A2E25">
              <w:rPr>
                <w:rFonts w:ascii="Times New Roman" w:eastAsia="Times New Roman" w:hAnsi="Times New Roman" w:cs="Times New Roman"/>
                <w:lang w:val="uk-UA" w:eastAsia="uk-UA"/>
              </w:rPr>
              <w:t xml:space="preserve"> план)</w:t>
            </w:r>
          </w:p>
        </w:tc>
        <w:tc>
          <w:tcPr>
            <w:tcW w:w="816" w:type="dxa"/>
            <w:tcBorders>
              <w:top w:val="nil"/>
              <w:left w:val="nil"/>
              <w:bottom w:val="single" w:sz="4" w:space="0" w:color="auto"/>
              <w:right w:val="single" w:sz="4" w:space="0" w:color="auto"/>
            </w:tcBorders>
            <w:shd w:val="clear" w:color="auto" w:fill="auto"/>
            <w:noWrap/>
            <w:vAlign w:val="center"/>
            <w:hideMark/>
          </w:tcPr>
          <w:p w14:paraId="4CDBF5C2"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8,1</w:t>
            </w:r>
          </w:p>
        </w:tc>
        <w:tc>
          <w:tcPr>
            <w:tcW w:w="816" w:type="dxa"/>
            <w:tcBorders>
              <w:top w:val="nil"/>
              <w:left w:val="nil"/>
              <w:bottom w:val="single" w:sz="4" w:space="0" w:color="auto"/>
              <w:right w:val="single" w:sz="4" w:space="0" w:color="auto"/>
            </w:tcBorders>
            <w:shd w:val="clear" w:color="auto" w:fill="auto"/>
            <w:noWrap/>
            <w:vAlign w:val="center"/>
            <w:hideMark/>
          </w:tcPr>
          <w:p w14:paraId="2D6FF6E8"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7,8</w:t>
            </w:r>
          </w:p>
        </w:tc>
        <w:tc>
          <w:tcPr>
            <w:tcW w:w="1276" w:type="dxa"/>
            <w:tcBorders>
              <w:top w:val="nil"/>
              <w:left w:val="nil"/>
              <w:bottom w:val="single" w:sz="4" w:space="0" w:color="auto"/>
              <w:right w:val="single" w:sz="4" w:space="0" w:color="auto"/>
            </w:tcBorders>
            <w:shd w:val="clear" w:color="auto" w:fill="auto"/>
            <w:noWrap/>
            <w:vAlign w:val="center"/>
            <w:hideMark/>
          </w:tcPr>
          <w:p w14:paraId="3B5FFD8B"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-2,7</w:t>
            </w:r>
          </w:p>
        </w:tc>
        <w:tc>
          <w:tcPr>
            <w:tcW w:w="756" w:type="dxa"/>
            <w:tcBorders>
              <w:top w:val="nil"/>
              <w:left w:val="nil"/>
              <w:bottom w:val="single" w:sz="4" w:space="0" w:color="auto"/>
              <w:right w:val="single" w:sz="4" w:space="0" w:color="auto"/>
            </w:tcBorders>
            <w:shd w:val="clear" w:color="auto" w:fill="auto"/>
            <w:noWrap/>
            <w:vAlign w:val="center"/>
            <w:hideMark/>
          </w:tcPr>
          <w:p w14:paraId="6C8EA079"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9,3</w:t>
            </w:r>
          </w:p>
        </w:tc>
        <w:tc>
          <w:tcPr>
            <w:tcW w:w="1276" w:type="dxa"/>
            <w:tcBorders>
              <w:top w:val="nil"/>
              <w:left w:val="nil"/>
              <w:bottom w:val="single" w:sz="4" w:space="0" w:color="auto"/>
              <w:right w:val="single" w:sz="4" w:space="0" w:color="auto"/>
            </w:tcBorders>
            <w:shd w:val="clear" w:color="auto" w:fill="auto"/>
            <w:noWrap/>
            <w:vAlign w:val="center"/>
            <w:hideMark/>
          </w:tcPr>
          <w:p w14:paraId="36AF4023"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18,4</w:t>
            </w:r>
          </w:p>
        </w:tc>
        <w:tc>
          <w:tcPr>
            <w:tcW w:w="756" w:type="dxa"/>
            <w:tcBorders>
              <w:top w:val="nil"/>
              <w:left w:val="nil"/>
              <w:bottom w:val="single" w:sz="4" w:space="0" w:color="auto"/>
              <w:right w:val="single" w:sz="4" w:space="0" w:color="auto"/>
            </w:tcBorders>
            <w:shd w:val="clear" w:color="auto" w:fill="auto"/>
            <w:noWrap/>
            <w:vAlign w:val="center"/>
            <w:hideMark/>
          </w:tcPr>
          <w:p w14:paraId="7C3C540E"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10,1</w:t>
            </w:r>
          </w:p>
        </w:tc>
        <w:tc>
          <w:tcPr>
            <w:tcW w:w="1646" w:type="dxa"/>
            <w:tcBorders>
              <w:top w:val="nil"/>
              <w:left w:val="nil"/>
              <w:bottom w:val="single" w:sz="4" w:space="0" w:color="auto"/>
              <w:right w:val="single" w:sz="4" w:space="0" w:color="auto"/>
            </w:tcBorders>
            <w:shd w:val="clear" w:color="auto" w:fill="auto"/>
            <w:noWrap/>
            <w:vAlign w:val="center"/>
            <w:hideMark/>
          </w:tcPr>
          <w:p w14:paraId="31719905"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8,8</w:t>
            </w:r>
          </w:p>
        </w:tc>
      </w:tr>
      <w:tr w:rsidR="006A2E25" w:rsidRPr="006A2E25" w14:paraId="298E675E" w14:textId="77777777" w:rsidTr="00C7399B">
        <w:trPr>
          <w:trHeight w:val="300"/>
        </w:trPr>
        <w:tc>
          <w:tcPr>
            <w:tcW w:w="2430" w:type="dxa"/>
            <w:tcBorders>
              <w:top w:val="nil"/>
              <w:left w:val="single" w:sz="4" w:space="0" w:color="auto"/>
              <w:bottom w:val="single" w:sz="4" w:space="0" w:color="auto"/>
              <w:right w:val="single" w:sz="4" w:space="0" w:color="auto"/>
            </w:tcBorders>
            <w:shd w:val="clear" w:color="auto" w:fill="auto"/>
            <w:vAlign w:val="center"/>
            <w:hideMark/>
          </w:tcPr>
          <w:p w14:paraId="4CD4166B"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Видатки (факт)</w:t>
            </w:r>
          </w:p>
        </w:tc>
        <w:tc>
          <w:tcPr>
            <w:tcW w:w="816" w:type="dxa"/>
            <w:tcBorders>
              <w:top w:val="nil"/>
              <w:left w:val="nil"/>
              <w:bottom w:val="single" w:sz="4" w:space="0" w:color="auto"/>
              <w:right w:val="single" w:sz="4" w:space="0" w:color="auto"/>
            </w:tcBorders>
            <w:shd w:val="clear" w:color="auto" w:fill="auto"/>
            <w:noWrap/>
            <w:vAlign w:val="center"/>
            <w:hideMark/>
          </w:tcPr>
          <w:p w14:paraId="7F6CEA39"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7,8</w:t>
            </w:r>
          </w:p>
        </w:tc>
        <w:tc>
          <w:tcPr>
            <w:tcW w:w="816" w:type="dxa"/>
            <w:tcBorders>
              <w:top w:val="nil"/>
              <w:left w:val="nil"/>
              <w:bottom w:val="single" w:sz="4" w:space="0" w:color="auto"/>
              <w:right w:val="single" w:sz="4" w:space="0" w:color="auto"/>
            </w:tcBorders>
            <w:shd w:val="clear" w:color="auto" w:fill="auto"/>
            <w:noWrap/>
            <w:vAlign w:val="center"/>
            <w:hideMark/>
          </w:tcPr>
          <w:p w14:paraId="1062875E"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6,8</w:t>
            </w:r>
          </w:p>
        </w:tc>
        <w:tc>
          <w:tcPr>
            <w:tcW w:w="1276" w:type="dxa"/>
            <w:tcBorders>
              <w:top w:val="nil"/>
              <w:left w:val="nil"/>
              <w:bottom w:val="single" w:sz="4" w:space="0" w:color="auto"/>
              <w:right w:val="single" w:sz="4" w:space="0" w:color="auto"/>
            </w:tcBorders>
            <w:shd w:val="clear" w:color="auto" w:fill="auto"/>
            <w:noWrap/>
            <w:vAlign w:val="center"/>
            <w:hideMark/>
          </w:tcPr>
          <w:p w14:paraId="2EEFE1F6"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-12,5</w:t>
            </w:r>
          </w:p>
        </w:tc>
        <w:tc>
          <w:tcPr>
            <w:tcW w:w="756" w:type="dxa"/>
            <w:tcBorders>
              <w:top w:val="nil"/>
              <w:left w:val="nil"/>
              <w:bottom w:val="single" w:sz="4" w:space="0" w:color="auto"/>
              <w:right w:val="single" w:sz="4" w:space="0" w:color="auto"/>
            </w:tcBorders>
            <w:shd w:val="clear" w:color="auto" w:fill="auto"/>
            <w:noWrap/>
            <w:vAlign w:val="center"/>
            <w:hideMark/>
          </w:tcPr>
          <w:p w14:paraId="43BC78C7"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8,7</w:t>
            </w:r>
          </w:p>
        </w:tc>
        <w:tc>
          <w:tcPr>
            <w:tcW w:w="1276" w:type="dxa"/>
            <w:tcBorders>
              <w:top w:val="nil"/>
              <w:left w:val="nil"/>
              <w:bottom w:val="single" w:sz="4" w:space="0" w:color="auto"/>
              <w:right w:val="single" w:sz="4" w:space="0" w:color="auto"/>
            </w:tcBorders>
            <w:shd w:val="clear" w:color="auto" w:fill="auto"/>
            <w:noWrap/>
            <w:vAlign w:val="center"/>
            <w:hideMark/>
          </w:tcPr>
          <w:p w14:paraId="30723F0A"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28,1</w:t>
            </w:r>
          </w:p>
        </w:tc>
        <w:tc>
          <w:tcPr>
            <w:tcW w:w="756" w:type="dxa"/>
            <w:tcBorders>
              <w:top w:val="nil"/>
              <w:left w:val="nil"/>
              <w:bottom w:val="single" w:sz="4" w:space="0" w:color="auto"/>
              <w:right w:val="single" w:sz="4" w:space="0" w:color="auto"/>
            </w:tcBorders>
            <w:shd w:val="clear" w:color="auto" w:fill="auto"/>
            <w:noWrap/>
            <w:vAlign w:val="center"/>
            <w:hideMark/>
          </w:tcPr>
          <w:p w14:paraId="29E926D2"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8,1</w:t>
            </w:r>
          </w:p>
        </w:tc>
        <w:tc>
          <w:tcPr>
            <w:tcW w:w="1646" w:type="dxa"/>
            <w:tcBorders>
              <w:top w:val="nil"/>
              <w:left w:val="nil"/>
              <w:bottom w:val="single" w:sz="4" w:space="0" w:color="auto"/>
              <w:right w:val="single" w:sz="4" w:space="0" w:color="auto"/>
            </w:tcBorders>
            <w:shd w:val="clear" w:color="auto" w:fill="auto"/>
            <w:noWrap/>
            <w:vAlign w:val="center"/>
            <w:hideMark/>
          </w:tcPr>
          <w:p w14:paraId="70830500"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-7,1</w:t>
            </w:r>
          </w:p>
        </w:tc>
      </w:tr>
      <w:tr w:rsidR="006A2E25" w:rsidRPr="006A2E25" w14:paraId="77161EBC" w14:textId="77777777" w:rsidTr="00C7399B">
        <w:trPr>
          <w:trHeight w:val="510"/>
        </w:trPr>
        <w:tc>
          <w:tcPr>
            <w:tcW w:w="2430" w:type="dxa"/>
            <w:tcBorders>
              <w:top w:val="nil"/>
              <w:left w:val="single" w:sz="4" w:space="0" w:color="auto"/>
              <w:bottom w:val="single" w:sz="4" w:space="0" w:color="auto"/>
              <w:right w:val="single" w:sz="4" w:space="0" w:color="auto"/>
            </w:tcBorders>
            <w:shd w:val="clear" w:color="auto" w:fill="auto"/>
            <w:vAlign w:val="center"/>
            <w:hideMark/>
          </w:tcPr>
          <w:p w14:paraId="57203AEB"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Виконання видаткової частини бюджету, %</w:t>
            </w:r>
          </w:p>
        </w:tc>
        <w:tc>
          <w:tcPr>
            <w:tcW w:w="816" w:type="dxa"/>
            <w:tcBorders>
              <w:top w:val="nil"/>
              <w:left w:val="nil"/>
              <w:bottom w:val="single" w:sz="4" w:space="0" w:color="auto"/>
              <w:right w:val="single" w:sz="4" w:space="0" w:color="auto"/>
            </w:tcBorders>
            <w:shd w:val="clear" w:color="auto" w:fill="auto"/>
            <w:noWrap/>
            <w:vAlign w:val="center"/>
            <w:hideMark/>
          </w:tcPr>
          <w:p w14:paraId="0A8124F0"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96,4</w:t>
            </w:r>
          </w:p>
        </w:tc>
        <w:tc>
          <w:tcPr>
            <w:tcW w:w="816" w:type="dxa"/>
            <w:tcBorders>
              <w:top w:val="nil"/>
              <w:left w:val="nil"/>
              <w:bottom w:val="single" w:sz="4" w:space="0" w:color="auto"/>
              <w:right w:val="single" w:sz="4" w:space="0" w:color="auto"/>
            </w:tcBorders>
            <w:shd w:val="clear" w:color="auto" w:fill="auto"/>
            <w:noWrap/>
            <w:vAlign w:val="center"/>
            <w:hideMark/>
          </w:tcPr>
          <w:p w14:paraId="1772BD51"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86,7</w:t>
            </w:r>
          </w:p>
        </w:tc>
        <w:tc>
          <w:tcPr>
            <w:tcW w:w="1276" w:type="dxa"/>
            <w:tcBorders>
              <w:top w:val="nil"/>
              <w:left w:val="nil"/>
              <w:bottom w:val="single" w:sz="4" w:space="0" w:color="auto"/>
              <w:right w:val="single" w:sz="4" w:space="0" w:color="auto"/>
            </w:tcBorders>
            <w:shd w:val="clear" w:color="auto" w:fill="auto"/>
            <w:noWrap/>
            <w:vAlign w:val="center"/>
            <w:hideMark/>
          </w:tcPr>
          <w:p w14:paraId="27D593C2" w14:textId="5765885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 </w:t>
            </w:r>
          </w:p>
        </w:tc>
        <w:tc>
          <w:tcPr>
            <w:tcW w:w="756" w:type="dxa"/>
            <w:tcBorders>
              <w:top w:val="nil"/>
              <w:left w:val="nil"/>
              <w:bottom w:val="single" w:sz="4" w:space="0" w:color="auto"/>
              <w:right w:val="single" w:sz="4" w:space="0" w:color="auto"/>
            </w:tcBorders>
            <w:shd w:val="clear" w:color="auto" w:fill="auto"/>
            <w:noWrap/>
            <w:vAlign w:val="center"/>
            <w:hideMark/>
          </w:tcPr>
          <w:p w14:paraId="47925051"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93,8</w:t>
            </w:r>
          </w:p>
        </w:tc>
        <w:tc>
          <w:tcPr>
            <w:tcW w:w="1276" w:type="dxa"/>
            <w:tcBorders>
              <w:top w:val="nil"/>
              <w:left w:val="nil"/>
              <w:bottom w:val="single" w:sz="4" w:space="0" w:color="auto"/>
              <w:right w:val="single" w:sz="4" w:space="0" w:color="auto"/>
            </w:tcBorders>
            <w:shd w:val="clear" w:color="auto" w:fill="auto"/>
            <w:noWrap/>
            <w:vAlign w:val="center"/>
            <w:hideMark/>
          </w:tcPr>
          <w:p w14:paraId="53202145" w14:textId="50617CEB"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 -</w:t>
            </w:r>
          </w:p>
        </w:tc>
        <w:tc>
          <w:tcPr>
            <w:tcW w:w="756" w:type="dxa"/>
            <w:tcBorders>
              <w:top w:val="nil"/>
              <w:left w:val="nil"/>
              <w:bottom w:val="single" w:sz="4" w:space="0" w:color="auto"/>
              <w:right w:val="single" w:sz="4" w:space="0" w:color="auto"/>
            </w:tcBorders>
            <w:shd w:val="clear" w:color="auto" w:fill="auto"/>
            <w:noWrap/>
            <w:vAlign w:val="center"/>
            <w:hideMark/>
          </w:tcPr>
          <w:p w14:paraId="12A938D9"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80,1</w:t>
            </w:r>
          </w:p>
        </w:tc>
        <w:tc>
          <w:tcPr>
            <w:tcW w:w="1646" w:type="dxa"/>
            <w:tcBorders>
              <w:top w:val="nil"/>
              <w:left w:val="nil"/>
              <w:bottom w:val="single" w:sz="4" w:space="0" w:color="auto"/>
              <w:right w:val="single" w:sz="4" w:space="0" w:color="auto"/>
            </w:tcBorders>
            <w:shd w:val="clear" w:color="auto" w:fill="auto"/>
            <w:noWrap/>
            <w:vAlign w:val="center"/>
            <w:hideMark/>
          </w:tcPr>
          <w:p w14:paraId="00F69C13" w14:textId="1CB982FB"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 </w:t>
            </w:r>
          </w:p>
        </w:tc>
      </w:tr>
      <w:tr w:rsidR="006A2E25" w:rsidRPr="006A2E25" w14:paraId="50A56084" w14:textId="77777777" w:rsidTr="00C7399B">
        <w:trPr>
          <w:trHeight w:val="300"/>
        </w:trPr>
        <w:tc>
          <w:tcPr>
            <w:tcW w:w="2430" w:type="dxa"/>
            <w:tcBorders>
              <w:top w:val="nil"/>
              <w:left w:val="single" w:sz="4" w:space="0" w:color="auto"/>
              <w:bottom w:val="single" w:sz="4" w:space="0" w:color="auto"/>
              <w:right w:val="single" w:sz="4" w:space="0" w:color="auto"/>
            </w:tcBorders>
            <w:shd w:val="clear" w:color="auto" w:fill="auto"/>
            <w:vAlign w:val="center"/>
            <w:hideMark/>
          </w:tcPr>
          <w:p w14:paraId="7F984367"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 xml:space="preserve">Дефіцит / Профіцит </w:t>
            </w:r>
          </w:p>
          <w:p w14:paraId="26A6007B" w14:textId="256A71B0"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w:t>
            </w:r>
            <w:proofErr w:type="spellStart"/>
            <w:r w:rsidRPr="006A2E25">
              <w:rPr>
                <w:rFonts w:ascii="Times New Roman" w:eastAsia="Times New Roman" w:hAnsi="Times New Roman" w:cs="Times New Roman"/>
                <w:lang w:val="uk-UA" w:eastAsia="uk-UA"/>
              </w:rPr>
              <w:t>уточн</w:t>
            </w:r>
            <w:proofErr w:type="spellEnd"/>
            <w:r w:rsidRPr="006A2E25">
              <w:rPr>
                <w:rFonts w:ascii="Times New Roman" w:eastAsia="Times New Roman" w:hAnsi="Times New Roman" w:cs="Times New Roman"/>
                <w:lang w:val="uk-UA" w:eastAsia="uk-UA"/>
              </w:rPr>
              <w:t xml:space="preserve"> план)</w:t>
            </w:r>
          </w:p>
        </w:tc>
        <w:tc>
          <w:tcPr>
            <w:tcW w:w="816" w:type="dxa"/>
            <w:tcBorders>
              <w:top w:val="nil"/>
              <w:left w:val="nil"/>
              <w:bottom w:val="single" w:sz="4" w:space="0" w:color="auto"/>
              <w:right w:val="single" w:sz="4" w:space="0" w:color="auto"/>
            </w:tcBorders>
            <w:shd w:val="clear" w:color="auto" w:fill="auto"/>
            <w:noWrap/>
            <w:vAlign w:val="center"/>
            <w:hideMark/>
          </w:tcPr>
          <w:p w14:paraId="496D3963"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-0,2</w:t>
            </w:r>
          </w:p>
        </w:tc>
        <w:tc>
          <w:tcPr>
            <w:tcW w:w="816" w:type="dxa"/>
            <w:tcBorders>
              <w:top w:val="nil"/>
              <w:left w:val="nil"/>
              <w:bottom w:val="single" w:sz="4" w:space="0" w:color="auto"/>
              <w:right w:val="single" w:sz="4" w:space="0" w:color="auto"/>
            </w:tcBorders>
            <w:shd w:val="clear" w:color="auto" w:fill="auto"/>
            <w:noWrap/>
            <w:vAlign w:val="center"/>
            <w:hideMark/>
          </w:tcPr>
          <w:p w14:paraId="7E3F6879"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-0,3</w:t>
            </w:r>
          </w:p>
        </w:tc>
        <w:tc>
          <w:tcPr>
            <w:tcW w:w="1276" w:type="dxa"/>
            <w:tcBorders>
              <w:top w:val="nil"/>
              <w:left w:val="nil"/>
              <w:bottom w:val="single" w:sz="4" w:space="0" w:color="auto"/>
              <w:right w:val="single" w:sz="4" w:space="0" w:color="auto"/>
            </w:tcBorders>
            <w:shd w:val="clear" w:color="auto" w:fill="auto"/>
            <w:noWrap/>
            <w:vAlign w:val="center"/>
            <w:hideMark/>
          </w:tcPr>
          <w:p w14:paraId="6197DE2B" w14:textId="6D2C5F99"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 -</w:t>
            </w:r>
          </w:p>
        </w:tc>
        <w:tc>
          <w:tcPr>
            <w:tcW w:w="756" w:type="dxa"/>
            <w:tcBorders>
              <w:top w:val="nil"/>
              <w:left w:val="nil"/>
              <w:bottom w:val="single" w:sz="4" w:space="0" w:color="auto"/>
              <w:right w:val="single" w:sz="4" w:space="0" w:color="auto"/>
            </w:tcBorders>
            <w:shd w:val="clear" w:color="auto" w:fill="auto"/>
            <w:noWrap/>
            <w:vAlign w:val="center"/>
            <w:hideMark/>
          </w:tcPr>
          <w:p w14:paraId="1A330D56"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-0,1</w:t>
            </w:r>
          </w:p>
        </w:tc>
        <w:tc>
          <w:tcPr>
            <w:tcW w:w="1276" w:type="dxa"/>
            <w:tcBorders>
              <w:top w:val="nil"/>
              <w:left w:val="nil"/>
              <w:bottom w:val="single" w:sz="4" w:space="0" w:color="auto"/>
              <w:right w:val="single" w:sz="4" w:space="0" w:color="auto"/>
            </w:tcBorders>
            <w:shd w:val="clear" w:color="auto" w:fill="auto"/>
            <w:noWrap/>
            <w:vAlign w:val="center"/>
            <w:hideMark/>
          </w:tcPr>
          <w:p w14:paraId="33935D6E" w14:textId="1124EB3F"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 -</w:t>
            </w:r>
          </w:p>
        </w:tc>
        <w:tc>
          <w:tcPr>
            <w:tcW w:w="756" w:type="dxa"/>
            <w:tcBorders>
              <w:top w:val="nil"/>
              <w:left w:val="nil"/>
              <w:bottom w:val="single" w:sz="4" w:space="0" w:color="auto"/>
              <w:right w:val="single" w:sz="4" w:space="0" w:color="auto"/>
            </w:tcBorders>
            <w:shd w:val="clear" w:color="auto" w:fill="auto"/>
            <w:noWrap/>
            <w:vAlign w:val="center"/>
            <w:hideMark/>
          </w:tcPr>
          <w:p w14:paraId="37741FDA"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-0,4</w:t>
            </w:r>
          </w:p>
        </w:tc>
        <w:tc>
          <w:tcPr>
            <w:tcW w:w="1646" w:type="dxa"/>
            <w:tcBorders>
              <w:top w:val="nil"/>
              <w:left w:val="nil"/>
              <w:bottom w:val="single" w:sz="4" w:space="0" w:color="auto"/>
              <w:right w:val="single" w:sz="4" w:space="0" w:color="auto"/>
            </w:tcBorders>
            <w:shd w:val="clear" w:color="auto" w:fill="auto"/>
            <w:noWrap/>
            <w:vAlign w:val="center"/>
            <w:hideMark/>
          </w:tcPr>
          <w:p w14:paraId="7CF6AE55" w14:textId="13E29EE5"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 -</w:t>
            </w:r>
          </w:p>
        </w:tc>
      </w:tr>
      <w:tr w:rsidR="006A2E25" w:rsidRPr="006A2E25" w14:paraId="1AC85EA2" w14:textId="77777777" w:rsidTr="00C7399B">
        <w:trPr>
          <w:trHeight w:val="300"/>
        </w:trPr>
        <w:tc>
          <w:tcPr>
            <w:tcW w:w="2430" w:type="dxa"/>
            <w:tcBorders>
              <w:top w:val="nil"/>
              <w:left w:val="single" w:sz="4" w:space="0" w:color="auto"/>
              <w:bottom w:val="single" w:sz="4" w:space="0" w:color="auto"/>
              <w:right w:val="single" w:sz="4" w:space="0" w:color="auto"/>
            </w:tcBorders>
            <w:shd w:val="clear" w:color="auto" w:fill="auto"/>
            <w:vAlign w:val="center"/>
            <w:hideMark/>
          </w:tcPr>
          <w:p w14:paraId="3FBD6D1E"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 xml:space="preserve">Дефіцит / Профіцит </w:t>
            </w:r>
          </w:p>
          <w:p w14:paraId="73749618" w14:textId="0F5EB7CA"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(факт)</w:t>
            </w:r>
          </w:p>
        </w:tc>
        <w:tc>
          <w:tcPr>
            <w:tcW w:w="816" w:type="dxa"/>
            <w:tcBorders>
              <w:top w:val="nil"/>
              <w:left w:val="nil"/>
              <w:bottom w:val="single" w:sz="4" w:space="0" w:color="auto"/>
              <w:right w:val="single" w:sz="4" w:space="0" w:color="auto"/>
            </w:tcBorders>
            <w:shd w:val="clear" w:color="auto" w:fill="auto"/>
            <w:noWrap/>
            <w:vAlign w:val="center"/>
            <w:hideMark/>
          </w:tcPr>
          <w:p w14:paraId="5AAF175F"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0,1</w:t>
            </w:r>
          </w:p>
        </w:tc>
        <w:tc>
          <w:tcPr>
            <w:tcW w:w="816" w:type="dxa"/>
            <w:tcBorders>
              <w:top w:val="nil"/>
              <w:left w:val="nil"/>
              <w:bottom w:val="single" w:sz="4" w:space="0" w:color="auto"/>
              <w:right w:val="single" w:sz="4" w:space="0" w:color="auto"/>
            </w:tcBorders>
            <w:shd w:val="clear" w:color="auto" w:fill="auto"/>
            <w:noWrap/>
            <w:vAlign w:val="center"/>
            <w:hideMark/>
          </w:tcPr>
          <w:p w14:paraId="0A206CB5"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-0,2</w:t>
            </w:r>
          </w:p>
        </w:tc>
        <w:tc>
          <w:tcPr>
            <w:tcW w:w="1276" w:type="dxa"/>
            <w:tcBorders>
              <w:top w:val="nil"/>
              <w:left w:val="nil"/>
              <w:bottom w:val="single" w:sz="4" w:space="0" w:color="auto"/>
              <w:right w:val="single" w:sz="4" w:space="0" w:color="auto"/>
            </w:tcBorders>
            <w:shd w:val="clear" w:color="auto" w:fill="auto"/>
            <w:noWrap/>
            <w:vAlign w:val="center"/>
            <w:hideMark/>
          </w:tcPr>
          <w:p w14:paraId="18F72363" w14:textId="5A5C634C"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 -</w:t>
            </w:r>
          </w:p>
        </w:tc>
        <w:tc>
          <w:tcPr>
            <w:tcW w:w="756" w:type="dxa"/>
            <w:tcBorders>
              <w:top w:val="nil"/>
              <w:left w:val="nil"/>
              <w:bottom w:val="single" w:sz="4" w:space="0" w:color="auto"/>
              <w:right w:val="single" w:sz="4" w:space="0" w:color="auto"/>
            </w:tcBorders>
            <w:shd w:val="clear" w:color="auto" w:fill="auto"/>
            <w:noWrap/>
            <w:vAlign w:val="center"/>
            <w:hideMark/>
          </w:tcPr>
          <w:p w14:paraId="5C155951"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0,3</w:t>
            </w:r>
          </w:p>
        </w:tc>
        <w:tc>
          <w:tcPr>
            <w:tcW w:w="1276" w:type="dxa"/>
            <w:tcBorders>
              <w:top w:val="nil"/>
              <w:left w:val="nil"/>
              <w:bottom w:val="single" w:sz="4" w:space="0" w:color="auto"/>
              <w:right w:val="single" w:sz="4" w:space="0" w:color="auto"/>
            </w:tcBorders>
            <w:shd w:val="clear" w:color="auto" w:fill="auto"/>
            <w:noWrap/>
            <w:vAlign w:val="center"/>
            <w:hideMark/>
          </w:tcPr>
          <w:p w14:paraId="3A1055CA" w14:textId="255A380C"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 </w:t>
            </w:r>
          </w:p>
        </w:tc>
        <w:tc>
          <w:tcPr>
            <w:tcW w:w="756" w:type="dxa"/>
            <w:tcBorders>
              <w:top w:val="nil"/>
              <w:left w:val="nil"/>
              <w:bottom w:val="single" w:sz="4" w:space="0" w:color="auto"/>
              <w:right w:val="single" w:sz="4" w:space="0" w:color="auto"/>
            </w:tcBorders>
            <w:shd w:val="clear" w:color="auto" w:fill="auto"/>
            <w:noWrap/>
            <w:vAlign w:val="center"/>
            <w:hideMark/>
          </w:tcPr>
          <w:p w14:paraId="1FB7E64D" w14:textId="77777777"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0,9</w:t>
            </w:r>
          </w:p>
        </w:tc>
        <w:tc>
          <w:tcPr>
            <w:tcW w:w="1646" w:type="dxa"/>
            <w:tcBorders>
              <w:top w:val="nil"/>
              <w:left w:val="nil"/>
              <w:bottom w:val="single" w:sz="4" w:space="0" w:color="auto"/>
              <w:right w:val="single" w:sz="4" w:space="0" w:color="auto"/>
            </w:tcBorders>
            <w:shd w:val="clear" w:color="auto" w:fill="auto"/>
            <w:noWrap/>
            <w:vAlign w:val="center"/>
            <w:hideMark/>
          </w:tcPr>
          <w:p w14:paraId="6D0AC920" w14:textId="77F66425" w:rsidR="006C490A" w:rsidRPr="006A2E25" w:rsidRDefault="006C490A" w:rsidP="00317896">
            <w:pPr>
              <w:jc w:val="center"/>
              <w:rPr>
                <w:rFonts w:ascii="Times New Roman" w:eastAsia="Times New Roman" w:hAnsi="Times New Roman" w:cs="Times New Roman"/>
                <w:lang w:val="uk-UA" w:eastAsia="uk-UA"/>
              </w:rPr>
            </w:pPr>
            <w:r w:rsidRPr="006A2E25">
              <w:rPr>
                <w:rFonts w:ascii="Times New Roman" w:eastAsia="Times New Roman" w:hAnsi="Times New Roman" w:cs="Times New Roman"/>
                <w:lang w:val="uk-UA" w:eastAsia="uk-UA"/>
              </w:rPr>
              <w:t> -</w:t>
            </w:r>
          </w:p>
        </w:tc>
      </w:tr>
    </w:tbl>
    <w:p w14:paraId="5AABA991" w14:textId="77777777" w:rsidR="0025402C" w:rsidRPr="006A2E25" w:rsidRDefault="0025402C" w:rsidP="00317896">
      <w:pPr>
        <w:tabs>
          <w:tab w:val="center" w:pos="993"/>
        </w:tabs>
        <w:ind w:firstLine="709"/>
        <w:rPr>
          <w:rFonts w:ascii="Times New Roman" w:hAnsi="Times New Roman" w:cs="Times New Roman"/>
          <w:iCs/>
          <w:shd w:val="clear" w:color="auto" w:fill="FFFFFF"/>
          <w:lang w:val="uk-UA"/>
        </w:rPr>
      </w:pPr>
      <w:r w:rsidRPr="006A2E25">
        <w:rPr>
          <w:rFonts w:ascii="Times New Roman" w:hAnsi="Times New Roman" w:cs="Times New Roman"/>
          <w:iCs/>
          <w:shd w:val="clear" w:color="auto" w:fill="FFFFFF"/>
          <w:lang w:val="uk-UA"/>
        </w:rPr>
        <w:t>*дані бюджету м. Кривого Рогу</w:t>
      </w:r>
    </w:p>
    <w:p w14:paraId="6207A757" w14:textId="5A63C634" w:rsidR="0025402C" w:rsidRPr="006A2E25" w:rsidRDefault="0025402C" w:rsidP="00317896">
      <w:pPr>
        <w:tabs>
          <w:tab w:val="center" w:pos="993"/>
        </w:tabs>
        <w:ind w:firstLine="709"/>
        <w:jc w:val="both"/>
        <w:rPr>
          <w:rFonts w:ascii="Times New Roman" w:hAnsi="Times New Roman" w:cs="Times New Roman"/>
          <w:b/>
          <w:bCs/>
          <w:i/>
          <w:iCs/>
          <w:lang w:val="uk-UA"/>
        </w:rPr>
      </w:pPr>
      <w:r w:rsidRPr="006A2E25">
        <w:rPr>
          <w:rFonts w:ascii="Times New Roman" w:hAnsi="Times New Roman" w:cs="Times New Roman"/>
          <w:i/>
          <w:iCs/>
          <w:shd w:val="clear" w:color="auto" w:fill="FFFFFF"/>
          <w:lang w:val="uk-UA"/>
        </w:rPr>
        <w:t xml:space="preserve">Джерело: складено автором на основі </w:t>
      </w:r>
      <w:r w:rsidRPr="006A2E25">
        <w:rPr>
          <w:rFonts w:ascii="Times New Roman" w:hAnsi="Times New Roman" w:cs="Times New Roman"/>
          <w:i/>
          <w:iCs/>
          <w:lang w:val="uk-UA"/>
        </w:rPr>
        <w:t>[</w:t>
      </w:r>
      <w:r w:rsidR="00A65625" w:rsidRPr="006A2E25">
        <w:rPr>
          <w:rFonts w:ascii="Times New Roman" w:hAnsi="Times New Roman" w:cs="Times New Roman"/>
          <w:i/>
          <w:iCs/>
          <w:lang w:val="uk-UA"/>
        </w:rPr>
        <w:t>33-36</w:t>
      </w:r>
      <w:r w:rsidRPr="006A2E25">
        <w:rPr>
          <w:rFonts w:ascii="Times New Roman" w:hAnsi="Times New Roman" w:cs="Times New Roman"/>
          <w:i/>
          <w:iCs/>
          <w:lang w:val="uk-UA"/>
        </w:rPr>
        <w:t>]</w:t>
      </w:r>
    </w:p>
    <w:p w14:paraId="26982F72" w14:textId="77777777" w:rsidR="00D64122" w:rsidRPr="006A2E25" w:rsidRDefault="00D64122" w:rsidP="00317896">
      <w:pPr>
        <w:jc w:val="both"/>
        <w:rPr>
          <w:rFonts w:ascii="Times New Roman" w:hAnsi="Times New Roman" w:cs="Times New Roman"/>
          <w:sz w:val="28"/>
          <w:szCs w:val="28"/>
          <w:lang w:val="uk-UA"/>
        </w:rPr>
      </w:pPr>
    </w:p>
    <w:p w14:paraId="5247C484" w14:textId="29C2DD84" w:rsidR="00D3168A" w:rsidRPr="006A2E25" w:rsidRDefault="00D3168A"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Доходи місцевого бюджету становлять основне джерело фінансування для найрізноманітніших сфер життя </w:t>
      </w:r>
      <w:r w:rsidR="006E191E" w:rsidRPr="006A2E25">
        <w:rPr>
          <w:rFonts w:ascii="Times New Roman" w:hAnsi="Times New Roman" w:cs="Times New Roman"/>
          <w:sz w:val="28"/>
          <w:szCs w:val="28"/>
          <w:lang w:val="uk-UA"/>
        </w:rPr>
        <w:t xml:space="preserve">Криворізької МТГ. </w:t>
      </w:r>
      <w:r w:rsidRPr="006A2E25">
        <w:rPr>
          <w:rFonts w:ascii="Times New Roman" w:hAnsi="Times New Roman" w:cs="Times New Roman"/>
          <w:sz w:val="28"/>
          <w:szCs w:val="28"/>
          <w:lang w:val="uk-UA"/>
        </w:rPr>
        <w:t xml:space="preserve">Ці доходи необхідні для забезпечення фінансової стійкості та здатності </w:t>
      </w:r>
      <w:r w:rsidR="004D2E4C" w:rsidRPr="006A2E25">
        <w:rPr>
          <w:rFonts w:ascii="Times New Roman" w:hAnsi="Times New Roman" w:cs="Times New Roman"/>
          <w:sz w:val="28"/>
          <w:szCs w:val="28"/>
          <w:lang w:val="uk-UA"/>
        </w:rPr>
        <w:t>громади</w:t>
      </w:r>
      <w:r w:rsidRPr="006A2E25">
        <w:rPr>
          <w:rFonts w:ascii="Times New Roman" w:hAnsi="Times New Roman" w:cs="Times New Roman"/>
          <w:sz w:val="28"/>
          <w:szCs w:val="28"/>
          <w:lang w:val="uk-UA"/>
        </w:rPr>
        <w:t xml:space="preserve"> вирішувати актуальні завдання соціально-економічного розвитку.</w:t>
      </w:r>
      <w:r w:rsidR="006E191E" w:rsidRPr="006A2E25">
        <w:rPr>
          <w:rFonts w:ascii="Times New Roman" w:hAnsi="Times New Roman" w:cs="Times New Roman"/>
          <w:sz w:val="28"/>
          <w:szCs w:val="28"/>
          <w:lang w:val="uk-UA"/>
        </w:rPr>
        <w:t xml:space="preserve"> На рис. 2.</w:t>
      </w:r>
      <w:r w:rsidR="00230295" w:rsidRPr="006A2E25">
        <w:rPr>
          <w:rFonts w:ascii="Times New Roman" w:hAnsi="Times New Roman" w:cs="Times New Roman"/>
          <w:sz w:val="28"/>
          <w:szCs w:val="28"/>
          <w:lang w:val="uk-UA"/>
        </w:rPr>
        <w:t>1</w:t>
      </w:r>
      <w:r w:rsidR="006E191E" w:rsidRPr="006A2E25">
        <w:rPr>
          <w:rFonts w:ascii="Times New Roman" w:hAnsi="Times New Roman" w:cs="Times New Roman"/>
          <w:sz w:val="28"/>
          <w:szCs w:val="28"/>
          <w:lang w:val="uk-UA"/>
        </w:rPr>
        <w:t xml:space="preserve"> відображено динаміку надходжень до бюджету </w:t>
      </w:r>
      <w:r w:rsidR="00835296" w:rsidRPr="006A2E25">
        <w:rPr>
          <w:rFonts w:ascii="Times New Roman" w:hAnsi="Times New Roman" w:cs="Times New Roman"/>
          <w:sz w:val="28"/>
          <w:szCs w:val="28"/>
          <w:lang w:val="uk-UA"/>
        </w:rPr>
        <w:t>Криворізької МТГ</w:t>
      </w:r>
      <w:r w:rsidR="006E191E" w:rsidRPr="006A2E25">
        <w:rPr>
          <w:rFonts w:ascii="Times New Roman" w:hAnsi="Times New Roman" w:cs="Times New Roman"/>
          <w:sz w:val="28"/>
          <w:szCs w:val="28"/>
          <w:lang w:val="uk-UA"/>
        </w:rPr>
        <w:t>.</w:t>
      </w:r>
    </w:p>
    <w:p w14:paraId="777F6C22" w14:textId="77777777" w:rsidR="0002764D" w:rsidRPr="006A2E25" w:rsidRDefault="0002764D" w:rsidP="00317896">
      <w:pPr>
        <w:ind w:firstLine="709"/>
        <w:jc w:val="both"/>
        <w:rPr>
          <w:rFonts w:ascii="Times New Roman" w:hAnsi="Times New Roman" w:cs="Times New Roman"/>
          <w:sz w:val="28"/>
          <w:szCs w:val="28"/>
          <w:lang w:val="uk-UA"/>
        </w:rPr>
      </w:pPr>
    </w:p>
    <w:p w14:paraId="1E578704" w14:textId="1EE35F33" w:rsidR="0002764D" w:rsidRPr="006A2E25" w:rsidRDefault="0002764D" w:rsidP="00317896">
      <w:pPr>
        <w:ind w:firstLine="709"/>
        <w:jc w:val="both"/>
        <w:rPr>
          <w:rFonts w:ascii="Times New Roman" w:hAnsi="Times New Roman" w:cs="Times New Roman"/>
          <w:sz w:val="28"/>
          <w:szCs w:val="28"/>
          <w:lang w:val="uk-UA"/>
        </w:rPr>
      </w:pPr>
      <w:r w:rsidRPr="006A2E25">
        <w:rPr>
          <w:rFonts w:ascii="Times New Roman" w:hAnsi="Times New Roman" w:cs="Times New Roman"/>
          <w:noProof/>
          <w:lang w:eastAsia="ru-RU"/>
        </w:rPr>
        <w:drawing>
          <wp:inline distT="0" distB="0" distL="0" distR="0" wp14:anchorId="2C6493B4" wp14:editId="5E223EBA">
            <wp:extent cx="4991100" cy="2000250"/>
            <wp:effectExtent l="0" t="0" r="0" b="0"/>
            <wp:docPr id="3" name="Диаграмма 3">
              <a:extLst xmlns:a="http://schemas.openxmlformats.org/drawingml/2006/main">
                <a:ext uri="{FF2B5EF4-FFF2-40B4-BE49-F238E27FC236}">
                  <a16:creationId xmlns:a16="http://schemas.microsoft.com/office/drawing/2014/main" id="{80887B67-7C51-4B1D-9580-8D280C5AD3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1C5B6E9" w14:textId="59CF47A8" w:rsidR="00413DE7" w:rsidRPr="006A2E25" w:rsidRDefault="00413DE7" w:rsidP="00317896">
      <w:pPr>
        <w:ind w:firstLine="709"/>
        <w:jc w:val="center"/>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Рисунок </w:t>
      </w:r>
      <w:r w:rsidR="002750FB" w:rsidRPr="006A2E25">
        <w:rPr>
          <w:rFonts w:ascii="Times New Roman" w:hAnsi="Times New Roman" w:cs="Times New Roman"/>
          <w:sz w:val="28"/>
          <w:szCs w:val="28"/>
          <w:lang w:val="uk-UA"/>
        </w:rPr>
        <w:t>2</w:t>
      </w:r>
      <w:r w:rsidRPr="006A2E25">
        <w:rPr>
          <w:rFonts w:ascii="Times New Roman" w:hAnsi="Times New Roman" w:cs="Times New Roman"/>
          <w:sz w:val="28"/>
          <w:szCs w:val="28"/>
          <w:lang w:val="uk-UA"/>
        </w:rPr>
        <w:t>.</w:t>
      </w:r>
      <w:r w:rsidR="00834036" w:rsidRPr="006A2E25">
        <w:rPr>
          <w:rFonts w:ascii="Times New Roman" w:hAnsi="Times New Roman" w:cs="Times New Roman"/>
          <w:sz w:val="28"/>
          <w:szCs w:val="28"/>
          <w:lang w:val="uk-UA"/>
        </w:rPr>
        <w:t>1</w:t>
      </w:r>
      <w:r w:rsidRPr="006A2E25">
        <w:rPr>
          <w:rFonts w:ascii="Times New Roman" w:hAnsi="Times New Roman" w:cs="Times New Roman"/>
          <w:sz w:val="28"/>
          <w:szCs w:val="28"/>
          <w:lang w:val="uk-UA"/>
        </w:rPr>
        <w:t xml:space="preserve"> – </w:t>
      </w:r>
      <w:r w:rsidR="005975D7" w:rsidRPr="006A2E25">
        <w:rPr>
          <w:rFonts w:ascii="Times New Roman" w:hAnsi="Times New Roman" w:cs="Times New Roman"/>
          <w:sz w:val="28"/>
          <w:szCs w:val="28"/>
          <w:lang w:val="uk-UA"/>
        </w:rPr>
        <w:t>Д</w:t>
      </w:r>
      <w:r w:rsidRPr="006A2E25">
        <w:rPr>
          <w:rFonts w:ascii="Times New Roman" w:hAnsi="Times New Roman" w:cs="Times New Roman"/>
          <w:sz w:val="28"/>
          <w:szCs w:val="28"/>
          <w:lang w:val="uk-UA"/>
        </w:rPr>
        <w:t>оход</w:t>
      </w:r>
      <w:r w:rsidR="005975D7" w:rsidRPr="006A2E25">
        <w:rPr>
          <w:rFonts w:ascii="Times New Roman" w:hAnsi="Times New Roman" w:cs="Times New Roman"/>
          <w:sz w:val="28"/>
          <w:szCs w:val="28"/>
          <w:lang w:val="uk-UA"/>
        </w:rPr>
        <w:t>и</w:t>
      </w:r>
      <w:r w:rsidRPr="006A2E25">
        <w:rPr>
          <w:rFonts w:ascii="Times New Roman" w:hAnsi="Times New Roman" w:cs="Times New Roman"/>
          <w:sz w:val="28"/>
          <w:szCs w:val="28"/>
          <w:lang w:val="uk-UA"/>
        </w:rPr>
        <w:t xml:space="preserve"> </w:t>
      </w:r>
      <w:r w:rsidR="002750FB" w:rsidRPr="006A2E25">
        <w:rPr>
          <w:rFonts w:ascii="Times New Roman" w:hAnsi="Times New Roman" w:cs="Times New Roman"/>
          <w:sz w:val="28"/>
          <w:szCs w:val="28"/>
          <w:lang w:val="uk-UA"/>
        </w:rPr>
        <w:t xml:space="preserve">бюджету </w:t>
      </w:r>
      <w:r w:rsidR="00A07090" w:rsidRPr="006A2E25">
        <w:rPr>
          <w:rFonts w:ascii="Times New Roman" w:eastAsia="Times New Roman" w:hAnsi="Times New Roman" w:cs="Times New Roman"/>
          <w:sz w:val="28"/>
          <w:szCs w:val="28"/>
          <w:lang w:val="uk-UA"/>
        </w:rPr>
        <w:t xml:space="preserve">м. Кривого Рогу та </w:t>
      </w:r>
      <w:r w:rsidR="00A07090" w:rsidRPr="006A2E25">
        <w:rPr>
          <w:rFonts w:ascii="Times New Roman" w:hAnsi="Times New Roman" w:cs="Times New Roman"/>
          <w:sz w:val="28"/>
          <w:szCs w:val="28"/>
          <w:lang w:val="uk-UA"/>
        </w:rPr>
        <w:t>Криворізької міської територіальної громади</w:t>
      </w:r>
      <w:r w:rsidR="005975D7" w:rsidRPr="006A2E25">
        <w:rPr>
          <w:rFonts w:ascii="Times New Roman" w:hAnsi="Times New Roman" w:cs="Times New Roman"/>
          <w:sz w:val="28"/>
          <w:szCs w:val="28"/>
          <w:lang w:val="uk-UA"/>
        </w:rPr>
        <w:t xml:space="preserve">, </w:t>
      </w:r>
      <w:r w:rsidR="00515953" w:rsidRPr="006A2E25">
        <w:rPr>
          <w:rFonts w:ascii="Times New Roman" w:hAnsi="Times New Roman" w:cs="Times New Roman"/>
          <w:sz w:val="28"/>
          <w:szCs w:val="28"/>
          <w:lang w:val="uk-UA"/>
        </w:rPr>
        <w:t>млрд</w:t>
      </w:r>
      <w:r w:rsidRPr="006A2E25">
        <w:rPr>
          <w:rFonts w:ascii="Times New Roman" w:hAnsi="Times New Roman" w:cs="Times New Roman"/>
          <w:sz w:val="28"/>
          <w:szCs w:val="28"/>
          <w:lang w:val="uk-UA"/>
        </w:rPr>
        <w:t xml:space="preserve"> грн</w:t>
      </w:r>
    </w:p>
    <w:p w14:paraId="0E39E029" w14:textId="44A6113C" w:rsidR="004D2E4C" w:rsidRPr="006A2E25" w:rsidRDefault="004D2E4C" w:rsidP="00317896">
      <w:pPr>
        <w:tabs>
          <w:tab w:val="center" w:pos="993"/>
        </w:tabs>
        <w:ind w:firstLine="709"/>
        <w:rPr>
          <w:rFonts w:ascii="Times New Roman" w:hAnsi="Times New Roman" w:cs="Times New Roman"/>
          <w:iCs/>
          <w:shd w:val="clear" w:color="auto" w:fill="FFFFFF"/>
          <w:lang w:val="uk-UA"/>
        </w:rPr>
      </w:pPr>
      <w:r w:rsidRPr="006A2E25">
        <w:rPr>
          <w:rFonts w:ascii="Times New Roman" w:hAnsi="Times New Roman" w:cs="Times New Roman"/>
          <w:iCs/>
          <w:shd w:val="clear" w:color="auto" w:fill="FFFFFF"/>
          <w:lang w:val="uk-UA"/>
        </w:rPr>
        <w:t>*дані бюджету м. Кривого Рогу</w:t>
      </w:r>
    </w:p>
    <w:p w14:paraId="6EB7B2BA" w14:textId="186488FE" w:rsidR="004B4C1C" w:rsidRPr="006A2E25" w:rsidRDefault="004B4C1C" w:rsidP="00317896">
      <w:pPr>
        <w:tabs>
          <w:tab w:val="center" w:pos="993"/>
        </w:tabs>
        <w:ind w:firstLine="709"/>
        <w:jc w:val="both"/>
        <w:rPr>
          <w:rFonts w:ascii="Times New Roman" w:hAnsi="Times New Roman" w:cs="Times New Roman"/>
          <w:b/>
          <w:bCs/>
          <w:i/>
          <w:iCs/>
          <w:lang w:val="uk-UA"/>
        </w:rPr>
      </w:pPr>
      <w:r w:rsidRPr="006A2E25">
        <w:rPr>
          <w:rFonts w:ascii="Times New Roman" w:hAnsi="Times New Roman" w:cs="Times New Roman"/>
          <w:i/>
          <w:iCs/>
          <w:shd w:val="clear" w:color="auto" w:fill="FFFFFF"/>
          <w:lang w:val="uk-UA"/>
        </w:rPr>
        <w:t xml:space="preserve">Джерело: складено автором на основі </w:t>
      </w:r>
      <w:r w:rsidRPr="006A2E25">
        <w:rPr>
          <w:rFonts w:ascii="Times New Roman" w:hAnsi="Times New Roman" w:cs="Times New Roman"/>
          <w:i/>
          <w:iCs/>
          <w:lang w:val="uk-UA"/>
        </w:rPr>
        <w:t>[</w:t>
      </w:r>
      <w:r w:rsidR="00A65625" w:rsidRPr="006A2E25">
        <w:rPr>
          <w:rFonts w:ascii="Times New Roman" w:hAnsi="Times New Roman" w:cs="Times New Roman"/>
          <w:i/>
          <w:iCs/>
          <w:lang w:val="uk-UA"/>
        </w:rPr>
        <w:t>33-36</w:t>
      </w:r>
      <w:r w:rsidRPr="006A2E25">
        <w:rPr>
          <w:rFonts w:ascii="Times New Roman" w:hAnsi="Times New Roman" w:cs="Times New Roman"/>
          <w:i/>
          <w:iCs/>
          <w:lang w:val="uk-UA"/>
        </w:rPr>
        <w:t>]</w:t>
      </w:r>
    </w:p>
    <w:p w14:paraId="739B9CA4" w14:textId="3ACCF147" w:rsidR="006E191E" w:rsidRPr="006A2E25" w:rsidRDefault="006E191E" w:rsidP="00317896">
      <w:pPr>
        <w:jc w:val="both"/>
        <w:rPr>
          <w:rFonts w:ascii="Times New Roman" w:hAnsi="Times New Roman" w:cs="Times New Roman"/>
          <w:sz w:val="28"/>
          <w:szCs w:val="28"/>
          <w:lang w:val="uk-UA"/>
        </w:rPr>
      </w:pPr>
    </w:p>
    <w:p w14:paraId="72918EC5" w14:textId="208AE43A" w:rsidR="00164F70" w:rsidRPr="006A2E25" w:rsidRDefault="006E191E"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Слід зазначити, що </w:t>
      </w:r>
      <w:r w:rsidR="0002764D" w:rsidRPr="006A2E25">
        <w:rPr>
          <w:rFonts w:ascii="Times New Roman" w:hAnsi="Times New Roman" w:cs="Times New Roman"/>
          <w:sz w:val="28"/>
          <w:szCs w:val="28"/>
          <w:lang w:val="uk-UA"/>
        </w:rPr>
        <w:t>недовиконанн</w:t>
      </w:r>
      <w:r w:rsidR="006C490A" w:rsidRPr="006A2E25">
        <w:rPr>
          <w:rFonts w:ascii="Times New Roman" w:hAnsi="Times New Roman" w:cs="Times New Roman"/>
          <w:sz w:val="28"/>
          <w:szCs w:val="28"/>
          <w:lang w:val="uk-UA"/>
        </w:rPr>
        <w:t>ю</w:t>
      </w:r>
      <w:r w:rsidR="0002764D" w:rsidRPr="006A2E25">
        <w:rPr>
          <w:rFonts w:ascii="Times New Roman" w:hAnsi="Times New Roman" w:cs="Times New Roman"/>
          <w:sz w:val="28"/>
          <w:szCs w:val="28"/>
          <w:lang w:val="uk-UA"/>
        </w:rPr>
        <w:t xml:space="preserve"> доходної частини бюджету на 12,9%</w:t>
      </w:r>
      <w:r w:rsidR="002B3243" w:rsidRPr="006A2E25">
        <w:rPr>
          <w:rFonts w:ascii="Times New Roman" w:hAnsi="Times New Roman" w:cs="Times New Roman"/>
          <w:sz w:val="28"/>
          <w:szCs w:val="28"/>
          <w:lang w:val="uk-UA"/>
        </w:rPr>
        <w:t xml:space="preserve"> </w:t>
      </w:r>
      <w:r w:rsidRPr="006A2E25">
        <w:rPr>
          <w:rFonts w:ascii="Times New Roman" w:hAnsi="Times New Roman" w:cs="Times New Roman"/>
          <w:sz w:val="28"/>
          <w:szCs w:val="28"/>
          <w:lang w:val="uk-UA"/>
        </w:rPr>
        <w:t>у 2020 році сприяв вплив карантинних заходів</w:t>
      </w:r>
      <w:r w:rsidR="002B3243" w:rsidRPr="006A2E25">
        <w:rPr>
          <w:rFonts w:ascii="Times New Roman" w:hAnsi="Times New Roman" w:cs="Times New Roman"/>
          <w:sz w:val="28"/>
          <w:szCs w:val="28"/>
          <w:lang w:val="uk-UA"/>
        </w:rPr>
        <w:t>, пов</w:t>
      </w:r>
      <w:r w:rsidR="006A2E25" w:rsidRPr="006A2E25">
        <w:rPr>
          <w:rFonts w:ascii="Times New Roman" w:hAnsi="Times New Roman" w:cs="Times New Roman"/>
          <w:sz w:val="28"/>
          <w:szCs w:val="28"/>
          <w:lang w:val="uk-UA"/>
        </w:rPr>
        <w:t>’</w:t>
      </w:r>
      <w:r w:rsidR="002B3243" w:rsidRPr="006A2E25">
        <w:rPr>
          <w:rFonts w:ascii="Times New Roman" w:hAnsi="Times New Roman" w:cs="Times New Roman"/>
          <w:sz w:val="28"/>
          <w:szCs w:val="28"/>
          <w:lang w:val="uk-UA"/>
        </w:rPr>
        <w:t xml:space="preserve">язаних з пандемією </w:t>
      </w:r>
      <w:r w:rsidR="006C490A" w:rsidRPr="006A2E25">
        <w:rPr>
          <w:rFonts w:ascii="Times New Roman" w:hAnsi="Times New Roman" w:cs="Times New Roman"/>
          <w:sz w:val="28"/>
          <w:szCs w:val="28"/>
          <w:lang w:val="uk-UA"/>
        </w:rPr>
        <w:t>COVID</w:t>
      </w:r>
      <w:r w:rsidR="002B3243" w:rsidRPr="006A2E25">
        <w:rPr>
          <w:rFonts w:ascii="Times New Roman" w:hAnsi="Times New Roman" w:cs="Times New Roman"/>
          <w:sz w:val="28"/>
          <w:szCs w:val="28"/>
          <w:lang w:val="uk-UA"/>
        </w:rPr>
        <w:t>-19</w:t>
      </w:r>
      <w:r w:rsidRPr="006A2E25">
        <w:rPr>
          <w:rFonts w:ascii="Times New Roman" w:hAnsi="Times New Roman" w:cs="Times New Roman"/>
          <w:sz w:val="28"/>
          <w:szCs w:val="28"/>
          <w:lang w:val="uk-UA"/>
        </w:rPr>
        <w:t xml:space="preserve">, </w:t>
      </w:r>
      <w:r w:rsidRPr="006A2E25">
        <w:rPr>
          <w:rFonts w:ascii="Times New Roman" w:hAnsi="Times New Roman" w:cs="Times New Roman"/>
          <w:sz w:val="28"/>
          <w:szCs w:val="28"/>
          <w:lang w:val="uk-UA"/>
        </w:rPr>
        <w:lastRenderedPageBreak/>
        <w:t xml:space="preserve">що призвело до </w:t>
      </w:r>
      <w:r w:rsidR="00835296" w:rsidRPr="006A2E25">
        <w:rPr>
          <w:rFonts w:ascii="Times New Roman" w:hAnsi="Times New Roman" w:cs="Times New Roman"/>
          <w:sz w:val="28"/>
          <w:szCs w:val="28"/>
          <w:lang w:val="uk-UA"/>
        </w:rPr>
        <w:t>«</w:t>
      </w:r>
      <w:r w:rsidRPr="006A2E25">
        <w:rPr>
          <w:rFonts w:ascii="Times New Roman" w:hAnsi="Times New Roman" w:cs="Times New Roman"/>
          <w:sz w:val="28"/>
          <w:szCs w:val="28"/>
          <w:lang w:val="uk-UA"/>
        </w:rPr>
        <w:t>зниження економічної активності суб</w:t>
      </w:r>
      <w:r w:rsidR="006A2E25" w:rsidRPr="006A2E25">
        <w:rPr>
          <w:rFonts w:ascii="Times New Roman" w:hAnsi="Times New Roman" w:cs="Times New Roman"/>
          <w:sz w:val="28"/>
          <w:szCs w:val="28"/>
          <w:lang w:val="uk-UA"/>
        </w:rPr>
        <w:t>’</w:t>
      </w:r>
      <w:r w:rsidRPr="006A2E25">
        <w:rPr>
          <w:rFonts w:ascii="Times New Roman" w:hAnsi="Times New Roman" w:cs="Times New Roman"/>
          <w:sz w:val="28"/>
          <w:szCs w:val="28"/>
          <w:lang w:val="uk-UA"/>
        </w:rPr>
        <w:t>єктів господарювання та тимчасового звільнення платників від сплати деяких податків на державному й місцевому рівнях» [</w:t>
      </w:r>
      <w:r w:rsidR="006935CE" w:rsidRPr="006A2E25">
        <w:rPr>
          <w:rFonts w:ascii="Times New Roman" w:hAnsi="Times New Roman" w:cs="Times New Roman"/>
          <w:sz w:val="28"/>
          <w:szCs w:val="28"/>
          <w:lang w:val="uk-UA"/>
        </w:rPr>
        <w:t>31</w:t>
      </w:r>
      <w:r w:rsidRPr="006A2E25">
        <w:rPr>
          <w:rFonts w:ascii="Times New Roman" w:hAnsi="Times New Roman" w:cs="Times New Roman"/>
          <w:sz w:val="28"/>
          <w:szCs w:val="28"/>
          <w:lang w:val="uk-UA"/>
        </w:rPr>
        <w:t>].</w:t>
      </w:r>
      <w:r w:rsidR="008141BF">
        <w:rPr>
          <w:rFonts w:ascii="Times New Roman" w:hAnsi="Times New Roman" w:cs="Times New Roman"/>
          <w:sz w:val="28"/>
          <w:szCs w:val="28"/>
          <w:lang w:val="uk-UA"/>
        </w:rPr>
        <w:t xml:space="preserve"> </w:t>
      </w:r>
      <w:r w:rsidR="004672DE" w:rsidRPr="006A2E25">
        <w:rPr>
          <w:rFonts w:ascii="Times New Roman" w:hAnsi="Times New Roman" w:cs="Times New Roman"/>
          <w:sz w:val="28"/>
          <w:szCs w:val="28"/>
          <w:lang w:val="uk-UA"/>
        </w:rPr>
        <w:t>Починаючи з 2021 року відбулось помітне зростання доходів та видатків місцевого бюджету, оскільки до нього увійшли додатково бюджети ще п</w:t>
      </w:r>
      <w:r w:rsidR="006A2E25" w:rsidRPr="006A2E25">
        <w:rPr>
          <w:rFonts w:ascii="Times New Roman" w:hAnsi="Times New Roman" w:cs="Times New Roman"/>
          <w:sz w:val="28"/>
          <w:szCs w:val="28"/>
          <w:lang w:val="uk-UA"/>
        </w:rPr>
        <w:t>’</w:t>
      </w:r>
      <w:r w:rsidR="004672DE" w:rsidRPr="006A2E25">
        <w:rPr>
          <w:rFonts w:ascii="Times New Roman" w:hAnsi="Times New Roman" w:cs="Times New Roman"/>
          <w:sz w:val="28"/>
          <w:szCs w:val="28"/>
          <w:lang w:val="uk-UA"/>
        </w:rPr>
        <w:t>яти населених пунктів, після об</w:t>
      </w:r>
      <w:r w:rsidR="006A2E25" w:rsidRPr="006A2E25">
        <w:rPr>
          <w:rFonts w:ascii="Times New Roman" w:hAnsi="Times New Roman" w:cs="Times New Roman"/>
          <w:sz w:val="28"/>
          <w:szCs w:val="28"/>
          <w:lang w:val="uk-UA"/>
        </w:rPr>
        <w:t>’</w:t>
      </w:r>
      <w:r w:rsidR="004672DE" w:rsidRPr="006A2E25">
        <w:rPr>
          <w:rFonts w:ascii="Times New Roman" w:hAnsi="Times New Roman" w:cs="Times New Roman"/>
          <w:sz w:val="28"/>
          <w:szCs w:val="28"/>
          <w:lang w:val="uk-UA"/>
        </w:rPr>
        <w:t>єднання в Криворізьку МТГ.</w:t>
      </w:r>
    </w:p>
    <w:p w14:paraId="689456C9" w14:textId="49BB0DD5" w:rsidR="0091761B" w:rsidRPr="006A2E25" w:rsidRDefault="003B5F71"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Упродовж</w:t>
      </w:r>
      <w:r w:rsidR="00A34AF6" w:rsidRPr="006A2E25">
        <w:rPr>
          <w:rFonts w:ascii="Times New Roman" w:hAnsi="Times New Roman" w:cs="Times New Roman"/>
          <w:sz w:val="28"/>
          <w:szCs w:val="28"/>
          <w:lang w:val="uk-UA"/>
        </w:rPr>
        <w:t xml:space="preserve"> 2021 </w:t>
      </w:r>
      <w:r w:rsidRPr="006A2E25">
        <w:rPr>
          <w:rFonts w:ascii="Times New Roman" w:hAnsi="Times New Roman" w:cs="Times New Roman"/>
          <w:sz w:val="28"/>
          <w:szCs w:val="28"/>
          <w:lang w:val="uk-UA"/>
        </w:rPr>
        <w:t>року</w:t>
      </w:r>
      <w:r w:rsidR="008F5D0C" w:rsidRPr="006A2E25">
        <w:rPr>
          <w:rFonts w:ascii="Times New Roman" w:hAnsi="Times New Roman" w:cs="Times New Roman"/>
          <w:sz w:val="28"/>
          <w:szCs w:val="28"/>
          <w:lang w:val="uk-UA"/>
        </w:rPr>
        <w:t xml:space="preserve"> </w:t>
      </w:r>
      <w:r w:rsidR="00535BA8" w:rsidRPr="006A2E25">
        <w:rPr>
          <w:rFonts w:ascii="Times New Roman" w:hAnsi="Times New Roman" w:cs="Times New Roman"/>
          <w:sz w:val="28"/>
          <w:szCs w:val="28"/>
          <w:lang w:val="uk-UA"/>
        </w:rPr>
        <w:t xml:space="preserve">продовжував </w:t>
      </w:r>
      <w:r w:rsidR="00C44D5D" w:rsidRPr="006A2E25">
        <w:rPr>
          <w:rFonts w:ascii="Times New Roman" w:hAnsi="Times New Roman" w:cs="Times New Roman"/>
          <w:sz w:val="28"/>
          <w:szCs w:val="28"/>
          <w:lang w:val="uk-UA"/>
        </w:rPr>
        <w:t>спостерігатися</w:t>
      </w:r>
      <w:r w:rsidR="002B3243" w:rsidRPr="006A2E25">
        <w:rPr>
          <w:rFonts w:ascii="Times New Roman" w:hAnsi="Times New Roman" w:cs="Times New Roman"/>
          <w:sz w:val="28"/>
          <w:szCs w:val="28"/>
          <w:lang w:val="uk-UA"/>
        </w:rPr>
        <w:t xml:space="preserve"> вплив карантинних обмежень</w:t>
      </w:r>
      <w:r w:rsidR="008B2A52" w:rsidRPr="006A2E25">
        <w:rPr>
          <w:rFonts w:ascii="Times New Roman" w:hAnsi="Times New Roman" w:cs="Times New Roman"/>
          <w:sz w:val="28"/>
          <w:szCs w:val="28"/>
          <w:lang w:val="uk-UA"/>
        </w:rPr>
        <w:t xml:space="preserve"> [</w:t>
      </w:r>
      <w:r w:rsidR="006935CE" w:rsidRPr="006A2E25">
        <w:rPr>
          <w:rFonts w:ascii="Times New Roman" w:hAnsi="Times New Roman" w:cs="Times New Roman"/>
          <w:sz w:val="28"/>
          <w:szCs w:val="28"/>
          <w:lang w:val="uk-UA"/>
        </w:rPr>
        <w:t>32</w:t>
      </w:r>
      <w:r w:rsidR="008B2A52" w:rsidRPr="006A2E25">
        <w:rPr>
          <w:rFonts w:ascii="Times New Roman" w:hAnsi="Times New Roman" w:cs="Times New Roman"/>
          <w:sz w:val="28"/>
          <w:szCs w:val="28"/>
          <w:lang w:val="uk-UA"/>
        </w:rPr>
        <w:t>]</w:t>
      </w:r>
      <w:r w:rsidRPr="006A2E25">
        <w:rPr>
          <w:rFonts w:ascii="Times New Roman" w:hAnsi="Times New Roman" w:cs="Times New Roman"/>
          <w:sz w:val="28"/>
          <w:szCs w:val="28"/>
          <w:lang w:val="uk-UA"/>
        </w:rPr>
        <w:t xml:space="preserve">, </w:t>
      </w:r>
      <w:r w:rsidR="00A34AF6" w:rsidRPr="006A2E25">
        <w:rPr>
          <w:rFonts w:ascii="Times New Roman" w:hAnsi="Times New Roman" w:cs="Times New Roman"/>
          <w:sz w:val="28"/>
          <w:szCs w:val="28"/>
          <w:lang w:val="uk-UA"/>
        </w:rPr>
        <w:t xml:space="preserve">проте </w:t>
      </w:r>
      <w:r w:rsidR="008B2A52" w:rsidRPr="006A2E25">
        <w:rPr>
          <w:rFonts w:ascii="Times New Roman" w:hAnsi="Times New Roman" w:cs="Times New Roman"/>
          <w:sz w:val="28"/>
          <w:szCs w:val="28"/>
          <w:lang w:val="uk-UA"/>
        </w:rPr>
        <w:t>у підсумку</w:t>
      </w:r>
      <w:r w:rsidR="00A34AF6" w:rsidRPr="006A2E25">
        <w:rPr>
          <w:rFonts w:ascii="Times New Roman" w:hAnsi="Times New Roman" w:cs="Times New Roman"/>
          <w:sz w:val="28"/>
          <w:szCs w:val="28"/>
          <w:lang w:val="uk-UA"/>
        </w:rPr>
        <w:t xml:space="preserve"> до бюджету </w:t>
      </w:r>
      <w:r w:rsidR="008B2A52" w:rsidRPr="006A2E25">
        <w:rPr>
          <w:rFonts w:ascii="Times New Roman" w:hAnsi="Times New Roman" w:cs="Times New Roman"/>
          <w:sz w:val="28"/>
          <w:szCs w:val="28"/>
          <w:lang w:val="uk-UA"/>
        </w:rPr>
        <w:t>надійшло</w:t>
      </w:r>
      <w:r w:rsidR="00A34AF6" w:rsidRPr="006A2E25">
        <w:rPr>
          <w:rFonts w:ascii="Times New Roman" w:hAnsi="Times New Roman" w:cs="Times New Roman"/>
          <w:sz w:val="28"/>
          <w:szCs w:val="28"/>
          <w:lang w:val="uk-UA"/>
        </w:rPr>
        <w:t xml:space="preserve"> 9</w:t>
      </w:r>
      <w:r w:rsidR="00164F70" w:rsidRPr="006A2E25">
        <w:rPr>
          <w:rFonts w:ascii="Times New Roman" w:hAnsi="Times New Roman" w:cs="Times New Roman"/>
          <w:sz w:val="28"/>
          <w:szCs w:val="28"/>
          <w:lang w:val="uk-UA"/>
        </w:rPr>
        <w:t xml:space="preserve">,0 </w:t>
      </w:r>
      <w:r w:rsidR="00A34AF6" w:rsidRPr="006A2E25">
        <w:rPr>
          <w:rFonts w:ascii="Times New Roman" w:hAnsi="Times New Roman" w:cs="Times New Roman"/>
          <w:sz w:val="28"/>
          <w:szCs w:val="28"/>
          <w:lang w:val="uk-UA"/>
        </w:rPr>
        <w:t xml:space="preserve">млрд грн, що на </w:t>
      </w:r>
      <w:r w:rsidR="00E04BAD" w:rsidRPr="006A2E25">
        <w:rPr>
          <w:rFonts w:ascii="Times New Roman" w:hAnsi="Times New Roman" w:cs="Times New Roman"/>
          <w:sz w:val="28"/>
          <w:szCs w:val="28"/>
          <w:lang w:val="uk-UA"/>
        </w:rPr>
        <w:t>37,</w:t>
      </w:r>
      <w:r w:rsidR="00164F70" w:rsidRPr="006A2E25">
        <w:rPr>
          <w:rFonts w:ascii="Times New Roman" w:hAnsi="Times New Roman" w:cs="Times New Roman"/>
          <w:sz w:val="28"/>
          <w:szCs w:val="28"/>
          <w:lang w:val="uk-UA"/>
        </w:rPr>
        <w:t>1</w:t>
      </w:r>
      <w:r w:rsidR="00E04BAD" w:rsidRPr="006A2E25">
        <w:rPr>
          <w:rFonts w:ascii="Times New Roman" w:hAnsi="Times New Roman" w:cs="Times New Roman"/>
          <w:sz w:val="28"/>
          <w:szCs w:val="28"/>
          <w:lang w:val="uk-UA"/>
        </w:rPr>
        <w:t>%</w:t>
      </w:r>
      <w:r w:rsidR="00A34AF6" w:rsidRPr="006A2E25">
        <w:rPr>
          <w:rFonts w:ascii="Times New Roman" w:hAnsi="Times New Roman" w:cs="Times New Roman"/>
          <w:sz w:val="28"/>
          <w:szCs w:val="28"/>
          <w:lang w:val="uk-UA"/>
        </w:rPr>
        <w:t xml:space="preserve"> більше, ніж у попередньому році</w:t>
      </w:r>
      <w:r w:rsidR="00E04BAD" w:rsidRPr="006A2E25">
        <w:rPr>
          <w:rFonts w:ascii="Times New Roman" w:hAnsi="Times New Roman" w:cs="Times New Roman"/>
          <w:sz w:val="28"/>
          <w:szCs w:val="28"/>
          <w:lang w:val="uk-UA"/>
        </w:rPr>
        <w:t>.</w:t>
      </w:r>
      <w:r w:rsidR="00E04BAD" w:rsidRPr="006A2E25">
        <w:rPr>
          <w:rFonts w:ascii="Times New Roman" w:hAnsi="Times New Roman" w:cs="Times New Roman"/>
          <w:b/>
          <w:bCs/>
          <w:sz w:val="28"/>
          <w:szCs w:val="28"/>
          <w:lang w:val="uk-UA"/>
        </w:rPr>
        <w:t xml:space="preserve"> </w:t>
      </w:r>
      <w:r w:rsidR="00C973AB" w:rsidRPr="006A2E25">
        <w:rPr>
          <w:rFonts w:ascii="Times New Roman" w:hAnsi="Times New Roman" w:cs="Times New Roman"/>
          <w:sz w:val="28"/>
          <w:szCs w:val="28"/>
          <w:lang w:val="uk-UA"/>
        </w:rPr>
        <w:t xml:space="preserve">У 2022 році бойові дій, викликані повномасштабним вторгненням </w:t>
      </w:r>
      <w:r w:rsidR="008B2A52" w:rsidRPr="006A2E25">
        <w:rPr>
          <w:rFonts w:ascii="Times New Roman" w:hAnsi="Times New Roman" w:cs="Times New Roman"/>
          <w:sz w:val="28"/>
          <w:szCs w:val="28"/>
          <w:lang w:val="uk-UA"/>
        </w:rPr>
        <w:t>російської федерації</w:t>
      </w:r>
      <w:r w:rsidR="00535BA8" w:rsidRPr="006A2E25">
        <w:rPr>
          <w:rFonts w:ascii="Times New Roman" w:hAnsi="Times New Roman" w:cs="Times New Roman"/>
          <w:sz w:val="28"/>
          <w:szCs w:val="28"/>
          <w:lang w:val="uk-UA"/>
        </w:rPr>
        <w:t>,</w:t>
      </w:r>
      <w:r w:rsidR="008B2A52" w:rsidRPr="006A2E25">
        <w:rPr>
          <w:rFonts w:ascii="Times New Roman" w:hAnsi="Times New Roman" w:cs="Times New Roman"/>
          <w:sz w:val="28"/>
          <w:szCs w:val="28"/>
          <w:lang w:val="uk-UA"/>
        </w:rPr>
        <w:t xml:space="preserve"> </w:t>
      </w:r>
      <w:r w:rsidR="00F725D9" w:rsidRPr="006A2E25">
        <w:rPr>
          <w:rFonts w:ascii="Times New Roman" w:hAnsi="Times New Roman" w:cs="Times New Roman"/>
          <w:sz w:val="28"/>
          <w:szCs w:val="28"/>
          <w:lang w:val="uk-UA"/>
        </w:rPr>
        <w:t>стали</w:t>
      </w:r>
      <w:r w:rsidR="00C973AB" w:rsidRPr="006A2E25">
        <w:rPr>
          <w:rFonts w:ascii="Times New Roman" w:hAnsi="Times New Roman" w:cs="Times New Roman"/>
          <w:sz w:val="28"/>
          <w:szCs w:val="28"/>
          <w:lang w:val="uk-UA"/>
        </w:rPr>
        <w:t xml:space="preserve"> серйозним випробуванням для </w:t>
      </w:r>
      <w:r w:rsidR="00835296" w:rsidRPr="006A2E25">
        <w:rPr>
          <w:rFonts w:ascii="Times New Roman" w:hAnsi="Times New Roman" w:cs="Times New Roman"/>
          <w:sz w:val="28"/>
          <w:szCs w:val="28"/>
          <w:lang w:val="uk-UA"/>
        </w:rPr>
        <w:t>Криворізької МТГ</w:t>
      </w:r>
      <w:r w:rsidR="00C973AB" w:rsidRPr="006A2E25">
        <w:rPr>
          <w:rFonts w:ascii="Times New Roman" w:hAnsi="Times New Roman" w:cs="Times New Roman"/>
          <w:sz w:val="28"/>
          <w:szCs w:val="28"/>
          <w:lang w:val="uk-UA"/>
        </w:rPr>
        <w:t xml:space="preserve">. </w:t>
      </w:r>
      <w:r w:rsidR="00BB5F36" w:rsidRPr="006A2E25">
        <w:rPr>
          <w:rFonts w:ascii="Times New Roman" w:eastAsia="Times New Roman" w:hAnsi="Times New Roman" w:cs="Times New Roman"/>
          <w:sz w:val="28"/>
          <w:szCs w:val="28"/>
          <w:lang w:val="uk-UA"/>
        </w:rPr>
        <w:t>Як відзначено у звіті з виконання у 2022 році Програми економічного та соціального розвитку</w:t>
      </w:r>
      <w:r w:rsidR="008141BF">
        <w:rPr>
          <w:rFonts w:ascii="Times New Roman" w:eastAsia="Times New Roman" w:hAnsi="Times New Roman" w:cs="Times New Roman"/>
          <w:sz w:val="28"/>
          <w:szCs w:val="28"/>
          <w:lang w:val="uk-UA"/>
        </w:rPr>
        <w:t>,</w:t>
      </w:r>
      <w:r w:rsidR="00BB5F36" w:rsidRPr="006A2E25">
        <w:rPr>
          <w:rFonts w:ascii="Times New Roman" w:eastAsia="Times New Roman" w:hAnsi="Times New Roman" w:cs="Times New Roman"/>
          <w:sz w:val="28"/>
          <w:szCs w:val="28"/>
          <w:lang w:val="uk-UA"/>
        </w:rPr>
        <w:t xml:space="preserve"> «н</w:t>
      </w:r>
      <w:r w:rsidR="00C973AB" w:rsidRPr="006A2E25">
        <w:rPr>
          <w:rFonts w:ascii="Times New Roman" w:hAnsi="Times New Roman" w:cs="Times New Roman"/>
          <w:sz w:val="28"/>
          <w:szCs w:val="28"/>
          <w:lang w:val="uk-UA"/>
        </w:rPr>
        <w:t>езважаючи на умови воєнного стану, більшість платників міста сплачували податки, бізнес адаптувався та працював</w:t>
      </w:r>
      <w:r w:rsidR="00164F70" w:rsidRPr="006A2E25">
        <w:rPr>
          <w:rFonts w:ascii="Times New Roman" w:hAnsi="Times New Roman" w:cs="Times New Roman"/>
          <w:sz w:val="28"/>
          <w:szCs w:val="28"/>
          <w:lang w:val="uk-UA"/>
        </w:rPr>
        <w:t>»</w:t>
      </w:r>
      <w:r w:rsidR="00C973AB" w:rsidRPr="006A2E25">
        <w:rPr>
          <w:rFonts w:ascii="Times New Roman" w:hAnsi="Times New Roman" w:cs="Times New Roman"/>
          <w:sz w:val="28"/>
          <w:szCs w:val="28"/>
          <w:lang w:val="uk-UA"/>
        </w:rPr>
        <w:t xml:space="preserve"> </w:t>
      </w:r>
      <w:r w:rsidR="00164F70" w:rsidRPr="006A2E25">
        <w:rPr>
          <w:rFonts w:ascii="Times New Roman" w:hAnsi="Times New Roman" w:cs="Times New Roman"/>
          <w:sz w:val="28"/>
          <w:szCs w:val="28"/>
          <w:lang w:val="uk-UA"/>
        </w:rPr>
        <w:t>[</w:t>
      </w:r>
      <w:r w:rsidR="00212E39" w:rsidRPr="006A2E25">
        <w:rPr>
          <w:rFonts w:ascii="Times New Roman" w:hAnsi="Times New Roman" w:cs="Times New Roman"/>
          <w:sz w:val="28"/>
          <w:szCs w:val="28"/>
          <w:lang w:val="uk-UA"/>
        </w:rPr>
        <w:t>25</w:t>
      </w:r>
      <w:r w:rsidR="00164F70" w:rsidRPr="006A2E25">
        <w:rPr>
          <w:rFonts w:ascii="Times New Roman" w:hAnsi="Times New Roman" w:cs="Times New Roman"/>
          <w:sz w:val="28"/>
          <w:szCs w:val="28"/>
          <w:lang w:val="uk-UA"/>
        </w:rPr>
        <w:t xml:space="preserve">], </w:t>
      </w:r>
      <w:r w:rsidR="008141BF">
        <w:rPr>
          <w:rFonts w:ascii="Times New Roman" w:hAnsi="Times New Roman" w:cs="Times New Roman"/>
          <w:sz w:val="28"/>
          <w:szCs w:val="28"/>
          <w:lang w:val="uk-UA"/>
        </w:rPr>
        <w:t>у</w:t>
      </w:r>
      <w:r w:rsidR="00164F70" w:rsidRPr="006A2E25">
        <w:rPr>
          <w:rFonts w:ascii="Times New Roman" w:hAnsi="Times New Roman" w:cs="Times New Roman"/>
          <w:sz w:val="28"/>
          <w:szCs w:val="28"/>
          <w:lang w:val="uk-UA"/>
        </w:rPr>
        <w:t xml:space="preserve"> результаті до бюджету надійшло 9,0 млрд грн, що було на рівні минулого року, а </w:t>
      </w:r>
      <w:r w:rsidR="00C973AB" w:rsidRPr="006A2E25">
        <w:rPr>
          <w:rFonts w:ascii="Times New Roman" w:hAnsi="Times New Roman" w:cs="Times New Roman"/>
          <w:sz w:val="28"/>
          <w:szCs w:val="28"/>
          <w:lang w:val="uk-UA"/>
        </w:rPr>
        <w:t>виконання планових показників</w:t>
      </w:r>
      <w:r w:rsidR="00164F70" w:rsidRPr="006A2E25">
        <w:rPr>
          <w:rFonts w:ascii="Times New Roman" w:hAnsi="Times New Roman" w:cs="Times New Roman"/>
          <w:sz w:val="28"/>
          <w:szCs w:val="28"/>
          <w:lang w:val="uk-UA"/>
        </w:rPr>
        <w:t xml:space="preserve"> склало</w:t>
      </w:r>
      <w:r w:rsidR="00C973AB" w:rsidRPr="006A2E25">
        <w:rPr>
          <w:rFonts w:ascii="Times New Roman" w:hAnsi="Times New Roman" w:cs="Times New Roman"/>
          <w:sz w:val="28"/>
          <w:szCs w:val="28"/>
          <w:lang w:val="uk-UA"/>
        </w:rPr>
        <w:t xml:space="preserve"> 9</w:t>
      </w:r>
      <w:r w:rsidR="00164F70" w:rsidRPr="006A2E25">
        <w:rPr>
          <w:rFonts w:ascii="Times New Roman" w:hAnsi="Times New Roman" w:cs="Times New Roman"/>
          <w:sz w:val="28"/>
          <w:szCs w:val="28"/>
          <w:lang w:val="uk-UA"/>
        </w:rPr>
        <w:t>3</w:t>
      </w:r>
      <w:r w:rsidR="00C973AB" w:rsidRPr="006A2E25">
        <w:rPr>
          <w:rFonts w:ascii="Times New Roman" w:hAnsi="Times New Roman" w:cs="Times New Roman"/>
          <w:sz w:val="28"/>
          <w:szCs w:val="28"/>
          <w:lang w:val="uk-UA"/>
        </w:rPr>
        <w:t>,</w:t>
      </w:r>
      <w:r w:rsidR="00164F70" w:rsidRPr="006A2E25">
        <w:rPr>
          <w:rFonts w:ascii="Times New Roman" w:hAnsi="Times New Roman" w:cs="Times New Roman"/>
          <w:sz w:val="28"/>
          <w:szCs w:val="28"/>
          <w:lang w:val="uk-UA"/>
        </w:rPr>
        <w:t>2</w:t>
      </w:r>
      <w:r w:rsidR="00C973AB" w:rsidRPr="006A2E25">
        <w:rPr>
          <w:rFonts w:ascii="Times New Roman" w:hAnsi="Times New Roman" w:cs="Times New Roman"/>
          <w:sz w:val="28"/>
          <w:szCs w:val="28"/>
          <w:lang w:val="uk-UA"/>
        </w:rPr>
        <w:t>%.</w:t>
      </w:r>
    </w:p>
    <w:p w14:paraId="16C5785B" w14:textId="1F80C6DC" w:rsidR="00EF3C44" w:rsidRPr="006A2E25" w:rsidRDefault="00C35A63"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Проаналізуємо</w:t>
      </w:r>
      <w:r w:rsidR="009201DE" w:rsidRPr="006A2E25">
        <w:rPr>
          <w:rFonts w:ascii="Times New Roman" w:hAnsi="Times New Roman" w:cs="Times New Roman"/>
          <w:sz w:val="28"/>
          <w:szCs w:val="28"/>
          <w:lang w:val="uk-UA"/>
        </w:rPr>
        <w:t xml:space="preserve"> джерела надходжень до бюджету </w:t>
      </w:r>
      <w:r w:rsidR="00535BA8" w:rsidRPr="006A2E25">
        <w:rPr>
          <w:rFonts w:ascii="Times New Roman" w:hAnsi="Times New Roman" w:cs="Times New Roman"/>
          <w:sz w:val="28"/>
          <w:szCs w:val="28"/>
          <w:lang w:val="uk-UA"/>
        </w:rPr>
        <w:t>Криворізької МТГ.</w:t>
      </w:r>
      <w:r w:rsidR="00253512" w:rsidRPr="006A2E25">
        <w:rPr>
          <w:rFonts w:ascii="Times New Roman" w:hAnsi="Times New Roman" w:cs="Times New Roman"/>
          <w:sz w:val="28"/>
          <w:szCs w:val="28"/>
          <w:lang w:val="uk-UA"/>
        </w:rPr>
        <w:t xml:space="preserve"> Детальний аналіз джерел надходжень до бюджету м. Кривого Рогу та Криворізької міської територіальної громади наведено у додатку Б.</w:t>
      </w:r>
    </w:p>
    <w:p w14:paraId="7AA55BB7" w14:textId="1019FAC7" w:rsidR="00253512" w:rsidRPr="006A2E25" w:rsidRDefault="00253512"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Упродовж 2019-2022 років бюджет </w:t>
      </w:r>
      <w:r w:rsidR="00C77EBD" w:rsidRPr="006A2E25">
        <w:rPr>
          <w:rFonts w:ascii="Times New Roman" w:hAnsi="Times New Roman" w:cs="Times New Roman"/>
          <w:sz w:val="28"/>
          <w:szCs w:val="28"/>
          <w:lang w:val="uk-UA"/>
        </w:rPr>
        <w:t>громади</w:t>
      </w:r>
      <w:r w:rsidRPr="006A2E25">
        <w:rPr>
          <w:rFonts w:ascii="Times New Roman" w:hAnsi="Times New Roman" w:cs="Times New Roman"/>
          <w:sz w:val="28"/>
          <w:szCs w:val="28"/>
          <w:lang w:val="uk-UA"/>
        </w:rPr>
        <w:t xml:space="preserve"> наповнювався за рахунок:</w:t>
      </w:r>
    </w:p>
    <w:p w14:paraId="44F69A7F" w14:textId="4ECC7005" w:rsidR="00253512" w:rsidRPr="006A2E25" w:rsidRDefault="00253512"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1) податк</w:t>
      </w:r>
      <w:r w:rsidR="004A77B1" w:rsidRPr="006A2E25">
        <w:rPr>
          <w:rFonts w:ascii="Times New Roman" w:hAnsi="Times New Roman" w:cs="Times New Roman"/>
          <w:sz w:val="28"/>
          <w:szCs w:val="28"/>
          <w:lang w:val="uk-UA"/>
        </w:rPr>
        <w:t>у</w:t>
      </w:r>
      <w:r w:rsidRPr="006A2E25">
        <w:rPr>
          <w:rFonts w:ascii="Times New Roman" w:hAnsi="Times New Roman" w:cs="Times New Roman"/>
          <w:sz w:val="28"/>
          <w:szCs w:val="28"/>
          <w:lang w:val="uk-UA"/>
        </w:rPr>
        <w:t xml:space="preserve"> та збору на доходи фізичних осіб (далі - ПДФО);</w:t>
      </w:r>
    </w:p>
    <w:p w14:paraId="115D0721" w14:textId="044B96B4" w:rsidR="00253512" w:rsidRPr="006A2E25" w:rsidRDefault="00253512"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2) рентної плати за користування надрами;</w:t>
      </w:r>
    </w:p>
    <w:p w14:paraId="6ACB1D26" w14:textId="41EECB07" w:rsidR="00253512" w:rsidRPr="006A2E25" w:rsidRDefault="00253512"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3) акцизного податку</w:t>
      </w:r>
      <w:r w:rsidR="004A77B1" w:rsidRPr="006A2E25">
        <w:rPr>
          <w:rFonts w:ascii="Times New Roman" w:hAnsi="Times New Roman" w:cs="Times New Roman"/>
          <w:sz w:val="28"/>
          <w:szCs w:val="28"/>
          <w:lang w:val="uk-UA"/>
        </w:rPr>
        <w:t xml:space="preserve"> (далі - АП)</w:t>
      </w:r>
      <w:r w:rsidRPr="006A2E25">
        <w:rPr>
          <w:rFonts w:ascii="Times New Roman" w:hAnsi="Times New Roman" w:cs="Times New Roman"/>
          <w:sz w:val="28"/>
          <w:szCs w:val="28"/>
          <w:lang w:val="uk-UA"/>
        </w:rPr>
        <w:t>;</w:t>
      </w:r>
    </w:p>
    <w:p w14:paraId="115FFAD0" w14:textId="0C7AA336" w:rsidR="00253512" w:rsidRPr="006A2E25" w:rsidRDefault="00253512"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4) плати за землю;</w:t>
      </w:r>
    </w:p>
    <w:p w14:paraId="544DD793" w14:textId="7C7E4001" w:rsidR="00253512" w:rsidRPr="006A2E25" w:rsidRDefault="00253512"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5) єдиного податку</w:t>
      </w:r>
      <w:r w:rsidR="004A77B1" w:rsidRPr="006A2E25">
        <w:rPr>
          <w:rFonts w:ascii="Times New Roman" w:hAnsi="Times New Roman" w:cs="Times New Roman"/>
          <w:sz w:val="28"/>
          <w:szCs w:val="28"/>
          <w:lang w:val="uk-UA"/>
        </w:rPr>
        <w:t xml:space="preserve"> (далі - ЄП)</w:t>
      </w:r>
      <w:r w:rsidRPr="006A2E25">
        <w:rPr>
          <w:rFonts w:ascii="Times New Roman" w:hAnsi="Times New Roman" w:cs="Times New Roman"/>
          <w:sz w:val="28"/>
          <w:szCs w:val="28"/>
          <w:lang w:val="uk-UA"/>
        </w:rPr>
        <w:t>;</w:t>
      </w:r>
    </w:p>
    <w:p w14:paraId="12F69B9E" w14:textId="2F8457EF" w:rsidR="00253512" w:rsidRPr="006A2E25" w:rsidRDefault="00253512"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6) екологічного податку;</w:t>
      </w:r>
    </w:p>
    <w:p w14:paraId="5A4CA210" w14:textId="023C1664" w:rsidR="00253512" w:rsidRPr="006A2E25" w:rsidRDefault="00253512"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7) субвенцій, дотацій, одержаних з інших бюджетів;</w:t>
      </w:r>
    </w:p>
    <w:p w14:paraId="157D1C56" w14:textId="0F9A70B1" w:rsidR="00BF1702" w:rsidRPr="006A2E25" w:rsidRDefault="00253512"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8) інших джерел надходжень.</w:t>
      </w:r>
    </w:p>
    <w:p w14:paraId="32E1F491" w14:textId="308CD2A4" w:rsidR="00043EB0" w:rsidRPr="006A2E25" w:rsidRDefault="00D51E94"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За 4 роки н</w:t>
      </w:r>
      <w:r w:rsidR="00043EB0" w:rsidRPr="006A2E25">
        <w:rPr>
          <w:rFonts w:ascii="Times New Roman" w:hAnsi="Times New Roman" w:cs="Times New Roman"/>
          <w:sz w:val="28"/>
          <w:szCs w:val="28"/>
          <w:lang w:val="uk-UA"/>
        </w:rPr>
        <w:t>айбільше до бюджету надійшло</w:t>
      </w:r>
      <w:r w:rsidRPr="006A2E25">
        <w:rPr>
          <w:rFonts w:ascii="Times New Roman" w:hAnsi="Times New Roman" w:cs="Times New Roman"/>
          <w:sz w:val="28"/>
          <w:szCs w:val="28"/>
          <w:lang w:val="uk-UA"/>
        </w:rPr>
        <w:t xml:space="preserve"> коштів від ПДФО. У середньому така частка складала 44,6% </w:t>
      </w:r>
      <w:r w:rsidR="00C80DD7" w:rsidRPr="006A2E25">
        <w:rPr>
          <w:rFonts w:ascii="Times New Roman" w:hAnsi="Times New Roman" w:cs="Times New Roman"/>
          <w:sz w:val="28"/>
          <w:szCs w:val="28"/>
          <w:lang w:val="uk-UA"/>
        </w:rPr>
        <w:t>від</w:t>
      </w:r>
      <w:r w:rsidRPr="006A2E25">
        <w:rPr>
          <w:rFonts w:ascii="Times New Roman" w:hAnsi="Times New Roman" w:cs="Times New Roman"/>
          <w:sz w:val="28"/>
          <w:szCs w:val="28"/>
          <w:lang w:val="uk-UA"/>
        </w:rPr>
        <w:t xml:space="preserve"> загальної кількості всіх надходжень. </w:t>
      </w:r>
      <w:r w:rsidR="00C80DD7" w:rsidRPr="006A2E25">
        <w:rPr>
          <w:rFonts w:ascii="Times New Roman" w:hAnsi="Times New Roman" w:cs="Times New Roman"/>
          <w:sz w:val="28"/>
          <w:szCs w:val="28"/>
          <w:lang w:val="uk-UA"/>
        </w:rPr>
        <w:t>22,7% доходної частини бюджету наповнювалися за рахунок субвенцій та дотацій, одержаних з інших бюджетів. Ще 18,7% від плати за землю.</w:t>
      </w:r>
    </w:p>
    <w:p w14:paraId="0680AC0E" w14:textId="058BE2AD" w:rsidR="00D17BBB" w:rsidRPr="006A2E25" w:rsidRDefault="00D17BBB"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Окремо слід </w:t>
      </w:r>
      <w:r w:rsidR="00043EB0" w:rsidRPr="006A2E25">
        <w:rPr>
          <w:rFonts w:ascii="Times New Roman" w:hAnsi="Times New Roman" w:cs="Times New Roman"/>
          <w:sz w:val="28"/>
          <w:szCs w:val="28"/>
          <w:lang w:val="uk-UA"/>
        </w:rPr>
        <w:t xml:space="preserve">виділити категорію </w:t>
      </w:r>
      <w:r w:rsidR="00F52F51" w:rsidRPr="006A2E25">
        <w:rPr>
          <w:rFonts w:ascii="Times New Roman" w:hAnsi="Times New Roman" w:cs="Times New Roman"/>
          <w:sz w:val="28"/>
          <w:szCs w:val="28"/>
          <w:lang w:val="uk-UA"/>
        </w:rPr>
        <w:t>власн</w:t>
      </w:r>
      <w:r w:rsidR="00043EB0" w:rsidRPr="006A2E25">
        <w:rPr>
          <w:rFonts w:ascii="Times New Roman" w:hAnsi="Times New Roman" w:cs="Times New Roman"/>
          <w:sz w:val="28"/>
          <w:szCs w:val="28"/>
          <w:lang w:val="uk-UA"/>
        </w:rPr>
        <w:t xml:space="preserve">их </w:t>
      </w:r>
      <w:r w:rsidR="00F52F51" w:rsidRPr="006A2E25">
        <w:rPr>
          <w:rFonts w:ascii="Times New Roman" w:hAnsi="Times New Roman" w:cs="Times New Roman"/>
          <w:sz w:val="28"/>
          <w:szCs w:val="28"/>
          <w:lang w:val="uk-UA"/>
        </w:rPr>
        <w:t>надходжен</w:t>
      </w:r>
      <w:r w:rsidR="00043EB0" w:rsidRPr="006A2E25">
        <w:rPr>
          <w:rFonts w:ascii="Times New Roman" w:hAnsi="Times New Roman" w:cs="Times New Roman"/>
          <w:sz w:val="28"/>
          <w:szCs w:val="28"/>
          <w:lang w:val="uk-UA"/>
        </w:rPr>
        <w:t>ь</w:t>
      </w:r>
      <w:r w:rsidR="00F52F51" w:rsidRPr="006A2E25">
        <w:rPr>
          <w:rFonts w:ascii="Times New Roman" w:hAnsi="Times New Roman" w:cs="Times New Roman"/>
          <w:sz w:val="28"/>
          <w:szCs w:val="28"/>
          <w:lang w:val="uk-UA"/>
        </w:rPr>
        <w:t xml:space="preserve"> Криворізької МТГ.</w:t>
      </w:r>
    </w:p>
    <w:p w14:paraId="168896A3" w14:textId="77777777" w:rsidR="00AB6F57" w:rsidRPr="006A2E25" w:rsidRDefault="00753F2E"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Власні надходження до місцевого бюджету </w:t>
      </w:r>
      <w:r w:rsidRPr="006A2E25">
        <w:rPr>
          <w:rFonts w:ascii="Times New Roman" w:hAnsi="Times New Roman" w:cs="Times New Roman"/>
          <w:noProof/>
          <w:sz w:val="28"/>
          <w:szCs w:val="28"/>
          <w:lang w:val="uk-UA"/>
        </w:rPr>
        <w:t>–</w:t>
      </w:r>
      <w:r w:rsidRPr="006A2E25">
        <w:rPr>
          <w:rFonts w:ascii="Times New Roman" w:hAnsi="Times New Roman" w:cs="Times New Roman"/>
          <w:sz w:val="28"/>
          <w:szCs w:val="28"/>
          <w:lang w:val="uk-UA"/>
        </w:rPr>
        <w:t xml:space="preserve"> це доходи, які місцевий бюджет отримує від різних джерел самостійно, без залучення кредитів чи фінансування від інших державних чи міжнародних організацій.</w:t>
      </w:r>
      <w:r w:rsidR="009D4520" w:rsidRPr="006A2E25">
        <w:rPr>
          <w:rFonts w:ascii="Times New Roman" w:hAnsi="Times New Roman" w:cs="Times New Roman"/>
          <w:sz w:val="28"/>
          <w:szCs w:val="28"/>
          <w:lang w:val="uk-UA"/>
        </w:rPr>
        <w:t xml:space="preserve"> </w:t>
      </w:r>
      <w:r w:rsidR="00287A6F" w:rsidRPr="006A2E25">
        <w:rPr>
          <w:rFonts w:ascii="Times New Roman" w:hAnsi="Times New Roman" w:cs="Times New Roman"/>
          <w:sz w:val="28"/>
          <w:szCs w:val="28"/>
          <w:lang w:val="uk-UA"/>
        </w:rPr>
        <w:t xml:space="preserve">За рахунок </w:t>
      </w:r>
      <w:r w:rsidR="009D4520" w:rsidRPr="006A2E25">
        <w:rPr>
          <w:rFonts w:ascii="Times New Roman" w:hAnsi="Times New Roman" w:cs="Times New Roman"/>
          <w:sz w:val="28"/>
          <w:szCs w:val="28"/>
          <w:lang w:val="uk-UA"/>
        </w:rPr>
        <w:t>власни</w:t>
      </w:r>
      <w:r w:rsidR="00287A6F" w:rsidRPr="006A2E25">
        <w:rPr>
          <w:rFonts w:ascii="Times New Roman" w:hAnsi="Times New Roman" w:cs="Times New Roman"/>
          <w:sz w:val="28"/>
          <w:szCs w:val="28"/>
          <w:lang w:val="uk-UA"/>
        </w:rPr>
        <w:t>х</w:t>
      </w:r>
      <w:r w:rsidR="009D4520" w:rsidRPr="006A2E25">
        <w:rPr>
          <w:rFonts w:ascii="Times New Roman" w:hAnsi="Times New Roman" w:cs="Times New Roman"/>
          <w:sz w:val="28"/>
          <w:szCs w:val="28"/>
          <w:lang w:val="uk-UA"/>
        </w:rPr>
        <w:t xml:space="preserve"> надходжен</w:t>
      </w:r>
      <w:r w:rsidR="00287A6F" w:rsidRPr="006A2E25">
        <w:rPr>
          <w:rFonts w:ascii="Times New Roman" w:hAnsi="Times New Roman" w:cs="Times New Roman"/>
          <w:sz w:val="28"/>
          <w:szCs w:val="28"/>
          <w:lang w:val="uk-UA"/>
        </w:rPr>
        <w:t>ь</w:t>
      </w:r>
      <w:r w:rsidR="009D4520" w:rsidRPr="006A2E25">
        <w:rPr>
          <w:rFonts w:ascii="Times New Roman" w:hAnsi="Times New Roman" w:cs="Times New Roman"/>
          <w:sz w:val="28"/>
          <w:szCs w:val="28"/>
          <w:lang w:val="uk-UA"/>
        </w:rPr>
        <w:t xml:space="preserve">, місцева влада має змогу забезпечити фінансування програм та </w:t>
      </w:r>
      <w:proofErr w:type="spellStart"/>
      <w:r w:rsidR="009D4520" w:rsidRPr="006A2E25">
        <w:rPr>
          <w:rFonts w:ascii="Times New Roman" w:hAnsi="Times New Roman" w:cs="Times New Roman"/>
          <w:sz w:val="28"/>
          <w:szCs w:val="28"/>
          <w:lang w:val="uk-UA"/>
        </w:rPr>
        <w:t>проєктів</w:t>
      </w:r>
      <w:proofErr w:type="spellEnd"/>
      <w:r w:rsidR="009D4520" w:rsidRPr="006A2E25">
        <w:rPr>
          <w:rFonts w:ascii="Times New Roman" w:hAnsi="Times New Roman" w:cs="Times New Roman"/>
          <w:sz w:val="28"/>
          <w:szCs w:val="28"/>
          <w:lang w:val="uk-UA"/>
        </w:rPr>
        <w:t>, які найбільше відповідають потребам громади та сприяють її розвитку, що важливо при застосуванні програмно-цільового методу.</w:t>
      </w:r>
    </w:p>
    <w:p w14:paraId="78CED239" w14:textId="73FF0BBD" w:rsidR="00753F2E" w:rsidRPr="006A2E25" w:rsidRDefault="00B54D57"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До о</w:t>
      </w:r>
      <w:r w:rsidR="00753F2E" w:rsidRPr="006A2E25">
        <w:rPr>
          <w:rFonts w:ascii="Times New Roman" w:hAnsi="Times New Roman" w:cs="Times New Roman"/>
          <w:sz w:val="28"/>
          <w:szCs w:val="28"/>
          <w:lang w:val="uk-UA"/>
        </w:rPr>
        <w:t>сновни</w:t>
      </w:r>
      <w:r w:rsidRPr="006A2E25">
        <w:rPr>
          <w:rFonts w:ascii="Times New Roman" w:hAnsi="Times New Roman" w:cs="Times New Roman"/>
          <w:sz w:val="28"/>
          <w:szCs w:val="28"/>
          <w:lang w:val="uk-UA"/>
        </w:rPr>
        <w:t>х</w:t>
      </w:r>
      <w:r w:rsidR="00753F2E" w:rsidRPr="006A2E25">
        <w:rPr>
          <w:rFonts w:ascii="Times New Roman" w:hAnsi="Times New Roman" w:cs="Times New Roman"/>
          <w:sz w:val="28"/>
          <w:szCs w:val="28"/>
          <w:lang w:val="uk-UA"/>
        </w:rPr>
        <w:t xml:space="preserve"> джерел власних доходів </w:t>
      </w:r>
      <w:r w:rsidR="00835296" w:rsidRPr="006A2E25">
        <w:rPr>
          <w:rFonts w:ascii="Times New Roman" w:hAnsi="Times New Roman" w:cs="Times New Roman"/>
          <w:sz w:val="28"/>
          <w:szCs w:val="28"/>
          <w:lang w:val="uk-UA"/>
        </w:rPr>
        <w:t xml:space="preserve">Криворізької МТГ </w:t>
      </w:r>
      <w:r w:rsidRPr="006A2E25">
        <w:rPr>
          <w:rFonts w:ascii="Times New Roman" w:hAnsi="Times New Roman" w:cs="Times New Roman"/>
          <w:sz w:val="28"/>
          <w:szCs w:val="28"/>
          <w:lang w:val="uk-UA"/>
        </w:rPr>
        <w:t xml:space="preserve">відносяться </w:t>
      </w:r>
      <w:r w:rsidR="00753F2E" w:rsidRPr="006A2E25">
        <w:rPr>
          <w:rFonts w:ascii="Times New Roman" w:hAnsi="Times New Roman" w:cs="Times New Roman"/>
          <w:sz w:val="28"/>
          <w:szCs w:val="28"/>
          <w:lang w:val="uk-UA"/>
        </w:rPr>
        <w:t xml:space="preserve">ПДФО, </w:t>
      </w:r>
      <w:r w:rsidR="00557748" w:rsidRPr="006A2E25">
        <w:rPr>
          <w:rFonts w:ascii="Times New Roman" w:hAnsi="Times New Roman" w:cs="Times New Roman"/>
          <w:sz w:val="28"/>
          <w:szCs w:val="28"/>
          <w:lang w:val="uk-UA"/>
        </w:rPr>
        <w:t>плата за землю</w:t>
      </w:r>
      <w:r w:rsidR="00753F2E" w:rsidRPr="006A2E25">
        <w:rPr>
          <w:rFonts w:ascii="Times New Roman" w:hAnsi="Times New Roman" w:cs="Times New Roman"/>
          <w:sz w:val="28"/>
          <w:szCs w:val="28"/>
          <w:lang w:val="uk-UA"/>
        </w:rPr>
        <w:t xml:space="preserve">, </w:t>
      </w:r>
      <w:r w:rsidR="0098040F" w:rsidRPr="006A2E25">
        <w:rPr>
          <w:rFonts w:ascii="Times New Roman" w:hAnsi="Times New Roman" w:cs="Times New Roman"/>
          <w:sz w:val="28"/>
          <w:szCs w:val="28"/>
          <w:lang w:val="uk-UA"/>
        </w:rPr>
        <w:t>ЄП</w:t>
      </w:r>
      <w:r w:rsidR="00753F2E" w:rsidRPr="006A2E25">
        <w:rPr>
          <w:rFonts w:ascii="Times New Roman" w:hAnsi="Times New Roman" w:cs="Times New Roman"/>
          <w:sz w:val="28"/>
          <w:szCs w:val="28"/>
          <w:lang w:val="uk-UA"/>
        </w:rPr>
        <w:t xml:space="preserve">, </w:t>
      </w:r>
      <w:r w:rsidR="00557748" w:rsidRPr="006A2E25">
        <w:rPr>
          <w:rFonts w:ascii="Times New Roman" w:hAnsi="Times New Roman" w:cs="Times New Roman"/>
          <w:sz w:val="28"/>
          <w:szCs w:val="28"/>
          <w:lang w:val="uk-UA"/>
        </w:rPr>
        <w:t>АП</w:t>
      </w:r>
      <w:r w:rsidR="00FB014F" w:rsidRPr="006A2E25">
        <w:rPr>
          <w:rFonts w:ascii="Times New Roman" w:hAnsi="Times New Roman" w:cs="Times New Roman"/>
          <w:sz w:val="28"/>
          <w:szCs w:val="28"/>
          <w:lang w:val="uk-UA"/>
        </w:rPr>
        <w:t xml:space="preserve"> та рентна плата за надра (ї</w:t>
      </w:r>
      <w:r w:rsidR="00B86CB0" w:rsidRPr="006A2E25">
        <w:rPr>
          <w:rFonts w:ascii="Times New Roman" w:hAnsi="Times New Roman" w:cs="Times New Roman"/>
          <w:sz w:val="28"/>
          <w:szCs w:val="28"/>
          <w:lang w:val="uk-UA"/>
        </w:rPr>
        <w:t>х частка у загальній сумі власних надходжень складає у середньому 90%</w:t>
      </w:r>
      <w:r w:rsidR="00EF3C44" w:rsidRPr="006A2E25">
        <w:rPr>
          <w:rFonts w:ascii="Times New Roman" w:hAnsi="Times New Roman" w:cs="Times New Roman"/>
          <w:sz w:val="28"/>
          <w:szCs w:val="28"/>
          <w:lang w:val="uk-UA"/>
        </w:rPr>
        <w:t xml:space="preserve"> та 73% всіх надходжень до бюджету</w:t>
      </w:r>
      <w:r w:rsidR="00FB014F" w:rsidRPr="006A2E25">
        <w:rPr>
          <w:rFonts w:ascii="Times New Roman" w:hAnsi="Times New Roman" w:cs="Times New Roman"/>
          <w:sz w:val="28"/>
          <w:szCs w:val="28"/>
          <w:lang w:val="uk-UA"/>
        </w:rPr>
        <w:t>)</w:t>
      </w:r>
      <w:r w:rsidR="00B86CB0" w:rsidRPr="006A2E25">
        <w:rPr>
          <w:rFonts w:ascii="Times New Roman" w:hAnsi="Times New Roman" w:cs="Times New Roman"/>
          <w:sz w:val="28"/>
          <w:szCs w:val="28"/>
          <w:lang w:val="uk-UA"/>
        </w:rPr>
        <w:t>.</w:t>
      </w:r>
    </w:p>
    <w:p w14:paraId="4710264E" w14:textId="132E5D22" w:rsidR="00CF46BB" w:rsidRPr="006A2E25" w:rsidRDefault="008141BF" w:rsidP="00317896">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Динаміка</w:t>
      </w:r>
      <w:r w:rsidR="00CF46BB" w:rsidRPr="006A2E25">
        <w:rPr>
          <w:rFonts w:ascii="Times New Roman" w:hAnsi="Times New Roman" w:cs="Times New Roman"/>
          <w:sz w:val="28"/>
          <w:szCs w:val="28"/>
          <w:lang w:val="uk-UA"/>
        </w:rPr>
        <w:t xml:space="preserve"> </w:t>
      </w:r>
      <w:r w:rsidR="00F52F51" w:rsidRPr="006A2E25">
        <w:rPr>
          <w:rFonts w:ascii="Times New Roman" w:hAnsi="Times New Roman" w:cs="Times New Roman"/>
          <w:sz w:val="28"/>
          <w:szCs w:val="28"/>
          <w:lang w:val="uk-UA"/>
        </w:rPr>
        <w:t xml:space="preserve">основних джерел власних </w:t>
      </w:r>
      <w:r w:rsidR="00CF46BB" w:rsidRPr="006A2E25">
        <w:rPr>
          <w:rFonts w:ascii="Times New Roman" w:hAnsi="Times New Roman" w:cs="Times New Roman"/>
          <w:sz w:val="28"/>
          <w:szCs w:val="28"/>
          <w:lang w:val="uk-UA"/>
        </w:rPr>
        <w:t>надходжень до бюджету</w:t>
      </w:r>
      <w:r w:rsidR="00F52F51" w:rsidRPr="006A2E25">
        <w:rPr>
          <w:rFonts w:ascii="Times New Roman" w:hAnsi="Times New Roman" w:cs="Times New Roman"/>
          <w:sz w:val="28"/>
          <w:szCs w:val="28"/>
          <w:lang w:val="uk-UA"/>
        </w:rPr>
        <w:t xml:space="preserve"> громади</w:t>
      </w:r>
      <w:r w:rsidR="00CF46BB" w:rsidRPr="006A2E2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представлена на </w:t>
      </w:r>
      <w:r w:rsidR="00CF46BB" w:rsidRPr="006A2E25">
        <w:rPr>
          <w:rFonts w:ascii="Times New Roman" w:hAnsi="Times New Roman" w:cs="Times New Roman"/>
          <w:sz w:val="28"/>
          <w:szCs w:val="28"/>
          <w:lang w:val="uk-UA"/>
        </w:rPr>
        <w:t>рис. 2.</w:t>
      </w:r>
      <w:r w:rsidR="004A77B1" w:rsidRPr="006A2E25">
        <w:rPr>
          <w:rFonts w:ascii="Times New Roman" w:hAnsi="Times New Roman" w:cs="Times New Roman"/>
          <w:sz w:val="28"/>
          <w:szCs w:val="28"/>
          <w:lang w:val="uk-UA"/>
        </w:rPr>
        <w:t>2</w:t>
      </w:r>
      <w:r w:rsidR="00CF46BB" w:rsidRPr="006A2E25">
        <w:rPr>
          <w:rFonts w:ascii="Times New Roman" w:hAnsi="Times New Roman" w:cs="Times New Roman"/>
          <w:sz w:val="28"/>
          <w:szCs w:val="28"/>
          <w:lang w:val="uk-UA"/>
        </w:rPr>
        <w:t>.</w:t>
      </w:r>
      <w:r>
        <w:rPr>
          <w:rFonts w:ascii="Times New Roman" w:hAnsi="Times New Roman" w:cs="Times New Roman"/>
          <w:sz w:val="28"/>
          <w:szCs w:val="28"/>
          <w:lang w:val="uk-UA"/>
        </w:rPr>
        <w:t xml:space="preserve"> За даними рис.</w:t>
      </w:r>
      <w:r w:rsidR="000777FE">
        <w:rPr>
          <w:rFonts w:ascii="Times New Roman" w:hAnsi="Times New Roman" w:cs="Times New Roman"/>
          <w:sz w:val="28"/>
          <w:szCs w:val="28"/>
          <w:lang w:val="uk-UA"/>
        </w:rPr>
        <w:t xml:space="preserve"> </w:t>
      </w:r>
      <w:r>
        <w:rPr>
          <w:rFonts w:ascii="Times New Roman" w:hAnsi="Times New Roman" w:cs="Times New Roman"/>
          <w:sz w:val="28"/>
          <w:szCs w:val="28"/>
          <w:lang w:val="uk-UA"/>
        </w:rPr>
        <w:t>2.2. д</w:t>
      </w:r>
      <w:r w:rsidRPr="006A2E25">
        <w:rPr>
          <w:rFonts w:ascii="Times New Roman" w:hAnsi="Times New Roman" w:cs="Times New Roman"/>
          <w:sz w:val="28"/>
          <w:szCs w:val="28"/>
          <w:lang w:val="uk-UA"/>
        </w:rPr>
        <w:t>оходи від ПДФО у 2020 році зросли на 4,9% у порівнянні з минулим роком та становили 3,2 млрд грн.</w:t>
      </w:r>
    </w:p>
    <w:p w14:paraId="009ABDC5" w14:textId="4C1B4F0A" w:rsidR="00CF46BB" w:rsidRPr="006A2E25" w:rsidRDefault="00CF46BB" w:rsidP="00317896">
      <w:pPr>
        <w:jc w:val="both"/>
        <w:rPr>
          <w:rFonts w:ascii="Times New Roman" w:hAnsi="Times New Roman" w:cs="Times New Roman"/>
          <w:sz w:val="28"/>
          <w:szCs w:val="28"/>
          <w:lang w:val="uk-UA"/>
        </w:rPr>
      </w:pPr>
    </w:p>
    <w:p w14:paraId="795840DB" w14:textId="406B7BF1" w:rsidR="00CF46BB" w:rsidRPr="006A2E25" w:rsidRDefault="00B54D57" w:rsidP="00317896">
      <w:pPr>
        <w:jc w:val="both"/>
        <w:rPr>
          <w:rFonts w:ascii="Times New Roman" w:hAnsi="Times New Roman" w:cs="Times New Roman"/>
          <w:sz w:val="28"/>
          <w:szCs w:val="28"/>
          <w:lang w:val="uk-UA"/>
        </w:rPr>
      </w:pPr>
      <w:r w:rsidRPr="006A2E25">
        <w:rPr>
          <w:rFonts w:ascii="Times New Roman" w:hAnsi="Times New Roman" w:cs="Times New Roman"/>
          <w:noProof/>
          <w:lang w:eastAsia="ru-RU"/>
        </w:rPr>
        <w:lastRenderedPageBreak/>
        <w:drawing>
          <wp:inline distT="0" distB="0" distL="0" distR="0" wp14:anchorId="256DDF5B" wp14:editId="6293F9BB">
            <wp:extent cx="5895975" cy="3362325"/>
            <wp:effectExtent l="0" t="0" r="0" b="0"/>
            <wp:docPr id="4" name="Диаграмма 4">
              <a:extLst xmlns:a="http://schemas.openxmlformats.org/drawingml/2006/main">
                <a:ext uri="{FF2B5EF4-FFF2-40B4-BE49-F238E27FC236}">
                  <a16:creationId xmlns:a16="http://schemas.microsoft.com/office/drawing/2014/main" id="{0D8C0554-516F-4379-ABBA-8F4917E56F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6911CDC" w14:textId="75FA5A29" w:rsidR="00CF46BB" w:rsidRPr="006A2E25" w:rsidRDefault="00CF46BB" w:rsidP="00317896">
      <w:pPr>
        <w:ind w:firstLine="709"/>
        <w:jc w:val="center"/>
        <w:rPr>
          <w:rFonts w:ascii="Times New Roman" w:hAnsi="Times New Roman" w:cs="Times New Roman"/>
          <w:sz w:val="28"/>
          <w:szCs w:val="28"/>
          <w:lang w:val="uk-UA"/>
        </w:rPr>
      </w:pPr>
      <w:r w:rsidRPr="006A2E25">
        <w:rPr>
          <w:rFonts w:ascii="Times New Roman" w:hAnsi="Times New Roman" w:cs="Times New Roman"/>
          <w:sz w:val="28"/>
          <w:szCs w:val="28"/>
          <w:lang w:val="uk-UA"/>
        </w:rPr>
        <w:t>Рисунок 2.</w:t>
      </w:r>
      <w:r w:rsidR="00834036" w:rsidRPr="006A2E25">
        <w:rPr>
          <w:rFonts w:ascii="Times New Roman" w:hAnsi="Times New Roman" w:cs="Times New Roman"/>
          <w:sz w:val="28"/>
          <w:szCs w:val="28"/>
          <w:lang w:val="uk-UA"/>
        </w:rPr>
        <w:t>2</w:t>
      </w:r>
      <w:r w:rsidRPr="006A2E25">
        <w:rPr>
          <w:rFonts w:ascii="Times New Roman" w:hAnsi="Times New Roman" w:cs="Times New Roman"/>
          <w:sz w:val="28"/>
          <w:szCs w:val="28"/>
          <w:lang w:val="uk-UA"/>
        </w:rPr>
        <w:t xml:space="preserve"> – </w:t>
      </w:r>
      <w:r w:rsidR="005975D7" w:rsidRPr="006A2E25">
        <w:rPr>
          <w:rFonts w:ascii="Times New Roman" w:hAnsi="Times New Roman" w:cs="Times New Roman"/>
          <w:sz w:val="28"/>
          <w:szCs w:val="28"/>
          <w:lang w:val="uk-UA"/>
        </w:rPr>
        <w:t>Основні д</w:t>
      </w:r>
      <w:r w:rsidRPr="006A2E25">
        <w:rPr>
          <w:rFonts w:ascii="Times New Roman" w:hAnsi="Times New Roman" w:cs="Times New Roman"/>
          <w:sz w:val="28"/>
          <w:szCs w:val="28"/>
          <w:lang w:val="uk-UA"/>
        </w:rPr>
        <w:t>жерел</w:t>
      </w:r>
      <w:r w:rsidR="005975D7" w:rsidRPr="006A2E25">
        <w:rPr>
          <w:rFonts w:ascii="Times New Roman" w:hAnsi="Times New Roman" w:cs="Times New Roman"/>
          <w:sz w:val="28"/>
          <w:szCs w:val="28"/>
          <w:lang w:val="uk-UA"/>
        </w:rPr>
        <w:t>а</w:t>
      </w:r>
      <w:r w:rsidRPr="006A2E25">
        <w:rPr>
          <w:rFonts w:ascii="Times New Roman" w:hAnsi="Times New Roman" w:cs="Times New Roman"/>
          <w:sz w:val="28"/>
          <w:szCs w:val="28"/>
          <w:lang w:val="uk-UA"/>
        </w:rPr>
        <w:t xml:space="preserve"> </w:t>
      </w:r>
      <w:r w:rsidR="00835296" w:rsidRPr="006A2E25">
        <w:rPr>
          <w:rFonts w:ascii="Times New Roman" w:hAnsi="Times New Roman" w:cs="Times New Roman"/>
          <w:sz w:val="28"/>
          <w:szCs w:val="28"/>
          <w:lang w:val="uk-UA"/>
        </w:rPr>
        <w:t xml:space="preserve">власних </w:t>
      </w:r>
      <w:r w:rsidRPr="006A2E25">
        <w:rPr>
          <w:rFonts w:ascii="Times New Roman" w:hAnsi="Times New Roman" w:cs="Times New Roman"/>
          <w:sz w:val="28"/>
          <w:szCs w:val="28"/>
          <w:lang w:val="uk-UA"/>
        </w:rPr>
        <w:t xml:space="preserve">надходжень до бюджету </w:t>
      </w:r>
      <w:r w:rsidR="00A07090" w:rsidRPr="006A2E25">
        <w:rPr>
          <w:rFonts w:ascii="Times New Roman" w:eastAsia="Times New Roman" w:hAnsi="Times New Roman" w:cs="Times New Roman"/>
          <w:sz w:val="28"/>
          <w:szCs w:val="28"/>
          <w:lang w:val="uk-UA"/>
        </w:rPr>
        <w:t>м.</w:t>
      </w:r>
      <w:r w:rsidR="00A07090" w:rsidRPr="006A2E25">
        <w:rPr>
          <w:rFonts w:ascii="Times New Roman" w:hAnsi="Times New Roman" w:cs="Times New Roman"/>
          <w:lang w:val="uk-UA"/>
        </w:rPr>
        <w:t> </w:t>
      </w:r>
      <w:r w:rsidR="00A07090" w:rsidRPr="006A2E25">
        <w:rPr>
          <w:rFonts w:ascii="Times New Roman" w:eastAsia="Times New Roman" w:hAnsi="Times New Roman" w:cs="Times New Roman"/>
          <w:sz w:val="28"/>
          <w:szCs w:val="28"/>
          <w:lang w:val="uk-UA"/>
        </w:rPr>
        <w:t xml:space="preserve">Кривого Рогу та </w:t>
      </w:r>
      <w:r w:rsidR="00A07090" w:rsidRPr="006A2E25">
        <w:rPr>
          <w:rFonts w:ascii="Times New Roman" w:hAnsi="Times New Roman" w:cs="Times New Roman"/>
          <w:sz w:val="28"/>
          <w:szCs w:val="28"/>
          <w:lang w:val="uk-UA"/>
        </w:rPr>
        <w:t>Криворізької міської територіальної громади</w:t>
      </w:r>
      <w:r w:rsidRPr="006A2E25">
        <w:rPr>
          <w:rFonts w:ascii="Times New Roman" w:hAnsi="Times New Roman" w:cs="Times New Roman"/>
          <w:sz w:val="28"/>
          <w:szCs w:val="28"/>
          <w:lang w:val="uk-UA"/>
        </w:rPr>
        <w:t>, млрд грн</w:t>
      </w:r>
    </w:p>
    <w:p w14:paraId="2FFDD159" w14:textId="569ABAAC" w:rsidR="00F340B1" w:rsidRPr="006A2E25" w:rsidRDefault="00F340B1" w:rsidP="00317896">
      <w:pPr>
        <w:tabs>
          <w:tab w:val="center" w:pos="993"/>
        </w:tabs>
        <w:ind w:firstLine="709"/>
        <w:rPr>
          <w:rFonts w:ascii="Times New Roman" w:hAnsi="Times New Roman" w:cs="Times New Roman"/>
          <w:iCs/>
          <w:shd w:val="clear" w:color="auto" w:fill="FFFFFF"/>
          <w:lang w:val="uk-UA"/>
        </w:rPr>
      </w:pPr>
      <w:r w:rsidRPr="006A2E25">
        <w:rPr>
          <w:rFonts w:ascii="Times New Roman" w:hAnsi="Times New Roman" w:cs="Times New Roman"/>
          <w:iCs/>
          <w:shd w:val="clear" w:color="auto" w:fill="FFFFFF"/>
          <w:lang w:val="uk-UA"/>
        </w:rPr>
        <w:t>*дані бюджету м. Кривого Рогу</w:t>
      </w:r>
    </w:p>
    <w:p w14:paraId="380D2B9E" w14:textId="63C42FAC" w:rsidR="00CF46BB" w:rsidRPr="006A2E25" w:rsidRDefault="00CF46BB" w:rsidP="00317896">
      <w:pPr>
        <w:tabs>
          <w:tab w:val="center" w:pos="993"/>
        </w:tabs>
        <w:ind w:firstLine="709"/>
        <w:rPr>
          <w:rFonts w:ascii="Times New Roman" w:hAnsi="Times New Roman" w:cs="Times New Roman"/>
          <w:i/>
          <w:iCs/>
          <w:lang w:val="uk-UA" w:eastAsia="ru-RU"/>
        </w:rPr>
      </w:pPr>
      <w:r w:rsidRPr="006A2E25">
        <w:rPr>
          <w:rFonts w:ascii="Times New Roman" w:hAnsi="Times New Roman" w:cs="Times New Roman"/>
          <w:i/>
          <w:iCs/>
          <w:shd w:val="clear" w:color="auto" w:fill="FFFFFF"/>
          <w:lang w:val="uk-UA"/>
        </w:rPr>
        <w:t xml:space="preserve">Джерело: складено автором на основі </w:t>
      </w:r>
      <w:r w:rsidRPr="006A2E25">
        <w:rPr>
          <w:rFonts w:ascii="Times New Roman" w:hAnsi="Times New Roman" w:cs="Times New Roman"/>
          <w:i/>
          <w:iCs/>
          <w:lang w:val="uk-UA"/>
        </w:rPr>
        <w:t>[</w:t>
      </w:r>
      <w:r w:rsidR="00A65625" w:rsidRPr="006A2E25">
        <w:rPr>
          <w:rFonts w:ascii="Times New Roman" w:hAnsi="Times New Roman" w:cs="Times New Roman"/>
          <w:i/>
          <w:iCs/>
          <w:lang w:val="uk-UA"/>
        </w:rPr>
        <w:t>25, 30-32</w:t>
      </w:r>
      <w:r w:rsidRPr="006A2E25">
        <w:rPr>
          <w:rFonts w:ascii="Times New Roman" w:hAnsi="Times New Roman" w:cs="Times New Roman"/>
          <w:i/>
          <w:iCs/>
          <w:lang w:val="uk-UA"/>
        </w:rPr>
        <w:t>]</w:t>
      </w:r>
    </w:p>
    <w:p w14:paraId="04F35A49" w14:textId="149FBFD3" w:rsidR="003650A9" w:rsidRPr="006A2E25" w:rsidRDefault="003650A9" w:rsidP="00317896">
      <w:pPr>
        <w:jc w:val="both"/>
        <w:rPr>
          <w:rFonts w:ascii="Times New Roman" w:hAnsi="Times New Roman" w:cs="Times New Roman"/>
          <w:sz w:val="28"/>
          <w:szCs w:val="28"/>
          <w:lang w:val="uk-UA"/>
        </w:rPr>
      </w:pPr>
    </w:p>
    <w:p w14:paraId="567659E5" w14:textId="6CFBBAF9" w:rsidR="00AF006D" w:rsidRPr="006A2E25" w:rsidRDefault="00765C0D"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Проте згідно </w:t>
      </w:r>
      <w:r w:rsidR="00FB014F" w:rsidRPr="006A2E25">
        <w:rPr>
          <w:rFonts w:ascii="Times New Roman" w:hAnsi="Times New Roman" w:cs="Times New Roman"/>
          <w:sz w:val="28"/>
          <w:szCs w:val="28"/>
          <w:lang w:val="uk-UA"/>
        </w:rPr>
        <w:t>з плановими значеннями</w:t>
      </w:r>
      <w:r w:rsidRPr="006A2E25">
        <w:rPr>
          <w:rFonts w:ascii="Times New Roman" w:hAnsi="Times New Roman" w:cs="Times New Roman"/>
          <w:sz w:val="28"/>
          <w:szCs w:val="28"/>
          <w:lang w:val="uk-UA"/>
        </w:rPr>
        <w:t xml:space="preserve"> недовиконано </w:t>
      </w:r>
      <w:r w:rsidR="00435977" w:rsidRPr="006A2E25">
        <w:rPr>
          <w:rFonts w:ascii="Times New Roman" w:hAnsi="Times New Roman" w:cs="Times New Roman"/>
          <w:sz w:val="28"/>
          <w:szCs w:val="28"/>
          <w:lang w:val="uk-UA"/>
        </w:rPr>
        <w:t>18,</w:t>
      </w:r>
      <w:r w:rsidR="00660118" w:rsidRPr="006A2E25">
        <w:rPr>
          <w:rFonts w:ascii="Times New Roman" w:hAnsi="Times New Roman" w:cs="Times New Roman"/>
          <w:sz w:val="28"/>
          <w:szCs w:val="28"/>
          <w:lang w:val="uk-UA"/>
        </w:rPr>
        <w:t>4</w:t>
      </w:r>
      <w:r w:rsidR="00435977" w:rsidRPr="006A2E25">
        <w:rPr>
          <w:rFonts w:ascii="Times New Roman" w:hAnsi="Times New Roman" w:cs="Times New Roman"/>
          <w:sz w:val="28"/>
          <w:szCs w:val="28"/>
          <w:lang w:val="uk-UA"/>
        </w:rPr>
        <w:t>% (</w:t>
      </w:r>
      <w:r w:rsidRPr="006A2E25">
        <w:rPr>
          <w:rFonts w:ascii="Times New Roman" w:hAnsi="Times New Roman" w:cs="Times New Roman"/>
          <w:sz w:val="28"/>
          <w:szCs w:val="28"/>
          <w:lang w:val="uk-UA"/>
        </w:rPr>
        <w:t>731,8 млн грн</w:t>
      </w:r>
      <w:r w:rsidR="00435977" w:rsidRPr="006A2E25">
        <w:rPr>
          <w:rFonts w:ascii="Times New Roman" w:hAnsi="Times New Roman" w:cs="Times New Roman"/>
          <w:sz w:val="28"/>
          <w:szCs w:val="28"/>
          <w:lang w:val="uk-UA"/>
        </w:rPr>
        <w:t>)</w:t>
      </w:r>
      <w:r w:rsidRPr="006A2E25">
        <w:rPr>
          <w:rFonts w:ascii="Times New Roman" w:hAnsi="Times New Roman" w:cs="Times New Roman"/>
          <w:sz w:val="28"/>
          <w:szCs w:val="28"/>
          <w:lang w:val="uk-UA"/>
        </w:rPr>
        <w:t>, що було «обумовлено недосягненням запланованого підвищення заробітної плати на підприємствах міста» [</w:t>
      </w:r>
      <w:r w:rsidR="006935CE" w:rsidRPr="006A2E25">
        <w:rPr>
          <w:rFonts w:ascii="Times New Roman" w:hAnsi="Times New Roman" w:cs="Times New Roman"/>
          <w:sz w:val="28"/>
          <w:szCs w:val="28"/>
          <w:lang w:val="uk-UA"/>
        </w:rPr>
        <w:t>31</w:t>
      </w:r>
      <w:r w:rsidRPr="006A2E25">
        <w:rPr>
          <w:rFonts w:ascii="Times New Roman" w:hAnsi="Times New Roman" w:cs="Times New Roman"/>
          <w:sz w:val="28"/>
          <w:szCs w:val="28"/>
          <w:lang w:val="uk-UA"/>
        </w:rPr>
        <w:t xml:space="preserve">]. У </w:t>
      </w:r>
      <w:r w:rsidR="00753F2E" w:rsidRPr="006A2E25">
        <w:rPr>
          <w:rFonts w:ascii="Times New Roman" w:hAnsi="Times New Roman" w:cs="Times New Roman"/>
          <w:sz w:val="28"/>
          <w:szCs w:val="28"/>
          <w:lang w:val="uk-UA"/>
        </w:rPr>
        <w:t xml:space="preserve">2021 році </w:t>
      </w:r>
      <w:r w:rsidRPr="006A2E25">
        <w:rPr>
          <w:rFonts w:ascii="Times New Roman" w:hAnsi="Times New Roman" w:cs="Times New Roman"/>
          <w:sz w:val="28"/>
          <w:szCs w:val="28"/>
          <w:lang w:val="uk-UA"/>
        </w:rPr>
        <w:t xml:space="preserve">надходження від податку </w:t>
      </w:r>
      <w:r w:rsidR="00753F2E" w:rsidRPr="006A2E25">
        <w:rPr>
          <w:rFonts w:ascii="Times New Roman" w:hAnsi="Times New Roman" w:cs="Times New Roman"/>
          <w:sz w:val="28"/>
          <w:szCs w:val="28"/>
          <w:lang w:val="uk-UA"/>
        </w:rPr>
        <w:t>збільши</w:t>
      </w:r>
      <w:r w:rsidRPr="006A2E25">
        <w:rPr>
          <w:rFonts w:ascii="Times New Roman" w:hAnsi="Times New Roman" w:cs="Times New Roman"/>
          <w:sz w:val="28"/>
          <w:szCs w:val="28"/>
          <w:lang w:val="uk-UA"/>
        </w:rPr>
        <w:t>лис</w:t>
      </w:r>
      <w:r w:rsidR="0098040F" w:rsidRPr="006A2E25">
        <w:rPr>
          <w:rFonts w:ascii="Times New Roman" w:hAnsi="Times New Roman" w:cs="Times New Roman"/>
          <w:sz w:val="28"/>
          <w:szCs w:val="28"/>
          <w:lang w:val="uk-UA"/>
        </w:rPr>
        <w:t>я</w:t>
      </w:r>
      <w:r w:rsidR="00753F2E" w:rsidRPr="006A2E25">
        <w:rPr>
          <w:rFonts w:ascii="Times New Roman" w:hAnsi="Times New Roman" w:cs="Times New Roman"/>
          <w:sz w:val="28"/>
          <w:szCs w:val="28"/>
          <w:lang w:val="uk-UA"/>
        </w:rPr>
        <w:t xml:space="preserve"> на </w:t>
      </w:r>
      <w:r w:rsidR="00537BF6" w:rsidRPr="006A2E25">
        <w:rPr>
          <w:rFonts w:ascii="Times New Roman" w:hAnsi="Times New Roman" w:cs="Times New Roman"/>
          <w:sz w:val="28"/>
          <w:szCs w:val="28"/>
          <w:lang w:val="uk-UA"/>
        </w:rPr>
        <w:t>1</w:t>
      </w:r>
      <w:r w:rsidR="00660118" w:rsidRPr="006A2E25">
        <w:rPr>
          <w:rFonts w:ascii="Times New Roman" w:hAnsi="Times New Roman" w:cs="Times New Roman"/>
          <w:sz w:val="28"/>
          <w:szCs w:val="28"/>
          <w:lang w:val="uk-UA"/>
        </w:rPr>
        <w:t>2</w:t>
      </w:r>
      <w:r w:rsidR="00537BF6" w:rsidRPr="006A2E25">
        <w:rPr>
          <w:rFonts w:ascii="Times New Roman" w:hAnsi="Times New Roman" w:cs="Times New Roman"/>
          <w:sz w:val="28"/>
          <w:szCs w:val="28"/>
          <w:lang w:val="uk-UA"/>
        </w:rPr>
        <w:t>,</w:t>
      </w:r>
      <w:r w:rsidR="00660118" w:rsidRPr="006A2E25">
        <w:rPr>
          <w:rFonts w:ascii="Times New Roman" w:hAnsi="Times New Roman" w:cs="Times New Roman"/>
          <w:sz w:val="28"/>
          <w:szCs w:val="28"/>
          <w:lang w:val="uk-UA"/>
        </w:rPr>
        <w:t>8</w:t>
      </w:r>
      <w:r w:rsidR="00537BF6" w:rsidRPr="006A2E25">
        <w:rPr>
          <w:rFonts w:ascii="Times New Roman" w:hAnsi="Times New Roman" w:cs="Times New Roman"/>
          <w:sz w:val="28"/>
          <w:szCs w:val="28"/>
          <w:lang w:val="uk-UA"/>
        </w:rPr>
        <w:t>%</w:t>
      </w:r>
      <w:r w:rsidR="0098040F" w:rsidRPr="006A2E25">
        <w:rPr>
          <w:rFonts w:ascii="Times New Roman" w:hAnsi="Times New Roman" w:cs="Times New Roman"/>
          <w:sz w:val="28"/>
          <w:szCs w:val="28"/>
          <w:lang w:val="uk-UA"/>
        </w:rPr>
        <w:t xml:space="preserve">. Причиною </w:t>
      </w:r>
      <w:r w:rsidR="00537BF6" w:rsidRPr="006A2E25">
        <w:rPr>
          <w:rFonts w:ascii="Times New Roman" w:hAnsi="Times New Roman" w:cs="Times New Roman"/>
          <w:sz w:val="28"/>
          <w:szCs w:val="28"/>
          <w:lang w:val="uk-UA"/>
        </w:rPr>
        <w:t xml:space="preserve">збільшення </w:t>
      </w:r>
      <w:r w:rsidR="0098040F" w:rsidRPr="006A2E25">
        <w:rPr>
          <w:rFonts w:ascii="Times New Roman" w:hAnsi="Times New Roman" w:cs="Times New Roman"/>
          <w:sz w:val="28"/>
          <w:szCs w:val="28"/>
          <w:lang w:val="uk-UA"/>
        </w:rPr>
        <w:t>стало</w:t>
      </w:r>
      <w:r w:rsidR="00B865A6" w:rsidRPr="006A2E25">
        <w:rPr>
          <w:rFonts w:ascii="Times New Roman" w:hAnsi="Times New Roman" w:cs="Times New Roman"/>
          <w:sz w:val="28"/>
          <w:szCs w:val="28"/>
          <w:lang w:val="uk-UA"/>
        </w:rPr>
        <w:t xml:space="preserve"> «підвищення</w:t>
      </w:r>
      <w:r w:rsidR="00753F2E" w:rsidRPr="006A2E25">
        <w:rPr>
          <w:rFonts w:ascii="Times New Roman" w:hAnsi="Times New Roman" w:cs="Times New Roman"/>
          <w:sz w:val="28"/>
          <w:szCs w:val="28"/>
          <w:lang w:val="uk-UA"/>
        </w:rPr>
        <w:t xml:space="preserve"> розміру мінімальної заробітної плати та середньої заробітної плати на підприємствах міста» [</w:t>
      </w:r>
      <w:r w:rsidR="006935CE" w:rsidRPr="006A2E25">
        <w:rPr>
          <w:rFonts w:ascii="Times New Roman" w:hAnsi="Times New Roman" w:cs="Times New Roman"/>
          <w:sz w:val="28"/>
          <w:szCs w:val="28"/>
          <w:lang w:val="uk-UA"/>
        </w:rPr>
        <w:t>32</w:t>
      </w:r>
      <w:r w:rsidR="00753F2E" w:rsidRPr="006A2E25">
        <w:rPr>
          <w:rFonts w:ascii="Times New Roman" w:hAnsi="Times New Roman" w:cs="Times New Roman"/>
          <w:sz w:val="28"/>
          <w:szCs w:val="28"/>
          <w:lang w:val="uk-UA"/>
        </w:rPr>
        <w:t>]. У 202</w:t>
      </w:r>
      <w:r w:rsidR="00557748" w:rsidRPr="006A2E25">
        <w:rPr>
          <w:rFonts w:ascii="Times New Roman" w:hAnsi="Times New Roman" w:cs="Times New Roman"/>
          <w:sz w:val="28"/>
          <w:szCs w:val="28"/>
          <w:lang w:val="uk-UA"/>
        </w:rPr>
        <w:t>2 році</w:t>
      </w:r>
      <w:r w:rsidR="00753F2E" w:rsidRPr="006A2E25">
        <w:rPr>
          <w:rFonts w:ascii="Times New Roman" w:hAnsi="Times New Roman" w:cs="Times New Roman"/>
          <w:sz w:val="28"/>
          <w:szCs w:val="28"/>
          <w:lang w:val="uk-UA"/>
        </w:rPr>
        <w:t xml:space="preserve"> </w:t>
      </w:r>
      <w:r w:rsidR="00557748" w:rsidRPr="006A2E25">
        <w:rPr>
          <w:rFonts w:ascii="Times New Roman" w:hAnsi="Times New Roman" w:cs="Times New Roman"/>
          <w:sz w:val="28"/>
          <w:szCs w:val="28"/>
          <w:lang w:val="uk-UA"/>
        </w:rPr>
        <w:t xml:space="preserve">ПДФО зріз </w:t>
      </w:r>
      <w:r w:rsidR="00537BF6" w:rsidRPr="006A2E25">
        <w:rPr>
          <w:rFonts w:ascii="Times New Roman" w:hAnsi="Times New Roman" w:cs="Times New Roman"/>
          <w:sz w:val="28"/>
          <w:szCs w:val="28"/>
          <w:lang w:val="uk-UA"/>
        </w:rPr>
        <w:t xml:space="preserve">на 21,6% </w:t>
      </w:r>
      <w:r w:rsidR="00557748" w:rsidRPr="006A2E25">
        <w:rPr>
          <w:rFonts w:ascii="Times New Roman" w:hAnsi="Times New Roman" w:cs="Times New Roman"/>
          <w:sz w:val="28"/>
          <w:szCs w:val="28"/>
          <w:lang w:val="uk-UA"/>
        </w:rPr>
        <w:t>до</w:t>
      </w:r>
      <w:r w:rsidR="008F5D0C" w:rsidRPr="006A2E25">
        <w:rPr>
          <w:rFonts w:ascii="Times New Roman" w:hAnsi="Times New Roman" w:cs="Times New Roman"/>
          <w:sz w:val="28"/>
          <w:szCs w:val="28"/>
          <w:lang w:val="uk-UA"/>
        </w:rPr>
        <w:t xml:space="preserve"> </w:t>
      </w:r>
      <w:r w:rsidR="00753F2E" w:rsidRPr="006A2E25">
        <w:rPr>
          <w:rFonts w:ascii="Times New Roman" w:hAnsi="Times New Roman" w:cs="Times New Roman"/>
          <w:sz w:val="28"/>
          <w:szCs w:val="28"/>
          <w:lang w:val="uk-UA"/>
        </w:rPr>
        <w:t>4,5 млрд грн</w:t>
      </w:r>
      <w:r w:rsidR="00557748" w:rsidRPr="006A2E25">
        <w:rPr>
          <w:rFonts w:ascii="Times New Roman" w:hAnsi="Times New Roman" w:cs="Times New Roman"/>
          <w:sz w:val="28"/>
          <w:szCs w:val="28"/>
          <w:lang w:val="uk-UA"/>
        </w:rPr>
        <w:t>, що станови</w:t>
      </w:r>
      <w:r w:rsidR="00B865A6" w:rsidRPr="006A2E25">
        <w:rPr>
          <w:rFonts w:ascii="Times New Roman" w:hAnsi="Times New Roman" w:cs="Times New Roman"/>
          <w:sz w:val="28"/>
          <w:szCs w:val="28"/>
          <w:lang w:val="uk-UA"/>
        </w:rPr>
        <w:t>ло</w:t>
      </w:r>
      <w:r w:rsidR="00557748" w:rsidRPr="006A2E25">
        <w:rPr>
          <w:rFonts w:ascii="Times New Roman" w:hAnsi="Times New Roman" w:cs="Times New Roman"/>
          <w:sz w:val="28"/>
          <w:szCs w:val="28"/>
          <w:lang w:val="uk-UA"/>
        </w:rPr>
        <w:t xml:space="preserve"> </w:t>
      </w:r>
      <w:r w:rsidR="00753F2E" w:rsidRPr="006A2E25">
        <w:rPr>
          <w:rFonts w:ascii="Times New Roman" w:hAnsi="Times New Roman" w:cs="Times New Roman"/>
          <w:sz w:val="28"/>
          <w:szCs w:val="28"/>
          <w:lang w:val="uk-UA"/>
        </w:rPr>
        <w:t>100,9%</w:t>
      </w:r>
      <w:r w:rsidR="00557748" w:rsidRPr="006A2E25">
        <w:rPr>
          <w:rFonts w:ascii="Times New Roman" w:hAnsi="Times New Roman" w:cs="Times New Roman"/>
          <w:sz w:val="28"/>
          <w:szCs w:val="28"/>
          <w:lang w:val="uk-UA"/>
        </w:rPr>
        <w:t xml:space="preserve"> </w:t>
      </w:r>
      <w:r w:rsidR="00B865A6" w:rsidRPr="006A2E25">
        <w:rPr>
          <w:rFonts w:ascii="Times New Roman" w:hAnsi="Times New Roman" w:cs="Times New Roman"/>
          <w:sz w:val="28"/>
          <w:szCs w:val="28"/>
          <w:lang w:val="uk-UA"/>
        </w:rPr>
        <w:t>за</w:t>
      </w:r>
      <w:r w:rsidR="00557748" w:rsidRPr="006A2E25">
        <w:rPr>
          <w:rFonts w:ascii="Times New Roman" w:hAnsi="Times New Roman" w:cs="Times New Roman"/>
          <w:sz w:val="28"/>
          <w:szCs w:val="28"/>
          <w:lang w:val="uk-UA"/>
        </w:rPr>
        <w:t>планов</w:t>
      </w:r>
      <w:r w:rsidR="00B865A6" w:rsidRPr="006A2E25">
        <w:rPr>
          <w:rFonts w:ascii="Times New Roman" w:hAnsi="Times New Roman" w:cs="Times New Roman"/>
          <w:sz w:val="28"/>
          <w:szCs w:val="28"/>
          <w:lang w:val="uk-UA"/>
        </w:rPr>
        <w:t>ан</w:t>
      </w:r>
      <w:r w:rsidR="00557748" w:rsidRPr="006A2E25">
        <w:rPr>
          <w:rFonts w:ascii="Times New Roman" w:hAnsi="Times New Roman" w:cs="Times New Roman"/>
          <w:sz w:val="28"/>
          <w:szCs w:val="28"/>
          <w:lang w:val="uk-UA"/>
        </w:rPr>
        <w:t>ого значення</w:t>
      </w:r>
      <w:r w:rsidR="00753F2E" w:rsidRPr="006A2E25">
        <w:rPr>
          <w:rFonts w:ascii="Times New Roman" w:hAnsi="Times New Roman" w:cs="Times New Roman"/>
          <w:sz w:val="28"/>
          <w:szCs w:val="28"/>
          <w:lang w:val="uk-UA"/>
        </w:rPr>
        <w:t xml:space="preserve">. </w:t>
      </w:r>
      <w:r w:rsidR="00B86CB0" w:rsidRPr="006A2E25">
        <w:rPr>
          <w:rFonts w:ascii="Times New Roman" w:hAnsi="Times New Roman" w:cs="Times New Roman"/>
          <w:sz w:val="28"/>
          <w:szCs w:val="28"/>
          <w:lang w:val="uk-UA"/>
        </w:rPr>
        <w:t xml:space="preserve">Слід </w:t>
      </w:r>
      <w:r w:rsidR="00D84308" w:rsidRPr="006A2E25">
        <w:rPr>
          <w:rFonts w:ascii="Times New Roman" w:hAnsi="Times New Roman" w:cs="Times New Roman"/>
          <w:sz w:val="28"/>
          <w:szCs w:val="28"/>
          <w:lang w:val="uk-UA"/>
        </w:rPr>
        <w:t>за</w:t>
      </w:r>
      <w:r w:rsidR="00B86CB0" w:rsidRPr="006A2E25">
        <w:rPr>
          <w:rFonts w:ascii="Times New Roman" w:hAnsi="Times New Roman" w:cs="Times New Roman"/>
          <w:sz w:val="28"/>
          <w:szCs w:val="28"/>
          <w:lang w:val="uk-UA"/>
        </w:rPr>
        <w:t xml:space="preserve">значити, що </w:t>
      </w:r>
      <w:r w:rsidR="00557748" w:rsidRPr="006A2E25">
        <w:rPr>
          <w:rFonts w:ascii="Times New Roman" w:hAnsi="Times New Roman" w:cs="Times New Roman"/>
          <w:sz w:val="28"/>
          <w:szCs w:val="28"/>
          <w:lang w:val="uk-UA"/>
        </w:rPr>
        <w:t>«</w:t>
      </w:r>
      <w:r w:rsidR="00B86CB0" w:rsidRPr="006A2E25">
        <w:rPr>
          <w:rFonts w:ascii="Times New Roman" w:hAnsi="Times New Roman" w:cs="Times New Roman"/>
          <w:sz w:val="28"/>
          <w:szCs w:val="28"/>
          <w:lang w:val="uk-UA"/>
        </w:rPr>
        <w:t>в</w:t>
      </w:r>
      <w:r w:rsidR="00753F2E" w:rsidRPr="006A2E25">
        <w:rPr>
          <w:rFonts w:ascii="Times New Roman" w:hAnsi="Times New Roman" w:cs="Times New Roman"/>
          <w:sz w:val="28"/>
          <w:szCs w:val="28"/>
          <w:lang w:val="uk-UA"/>
        </w:rPr>
        <w:t xml:space="preserve"> умовах війни структура податку змінилася – збільшилися надходження з виплат військовослужбовцям, тоді як надходження із заробітної плати підприємств і суб</w:t>
      </w:r>
      <w:r w:rsidR="006A2E25" w:rsidRPr="006A2E25">
        <w:rPr>
          <w:rFonts w:ascii="Times New Roman" w:hAnsi="Times New Roman" w:cs="Times New Roman"/>
          <w:sz w:val="28"/>
          <w:szCs w:val="28"/>
          <w:lang w:val="uk-UA"/>
        </w:rPr>
        <w:t>’</w:t>
      </w:r>
      <w:r w:rsidR="00753F2E" w:rsidRPr="006A2E25">
        <w:rPr>
          <w:rFonts w:ascii="Times New Roman" w:hAnsi="Times New Roman" w:cs="Times New Roman"/>
          <w:sz w:val="28"/>
          <w:szCs w:val="28"/>
          <w:lang w:val="uk-UA"/>
        </w:rPr>
        <w:t>єктів бізнесу зменшилися</w:t>
      </w:r>
      <w:r w:rsidR="00557748" w:rsidRPr="006A2E25">
        <w:rPr>
          <w:rFonts w:ascii="Times New Roman" w:hAnsi="Times New Roman" w:cs="Times New Roman"/>
          <w:sz w:val="28"/>
          <w:szCs w:val="28"/>
          <w:lang w:val="uk-UA"/>
        </w:rPr>
        <w:t>» [</w:t>
      </w:r>
      <w:r w:rsidR="00212E39" w:rsidRPr="006A2E25">
        <w:rPr>
          <w:rFonts w:ascii="Times New Roman" w:hAnsi="Times New Roman" w:cs="Times New Roman"/>
          <w:sz w:val="28"/>
          <w:szCs w:val="28"/>
          <w:lang w:val="uk-UA"/>
        </w:rPr>
        <w:t>25</w:t>
      </w:r>
      <w:r w:rsidR="00557748" w:rsidRPr="006A2E25">
        <w:rPr>
          <w:rFonts w:ascii="Times New Roman" w:hAnsi="Times New Roman" w:cs="Times New Roman"/>
          <w:sz w:val="28"/>
          <w:szCs w:val="28"/>
          <w:lang w:val="uk-UA"/>
        </w:rPr>
        <w:t>].</w:t>
      </w:r>
      <w:r w:rsidR="004A0F34" w:rsidRPr="006A2E25">
        <w:rPr>
          <w:rFonts w:ascii="Times New Roman" w:hAnsi="Times New Roman" w:cs="Times New Roman"/>
          <w:sz w:val="28"/>
          <w:szCs w:val="28"/>
          <w:lang w:val="uk-UA"/>
        </w:rPr>
        <w:t xml:space="preserve"> Зменшення останніх було наслідком «негативного вплив</w:t>
      </w:r>
      <w:r w:rsidR="00537BF6" w:rsidRPr="006A2E25">
        <w:rPr>
          <w:rFonts w:ascii="Times New Roman" w:hAnsi="Times New Roman" w:cs="Times New Roman"/>
          <w:sz w:val="28"/>
          <w:szCs w:val="28"/>
          <w:lang w:val="uk-UA"/>
        </w:rPr>
        <w:t>у</w:t>
      </w:r>
      <w:r w:rsidR="004A0F34" w:rsidRPr="006A2E25">
        <w:rPr>
          <w:rFonts w:ascii="Times New Roman" w:hAnsi="Times New Roman" w:cs="Times New Roman"/>
          <w:sz w:val="28"/>
          <w:szCs w:val="28"/>
          <w:lang w:val="uk-UA"/>
        </w:rPr>
        <w:t xml:space="preserve"> на виробництво, логістику, ланцюги постачання, зміну структури споживацького кошика» [</w:t>
      </w:r>
      <w:r w:rsidR="00212E39" w:rsidRPr="006A2E25">
        <w:rPr>
          <w:rFonts w:ascii="Times New Roman" w:hAnsi="Times New Roman" w:cs="Times New Roman"/>
          <w:sz w:val="28"/>
          <w:szCs w:val="28"/>
          <w:lang w:val="uk-UA"/>
        </w:rPr>
        <w:t>25</w:t>
      </w:r>
      <w:r w:rsidR="004A0F34" w:rsidRPr="006A2E25">
        <w:rPr>
          <w:rFonts w:ascii="Times New Roman" w:hAnsi="Times New Roman" w:cs="Times New Roman"/>
          <w:sz w:val="28"/>
          <w:szCs w:val="28"/>
          <w:lang w:val="uk-UA"/>
        </w:rPr>
        <w:t>]</w:t>
      </w:r>
      <w:r w:rsidR="00AF006D" w:rsidRPr="006A2E25">
        <w:rPr>
          <w:rFonts w:ascii="Times New Roman" w:hAnsi="Times New Roman" w:cs="Times New Roman"/>
          <w:sz w:val="28"/>
          <w:szCs w:val="28"/>
          <w:lang w:val="uk-UA"/>
        </w:rPr>
        <w:t>.</w:t>
      </w:r>
    </w:p>
    <w:p w14:paraId="31A410CF" w14:textId="4E3F91BC" w:rsidR="00AF006D" w:rsidRPr="006A2E25" w:rsidRDefault="00557748"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У 2020 році </w:t>
      </w:r>
      <w:r w:rsidR="00AB3113" w:rsidRPr="006A2E25">
        <w:rPr>
          <w:rFonts w:ascii="Times New Roman" w:hAnsi="Times New Roman" w:cs="Times New Roman"/>
          <w:sz w:val="28"/>
          <w:szCs w:val="28"/>
          <w:lang w:val="uk-UA"/>
        </w:rPr>
        <w:t xml:space="preserve">вдалося залучити </w:t>
      </w:r>
      <w:r w:rsidR="00021DB9" w:rsidRPr="006A2E25">
        <w:rPr>
          <w:rFonts w:ascii="Times New Roman" w:hAnsi="Times New Roman" w:cs="Times New Roman"/>
          <w:sz w:val="28"/>
          <w:szCs w:val="28"/>
          <w:lang w:val="uk-UA"/>
        </w:rPr>
        <w:t>1,1 млрд грн</w:t>
      </w:r>
      <w:r w:rsidR="00AB3113" w:rsidRPr="006A2E25">
        <w:rPr>
          <w:rFonts w:ascii="Times New Roman" w:hAnsi="Times New Roman" w:cs="Times New Roman"/>
          <w:sz w:val="28"/>
          <w:szCs w:val="28"/>
          <w:lang w:val="uk-UA"/>
        </w:rPr>
        <w:t xml:space="preserve"> </w:t>
      </w:r>
      <w:r w:rsidR="00AF006D" w:rsidRPr="006A2E25">
        <w:rPr>
          <w:rFonts w:ascii="Times New Roman" w:hAnsi="Times New Roman" w:cs="Times New Roman"/>
          <w:sz w:val="28"/>
          <w:szCs w:val="28"/>
          <w:lang w:val="uk-UA"/>
        </w:rPr>
        <w:t>від плати за землю</w:t>
      </w:r>
      <w:r w:rsidR="00765C0D" w:rsidRPr="006A2E25">
        <w:rPr>
          <w:rFonts w:ascii="Times New Roman" w:hAnsi="Times New Roman" w:cs="Times New Roman"/>
          <w:sz w:val="28"/>
          <w:szCs w:val="28"/>
          <w:lang w:val="uk-UA"/>
        </w:rPr>
        <w:t xml:space="preserve">, що на </w:t>
      </w:r>
      <w:r w:rsidR="00AF006D" w:rsidRPr="006A2E25">
        <w:rPr>
          <w:rFonts w:ascii="Times New Roman" w:hAnsi="Times New Roman" w:cs="Times New Roman"/>
          <w:sz w:val="28"/>
          <w:szCs w:val="28"/>
          <w:lang w:val="uk-UA"/>
        </w:rPr>
        <w:t>21</w:t>
      </w:r>
      <w:r w:rsidR="00765C0D" w:rsidRPr="006A2E25">
        <w:rPr>
          <w:rFonts w:ascii="Times New Roman" w:hAnsi="Times New Roman" w:cs="Times New Roman"/>
          <w:sz w:val="28"/>
          <w:szCs w:val="28"/>
          <w:lang w:val="uk-UA"/>
        </w:rPr>
        <w:t>,</w:t>
      </w:r>
      <w:r w:rsidR="00AF006D" w:rsidRPr="006A2E25">
        <w:rPr>
          <w:rFonts w:ascii="Times New Roman" w:hAnsi="Times New Roman" w:cs="Times New Roman"/>
          <w:sz w:val="28"/>
          <w:szCs w:val="28"/>
          <w:lang w:val="uk-UA"/>
        </w:rPr>
        <w:t>7</w:t>
      </w:r>
      <w:r w:rsidR="00765C0D" w:rsidRPr="006A2E25">
        <w:rPr>
          <w:rFonts w:ascii="Times New Roman" w:hAnsi="Times New Roman" w:cs="Times New Roman"/>
          <w:sz w:val="28"/>
          <w:szCs w:val="28"/>
          <w:lang w:val="uk-UA"/>
        </w:rPr>
        <w:t xml:space="preserve">% менше, </w:t>
      </w:r>
      <w:r w:rsidR="00CF5C77" w:rsidRPr="006A2E25">
        <w:rPr>
          <w:rFonts w:ascii="Times New Roman" w:hAnsi="Times New Roman" w:cs="Times New Roman"/>
          <w:sz w:val="28"/>
          <w:szCs w:val="28"/>
          <w:lang w:val="uk-UA"/>
        </w:rPr>
        <w:t>ніж</w:t>
      </w:r>
      <w:r w:rsidR="00765C0D" w:rsidRPr="006A2E25">
        <w:rPr>
          <w:rFonts w:ascii="Times New Roman" w:hAnsi="Times New Roman" w:cs="Times New Roman"/>
          <w:sz w:val="28"/>
          <w:szCs w:val="28"/>
          <w:lang w:val="uk-UA"/>
        </w:rPr>
        <w:t xml:space="preserve"> минулого року.</w:t>
      </w:r>
      <w:r w:rsidR="00021DB9" w:rsidRPr="006A2E25">
        <w:rPr>
          <w:rFonts w:ascii="Times New Roman" w:hAnsi="Times New Roman" w:cs="Times New Roman"/>
          <w:sz w:val="28"/>
          <w:szCs w:val="28"/>
          <w:lang w:val="uk-UA"/>
        </w:rPr>
        <w:t xml:space="preserve"> </w:t>
      </w:r>
      <w:r w:rsidR="00765C0D" w:rsidRPr="006A2E25">
        <w:rPr>
          <w:rFonts w:ascii="Times New Roman" w:hAnsi="Times New Roman" w:cs="Times New Roman"/>
          <w:sz w:val="28"/>
          <w:szCs w:val="28"/>
          <w:lang w:val="uk-UA"/>
        </w:rPr>
        <w:t>Н</w:t>
      </w:r>
      <w:r w:rsidR="00021DB9" w:rsidRPr="006A2E25">
        <w:rPr>
          <w:rFonts w:ascii="Times New Roman" w:hAnsi="Times New Roman" w:cs="Times New Roman"/>
          <w:sz w:val="28"/>
          <w:szCs w:val="28"/>
          <w:lang w:val="uk-UA"/>
        </w:rPr>
        <w:t xml:space="preserve">евиконання запланованих показників </w:t>
      </w:r>
      <w:r w:rsidR="00AB3113" w:rsidRPr="006A2E25">
        <w:rPr>
          <w:rFonts w:ascii="Times New Roman" w:hAnsi="Times New Roman" w:cs="Times New Roman"/>
          <w:sz w:val="28"/>
          <w:szCs w:val="28"/>
          <w:lang w:val="uk-UA"/>
        </w:rPr>
        <w:t>становило</w:t>
      </w:r>
      <w:r w:rsidR="00021DB9" w:rsidRPr="006A2E25">
        <w:rPr>
          <w:rFonts w:ascii="Times New Roman" w:hAnsi="Times New Roman" w:cs="Times New Roman"/>
          <w:sz w:val="28"/>
          <w:szCs w:val="28"/>
          <w:lang w:val="uk-UA"/>
        </w:rPr>
        <w:t xml:space="preserve"> </w:t>
      </w:r>
      <w:r w:rsidR="00537BF6" w:rsidRPr="006A2E25">
        <w:rPr>
          <w:rFonts w:ascii="Times New Roman" w:hAnsi="Times New Roman" w:cs="Times New Roman"/>
          <w:sz w:val="28"/>
          <w:szCs w:val="28"/>
          <w:lang w:val="uk-UA"/>
        </w:rPr>
        <w:t>19,</w:t>
      </w:r>
      <w:r w:rsidR="00AF006D" w:rsidRPr="006A2E25">
        <w:rPr>
          <w:rFonts w:ascii="Times New Roman" w:hAnsi="Times New Roman" w:cs="Times New Roman"/>
          <w:sz w:val="28"/>
          <w:szCs w:val="28"/>
          <w:lang w:val="uk-UA"/>
        </w:rPr>
        <w:t>8</w:t>
      </w:r>
      <w:r w:rsidR="00537BF6" w:rsidRPr="006A2E25">
        <w:rPr>
          <w:rFonts w:ascii="Times New Roman" w:hAnsi="Times New Roman" w:cs="Times New Roman"/>
          <w:sz w:val="28"/>
          <w:szCs w:val="28"/>
          <w:lang w:val="uk-UA"/>
        </w:rPr>
        <w:t>% (</w:t>
      </w:r>
      <w:r w:rsidR="00021DB9" w:rsidRPr="006A2E25">
        <w:rPr>
          <w:rFonts w:ascii="Times New Roman" w:hAnsi="Times New Roman" w:cs="Times New Roman"/>
          <w:sz w:val="28"/>
          <w:szCs w:val="28"/>
          <w:lang w:val="uk-UA"/>
        </w:rPr>
        <w:t>264,4 млн грн</w:t>
      </w:r>
      <w:r w:rsidR="00537BF6" w:rsidRPr="006A2E25">
        <w:rPr>
          <w:rFonts w:ascii="Times New Roman" w:hAnsi="Times New Roman" w:cs="Times New Roman"/>
          <w:sz w:val="28"/>
          <w:szCs w:val="28"/>
          <w:lang w:val="uk-UA"/>
        </w:rPr>
        <w:t>)</w:t>
      </w:r>
      <w:r w:rsidR="00021DB9" w:rsidRPr="006A2E25">
        <w:rPr>
          <w:rFonts w:ascii="Times New Roman" w:hAnsi="Times New Roman" w:cs="Times New Roman"/>
          <w:sz w:val="28"/>
          <w:szCs w:val="28"/>
          <w:lang w:val="uk-UA"/>
        </w:rPr>
        <w:t>, що відбулося «внаслідок звільнення землекористувачів від сплати за землю»</w:t>
      </w:r>
      <w:r w:rsidR="004A2241" w:rsidRPr="006A2E25">
        <w:rPr>
          <w:rFonts w:ascii="Times New Roman" w:hAnsi="Times New Roman" w:cs="Times New Roman"/>
          <w:sz w:val="28"/>
          <w:szCs w:val="28"/>
          <w:lang w:val="uk-UA"/>
        </w:rPr>
        <w:t xml:space="preserve"> </w:t>
      </w:r>
      <w:r w:rsidR="00535A17" w:rsidRPr="006A2E25">
        <w:rPr>
          <w:rFonts w:ascii="Times New Roman" w:hAnsi="Times New Roman" w:cs="Times New Roman"/>
          <w:sz w:val="28"/>
          <w:szCs w:val="28"/>
          <w:lang w:val="uk-UA"/>
        </w:rPr>
        <w:t>[</w:t>
      </w:r>
      <w:r w:rsidR="006935CE" w:rsidRPr="006A2E25">
        <w:rPr>
          <w:rFonts w:ascii="Times New Roman" w:hAnsi="Times New Roman" w:cs="Times New Roman"/>
          <w:sz w:val="28"/>
          <w:szCs w:val="28"/>
          <w:lang w:val="uk-UA"/>
        </w:rPr>
        <w:t>31</w:t>
      </w:r>
      <w:r w:rsidR="00535A17" w:rsidRPr="006A2E25">
        <w:rPr>
          <w:rFonts w:ascii="Times New Roman" w:hAnsi="Times New Roman" w:cs="Times New Roman"/>
          <w:sz w:val="28"/>
          <w:szCs w:val="28"/>
          <w:lang w:val="uk-UA"/>
        </w:rPr>
        <w:t>]</w:t>
      </w:r>
      <w:r w:rsidR="00021DB9" w:rsidRPr="006A2E25">
        <w:rPr>
          <w:rFonts w:ascii="Times New Roman" w:hAnsi="Times New Roman" w:cs="Times New Roman"/>
          <w:sz w:val="28"/>
          <w:szCs w:val="28"/>
          <w:lang w:val="uk-UA"/>
        </w:rPr>
        <w:t>. Станом на 2022 рік від плати за землю до бюджету надійшло 2,2 млрд грн (87,5% від планових показників).</w:t>
      </w:r>
      <w:r w:rsidR="00537BF6" w:rsidRPr="006A2E25">
        <w:rPr>
          <w:rFonts w:ascii="Times New Roman" w:hAnsi="Times New Roman" w:cs="Times New Roman"/>
          <w:sz w:val="28"/>
          <w:szCs w:val="28"/>
          <w:lang w:val="uk-UA"/>
        </w:rPr>
        <w:t xml:space="preserve"> Причина </w:t>
      </w:r>
      <w:r w:rsidR="00021DB9" w:rsidRPr="006A2E25">
        <w:rPr>
          <w:rFonts w:ascii="Times New Roman" w:hAnsi="Times New Roman" w:cs="Times New Roman"/>
          <w:sz w:val="28"/>
          <w:szCs w:val="28"/>
          <w:lang w:val="uk-UA"/>
        </w:rPr>
        <w:t>«</w:t>
      </w:r>
      <w:r w:rsidR="00537BF6" w:rsidRPr="006A2E25">
        <w:rPr>
          <w:rFonts w:ascii="Times New Roman" w:hAnsi="Times New Roman" w:cs="Times New Roman"/>
          <w:sz w:val="28"/>
          <w:szCs w:val="28"/>
          <w:lang w:val="uk-UA"/>
        </w:rPr>
        <w:t>н</w:t>
      </w:r>
      <w:r w:rsidR="00021DB9" w:rsidRPr="006A2E25">
        <w:rPr>
          <w:rFonts w:ascii="Times New Roman" w:hAnsi="Times New Roman" w:cs="Times New Roman"/>
          <w:sz w:val="28"/>
          <w:szCs w:val="28"/>
          <w:lang w:val="uk-UA"/>
        </w:rPr>
        <w:t>едоотримання надходжень за цим джерелом пояснюється впливом воєнного стану на платоспроможність платників</w:t>
      </w:r>
      <w:r w:rsidR="001241F0" w:rsidRPr="006A2E25">
        <w:rPr>
          <w:rFonts w:ascii="Times New Roman" w:hAnsi="Times New Roman" w:cs="Times New Roman"/>
          <w:sz w:val="28"/>
          <w:szCs w:val="28"/>
          <w:lang w:val="uk-UA"/>
        </w:rPr>
        <w:t xml:space="preserve"> податків</w:t>
      </w:r>
      <w:r w:rsidR="00021DB9" w:rsidRPr="006A2E25">
        <w:rPr>
          <w:rFonts w:ascii="Times New Roman" w:hAnsi="Times New Roman" w:cs="Times New Roman"/>
          <w:sz w:val="28"/>
          <w:szCs w:val="28"/>
          <w:lang w:val="uk-UA"/>
        </w:rPr>
        <w:t>» [</w:t>
      </w:r>
      <w:r w:rsidR="00212E39" w:rsidRPr="006A2E25">
        <w:rPr>
          <w:rFonts w:ascii="Times New Roman" w:hAnsi="Times New Roman" w:cs="Times New Roman"/>
          <w:sz w:val="28"/>
          <w:szCs w:val="28"/>
          <w:lang w:val="uk-UA"/>
        </w:rPr>
        <w:t>25</w:t>
      </w:r>
      <w:r w:rsidR="00021DB9" w:rsidRPr="006A2E25">
        <w:rPr>
          <w:rFonts w:ascii="Times New Roman" w:hAnsi="Times New Roman" w:cs="Times New Roman"/>
          <w:sz w:val="28"/>
          <w:szCs w:val="28"/>
          <w:lang w:val="uk-UA"/>
        </w:rPr>
        <w:t>].</w:t>
      </w:r>
      <w:r w:rsidR="006C659D" w:rsidRPr="006A2E25">
        <w:rPr>
          <w:rFonts w:ascii="Times New Roman" w:hAnsi="Times New Roman" w:cs="Times New Roman"/>
          <w:sz w:val="28"/>
          <w:szCs w:val="28"/>
          <w:lang w:val="uk-UA"/>
        </w:rPr>
        <w:t xml:space="preserve"> Проте </w:t>
      </w:r>
      <w:r w:rsidR="00B865A6" w:rsidRPr="006A2E25">
        <w:rPr>
          <w:rFonts w:ascii="Times New Roman" w:hAnsi="Times New Roman" w:cs="Times New Roman"/>
          <w:sz w:val="28"/>
          <w:szCs w:val="28"/>
          <w:lang w:val="uk-UA"/>
        </w:rPr>
        <w:t>порівняно</w:t>
      </w:r>
      <w:r w:rsidR="006C659D" w:rsidRPr="006A2E25">
        <w:rPr>
          <w:rFonts w:ascii="Times New Roman" w:hAnsi="Times New Roman" w:cs="Times New Roman"/>
          <w:sz w:val="28"/>
          <w:szCs w:val="28"/>
          <w:lang w:val="uk-UA"/>
        </w:rPr>
        <w:t xml:space="preserve"> з 2021 роком доходи від цього </w:t>
      </w:r>
      <w:r w:rsidR="00B865A6" w:rsidRPr="006A2E25">
        <w:rPr>
          <w:rFonts w:ascii="Times New Roman" w:hAnsi="Times New Roman" w:cs="Times New Roman"/>
          <w:sz w:val="28"/>
          <w:szCs w:val="28"/>
          <w:lang w:val="uk-UA"/>
        </w:rPr>
        <w:t>виду</w:t>
      </w:r>
      <w:r w:rsidR="006C659D" w:rsidRPr="006A2E25">
        <w:rPr>
          <w:rFonts w:ascii="Times New Roman" w:hAnsi="Times New Roman" w:cs="Times New Roman"/>
          <w:sz w:val="28"/>
          <w:szCs w:val="28"/>
          <w:lang w:val="uk-UA"/>
        </w:rPr>
        <w:t xml:space="preserve"> податку збільшились на 4</w:t>
      </w:r>
      <w:r w:rsidR="00AF006D" w:rsidRPr="006A2E25">
        <w:rPr>
          <w:rFonts w:ascii="Times New Roman" w:hAnsi="Times New Roman" w:cs="Times New Roman"/>
          <w:sz w:val="28"/>
          <w:szCs w:val="28"/>
          <w:lang w:val="uk-UA"/>
        </w:rPr>
        <w:t>5</w:t>
      </w:r>
      <w:r w:rsidR="006C659D" w:rsidRPr="006A2E25">
        <w:rPr>
          <w:rFonts w:ascii="Times New Roman" w:hAnsi="Times New Roman" w:cs="Times New Roman"/>
          <w:sz w:val="28"/>
          <w:szCs w:val="28"/>
          <w:lang w:val="uk-UA"/>
        </w:rPr>
        <w:t>,</w:t>
      </w:r>
      <w:r w:rsidR="00AF006D" w:rsidRPr="006A2E25">
        <w:rPr>
          <w:rFonts w:ascii="Times New Roman" w:hAnsi="Times New Roman" w:cs="Times New Roman"/>
          <w:sz w:val="28"/>
          <w:szCs w:val="28"/>
          <w:lang w:val="uk-UA"/>
        </w:rPr>
        <w:t>2</w:t>
      </w:r>
      <w:r w:rsidR="006C659D" w:rsidRPr="006A2E25">
        <w:rPr>
          <w:rFonts w:ascii="Times New Roman" w:hAnsi="Times New Roman" w:cs="Times New Roman"/>
          <w:sz w:val="28"/>
          <w:szCs w:val="28"/>
          <w:lang w:val="uk-UA"/>
        </w:rPr>
        <w:t>%.</w:t>
      </w:r>
    </w:p>
    <w:p w14:paraId="1F2D5480" w14:textId="6126867E" w:rsidR="00AF006D" w:rsidRPr="006A2E25" w:rsidRDefault="004A2241"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ЄП за 2020 рік склав 374,7 млн грн, що на</w:t>
      </w:r>
      <w:r w:rsidR="007F27B3" w:rsidRPr="006A2E25">
        <w:rPr>
          <w:rFonts w:ascii="Times New Roman" w:hAnsi="Times New Roman" w:cs="Times New Roman"/>
          <w:sz w:val="28"/>
          <w:szCs w:val="28"/>
          <w:lang w:val="uk-UA"/>
        </w:rPr>
        <w:t xml:space="preserve"> 13,3%</w:t>
      </w:r>
      <w:r w:rsidRPr="006A2E25">
        <w:rPr>
          <w:rFonts w:ascii="Times New Roman" w:hAnsi="Times New Roman" w:cs="Times New Roman"/>
          <w:sz w:val="28"/>
          <w:szCs w:val="28"/>
          <w:lang w:val="uk-UA"/>
        </w:rPr>
        <w:t xml:space="preserve"> </w:t>
      </w:r>
      <w:r w:rsidR="007F27B3" w:rsidRPr="006A2E25">
        <w:rPr>
          <w:rFonts w:ascii="Times New Roman" w:hAnsi="Times New Roman" w:cs="Times New Roman"/>
          <w:sz w:val="28"/>
          <w:szCs w:val="28"/>
          <w:lang w:val="uk-UA"/>
        </w:rPr>
        <w:t>(</w:t>
      </w:r>
      <w:r w:rsidRPr="006A2E25">
        <w:rPr>
          <w:rFonts w:ascii="Times New Roman" w:hAnsi="Times New Roman" w:cs="Times New Roman"/>
          <w:sz w:val="28"/>
          <w:szCs w:val="28"/>
          <w:lang w:val="uk-UA"/>
        </w:rPr>
        <w:t>57,7 млн грн</w:t>
      </w:r>
      <w:r w:rsidR="007F27B3" w:rsidRPr="006A2E25">
        <w:rPr>
          <w:rFonts w:ascii="Times New Roman" w:hAnsi="Times New Roman" w:cs="Times New Roman"/>
          <w:sz w:val="28"/>
          <w:szCs w:val="28"/>
          <w:lang w:val="uk-UA"/>
        </w:rPr>
        <w:t>)</w:t>
      </w:r>
      <w:r w:rsidRPr="006A2E25">
        <w:rPr>
          <w:rFonts w:ascii="Times New Roman" w:hAnsi="Times New Roman" w:cs="Times New Roman"/>
          <w:sz w:val="28"/>
          <w:szCs w:val="28"/>
          <w:lang w:val="uk-UA"/>
        </w:rPr>
        <w:t xml:space="preserve"> менше планових показників</w:t>
      </w:r>
      <w:r w:rsidR="0012393C" w:rsidRPr="006A2E25">
        <w:rPr>
          <w:rFonts w:ascii="Times New Roman" w:hAnsi="Times New Roman" w:cs="Times New Roman"/>
          <w:sz w:val="28"/>
          <w:szCs w:val="28"/>
          <w:lang w:val="uk-UA"/>
        </w:rPr>
        <w:t>.</w:t>
      </w:r>
      <w:r w:rsidRPr="006A2E25">
        <w:rPr>
          <w:rFonts w:ascii="Times New Roman" w:hAnsi="Times New Roman" w:cs="Times New Roman"/>
          <w:sz w:val="28"/>
          <w:szCs w:val="28"/>
          <w:lang w:val="uk-UA"/>
        </w:rPr>
        <w:t xml:space="preserve"> </w:t>
      </w:r>
      <w:r w:rsidR="0012393C" w:rsidRPr="006A2E25">
        <w:rPr>
          <w:rFonts w:ascii="Times New Roman" w:hAnsi="Times New Roman" w:cs="Times New Roman"/>
          <w:sz w:val="28"/>
          <w:szCs w:val="28"/>
          <w:lang w:val="uk-UA"/>
        </w:rPr>
        <w:t>З</w:t>
      </w:r>
      <w:r w:rsidR="00B86CB0" w:rsidRPr="006A2E25">
        <w:rPr>
          <w:rFonts w:ascii="Times New Roman" w:hAnsi="Times New Roman" w:cs="Times New Roman"/>
          <w:sz w:val="28"/>
          <w:szCs w:val="28"/>
          <w:lang w:val="uk-UA"/>
        </w:rPr>
        <w:t>ниження податку відбулося «</w:t>
      </w:r>
      <w:r w:rsidRPr="006A2E25">
        <w:rPr>
          <w:rFonts w:ascii="Times New Roman" w:hAnsi="Times New Roman" w:cs="Times New Roman"/>
          <w:sz w:val="28"/>
          <w:szCs w:val="28"/>
          <w:lang w:val="uk-UA"/>
        </w:rPr>
        <w:t>у зв</w:t>
      </w:r>
      <w:r w:rsidR="006A2E25" w:rsidRPr="006A2E25">
        <w:rPr>
          <w:rFonts w:ascii="Times New Roman" w:hAnsi="Times New Roman" w:cs="Times New Roman"/>
          <w:sz w:val="28"/>
          <w:szCs w:val="28"/>
          <w:lang w:val="uk-UA"/>
        </w:rPr>
        <w:t>’</w:t>
      </w:r>
      <w:r w:rsidRPr="006A2E25">
        <w:rPr>
          <w:rFonts w:ascii="Times New Roman" w:hAnsi="Times New Roman" w:cs="Times New Roman"/>
          <w:sz w:val="28"/>
          <w:szCs w:val="28"/>
          <w:lang w:val="uk-UA"/>
        </w:rPr>
        <w:t>язку з впливом карантинних заходів на функціонування суб</w:t>
      </w:r>
      <w:r w:rsidR="006A2E25" w:rsidRPr="006A2E25">
        <w:rPr>
          <w:rFonts w:ascii="Times New Roman" w:hAnsi="Times New Roman" w:cs="Times New Roman"/>
          <w:sz w:val="28"/>
          <w:szCs w:val="28"/>
          <w:lang w:val="uk-UA"/>
        </w:rPr>
        <w:t>’</w:t>
      </w:r>
      <w:r w:rsidRPr="006A2E25">
        <w:rPr>
          <w:rFonts w:ascii="Times New Roman" w:hAnsi="Times New Roman" w:cs="Times New Roman"/>
          <w:sz w:val="28"/>
          <w:szCs w:val="28"/>
          <w:lang w:val="uk-UA"/>
        </w:rPr>
        <w:t>єктів господарювання»</w:t>
      </w:r>
      <w:r w:rsidR="001241F0" w:rsidRPr="006A2E25">
        <w:rPr>
          <w:rFonts w:ascii="Times New Roman" w:hAnsi="Times New Roman" w:cs="Times New Roman"/>
          <w:sz w:val="28"/>
          <w:szCs w:val="28"/>
          <w:lang w:val="uk-UA"/>
        </w:rPr>
        <w:t xml:space="preserve"> [</w:t>
      </w:r>
      <w:r w:rsidR="006935CE" w:rsidRPr="006A2E25">
        <w:rPr>
          <w:rFonts w:ascii="Times New Roman" w:hAnsi="Times New Roman" w:cs="Times New Roman"/>
          <w:sz w:val="28"/>
          <w:szCs w:val="28"/>
          <w:lang w:val="uk-UA"/>
        </w:rPr>
        <w:t>31</w:t>
      </w:r>
      <w:r w:rsidR="001241F0" w:rsidRPr="006A2E25">
        <w:rPr>
          <w:rFonts w:ascii="Times New Roman" w:hAnsi="Times New Roman" w:cs="Times New Roman"/>
          <w:sz w:val="28"/>
          <w:szCs w:val="28"/>
          <w:lang w:val="uk-UA"/>
        </w:rPr>
        <w:t>]. У 2021 році спостерігалась позитивна тенденція: перевиконання</w:t>
      </w:r>
      <w:r w:rsidR="008F5D0C" w:rsidRPr="006A2E25">
        <w:rPr>
          <w:rFonts w:ascii="Times New Roman" w:hAnsi="Times New Roman" w:cs="Times New Roman"/>
          <w:sz w:val="28"/>
          <w:szCs w:val="28"/>
          <w:lang w:val="uk-UA"/>
        </w:rPr>
        <w:t xml:space="preserve"> </w:t>
      </w:r>
      <w:r w:rsidR="001241F0" w:rsidRPr="006A2E25">
        <w:rPr>
          <w:rFonts w:ascii="Times New Roman" w:hAnsi="Times New Roman" w:cs="Times New Roman"/>
          <w:sz w:val="28"/>
          <w:szCs w:val="28"/>
          <w:lang w:val="uk-UA"/>
        </w:rPr>
        <w:t xml:space="preserve">ЄП становило </w:t>
      </w:r>
      <w:r w:rsidR="007F27B3" w:rsidRPr="006A2E25">
        <w:rPr>
          <w:rFonts w:ascii="Times New Roman" w:hAnsi="Times New Roman" w:cs="Times New Roman"/>
          <w:sz w:val="28"/>
          <w:szCs w:val="28"/>
          <w:lang w:val="uk-UA"/>
        </w:rPr>
        <w:t>3,</w:t>
      </w:r>
      <w:r w:rsidR="00FF224E" w:rsidRPr="006A2E25">
        <w:rPr>
          <w:rFonts w:ascii="Times New Roman" w:hAnsi="Times New Roman" w:cs="Times New Roman"/>
          <w:sz w:val="28"/>
          <w:szCs w:val="28"/>
          <w:lang w:val="uk-UA"/>
        </w:rPr>
        <w:t>7</w:t>
      </w:r>
      <w:r w:rsidR="007F27B3" w:rsidRPr="006A2E25">
        <w:rPr>
          <w:rFonts w:ascii="Times New Roman" w:hAnsi="Times New Roman" w:cs="Times New Roman"/>
          <w:sz w:val="28"/>
          <w:szCs w:val="28"/>
          <w:lang w:val="uk-UA"/>
        </w:rPr>
        <w:t xml:space="preserve">% </w:t>
      </w:r>
      <w:r w:rsidR="008B3159" w:rsidRPr="006A2E25">
        <w:rPr>
          <w:rFonts w:ascii="Times New Roman" w:hAnsi="Times New Roman" w:cs="Times New Roman"/>
          <w:sz w:val="28"/>
          <w:szCs w:val="28"/>
          <w:lang w:val="uk-UA"/>
        </w:rPr>
        <w:t xml:space="preserve">або </w:t>
      </w:r>
      <w:r w:rsidR="001241F0" w:rsidRPr="006A2E25">
        <w:rPr>
          <w:rFonts w:ascii="Times New Roman" w:hAnsi="Times New Roman" w:cs="Times New Roman"/>
          <w:sz w:val="28"/>
          <w:szCs w:val="28"/>
          <w:lang w:val="uk-UA"/>
        </w:rPr>
        <w:lastRenderedPageBreak/>
        <w:t>16,5 млн грн, внаслідок «збільшення кількості платників на 1067 осіб» [</w:t>
      </w:r>
      <w:r w:rsidR="006935CE" w:rsidRPr="006A2E25">
        <w:rPr>
          <w:rFonts w:ascii="Times New Roman" w:hAnsi="Times New Roman" w:cs="Times New Roman"/>
          <w:sz w:val="28"/>
          <w:szCs w:val="28"/>
          <w:lang w:val="uk-UA"/>
        </w:rPr>
        <w:t>32</w:t>
      </w:r>
      <w:r w:rsidR="001241F0" w:rsidRPr="006A2E25">
        <w:rPr>
          <w:rFonts w:ascii="Times New Roman" w:hAnsi="Times New Roman" w:cs="Times New Roman"/>
          <w:sz w:val="28"/>
          <w:szCs w:val="28"/>
          <w:lang w:val="uk-UA"/>
        </w:rPr>
        <w:t>].</w:t>
      </w:r>
      <w:r w:rsidR="00FF224E" w:rsidRPr="006A2E25">
        <w:rPr>
          <w:rFonts w:ascii="Times New Roman" w:hAnsi="Times New Roman" w:cs="Times New Roman"/>
          <w:sz w:val="28"/>
          <w:szCs w:val="28"/>
          <w:lang w:val="uk-UA"/>
        </w:rPr>
        <w:t xml:space="preserve"> </w:t>
      </w:r>
      <w:r w:rsidR="001241F0" w:rsidRPr="006A2E25">
        <w:rPr>
          <w:rFonts w:ascii="Times New Roman" w:hAnsi="Times New Roman" w:cs="Times New Roman"/>
          <w:sz w:val="28"/>
          <w:szCs w:val="28"/>
          <w:lang w:val="uk-UA"/>
        </w:rPr>
        <w:t xml:space="preserve">Проте у 2022 році </w:t>
      </w:r>
      <w:r w:rsidR="009044D6" w:rsidRPr="006A2E25">
        <w:rPr>
          <w:rFonts w:ascii="Times New Roman" w:hAnsi="Times New Roman" w:cs="Times New Roman"/>
          <w:sz w:val="28"/>
          <w:szCs w:val="28"/>
          <w:lang w:val="uk-UA"/>
        </w:rPr>
        <w:t>фактичні значення були на</w:t>
      </w:r>
      <w:r w:rsidR="001241F0" w:rsidRPr="006A2E25">
        <w:rPr>
          <w:rFonts w:ascii="Times New Roman" w:hAnsi="Times New Roman" w:cs="Times New Roman"/>
          <w:sz w:val="28"/>
          <w:szCs w:val="28"/>
          <w:lang w:val="uk-UA"/>
        </w:rPr>
        <w:t xml:space="preserve"> </w:t>
      </w:r>
      <w:r w:rsidR="00FF224E" w:rsidRPr="006A2E25">
        <w:rPr>
          <w:rFonts w:ascii="Times New Roman" w:hAnsi="Times New Roman" w:cs="Times New Roman"/>
          <w:sz w:val="28"/>
          <w:szCs w:val="28"/>
          <w:lang w:val="uk-UA"/>
        </w:rPr>
        <w:t>15</w:t>
      </w:r>
      <w:r w:rsidR="008B3159" w:rsidRPr="006A2E25">
        <w:rPr>
          <w:rFonts w:ascii="Times New Roman" w:hAnsi="Times New Roman" w:cs="Times New Roman"/>
          <w:sz w:val="28"/>
          <w:szCs w:val="28"/>
          <w:lang w:val="uk-UA"/>
        </w:rPr>
        <w:t>,</w:t>
      </w:r>
      <w:r w:rsidR="00FF224E" w:rsidRPr="006A2E25">
        <w:rPr>
          <w:rFonts w:ascii="Times New Roman" w:hAnsi="Times New Roman" w:cs="Times New Roman"/>
          <w:sz w:val="28"/>
          <w:szCs w:val="28"/>
          <w:lang w:val="uk-UA"/>
        </w:rPr>
        <w:t>9</w:t>
      </w:r>
      <w:r w:rsidR="008B3159" w:rsidRPr="006A2E25">
        <w:rPr>
          <w:rFonts w:ascii="Times New Roman" w:hAnsi="Times New Roman" w:cs="Times New Roman"/>
          <w:sz w:val="28"/>
          <w:szCs w:val="28"/>
          <w:lang w:val="uk-UA"/>
        </w:rPr>
        <w:t>% (</w:t>
      </w:r>
      <w:r w:rsidR="00FF224E" w:rsidRPr="006A2E25">
        <w:rPr>
          <w:rFonts w:ascii="Times New Roman" w:hAnsi="Times New Roman" w:cs="Times New Roman"/>
          <w:sz w:val="28"/>
          <w:szCs w:val="28"/>
          <w:lang w:val="uk-UA"/>
        </w:rPr>
        <w:t>58</w:t>
      </w:r>
      <w:r w:rsidR="001241F0" w:rsidRPr="006A2E25">
        <w:rPr>
          <w:rFonts w:ascii="Times New Roman" w:hAnsi="Times New Roman" w:cs="Times New Roman"/>
          <w:sz w:val="28"/>
          <w:szCs w:val="28"/>
          <w:lang w:val="uk-UA"/>
        </w:rPr>
        <w:t>,</w:t>
      </w:r>
      <w:r w:rsidR="00FF224E" w:rsidRPr="006A2E25">
        <w:rPr>
          <w:rFonts w:ascii="Times New Roman" w:hAnsi="Times New Roman" w:cs="Times New Roman"/>
          <w:sz w:val="28"/>
          <w:szCs w:val="28"/>
          <w:lang w:val="uk-UA"/>
        </w:rPr>
        <w:t>3</w:t>
      </w:r>
      <w:r w:rsidR="001241F0" w:rsidRPr="006A2E25">
        <w:rPr>
          <w:rFonts w:ascii="Times New Roman" w:hAnsi="Times New Roman" w:cs="Times New Roman"/>
          <w:sz w:val="28"/>
          <w:szCs w:val="28"/>
          <w:lang w:val="uk-UA"/>
        </w:rPr>
        <w:t xml:space="preserve"> млн грн</w:t>
      </w:r>
      <w:r w:rsidR="008B3159" w:rsidRPr="006A2E25">
        <w:rPr>
          <w:rFonts w:ascii="Times New Roman" w:hAnsi="Times New Roman" w:cs="Times New Roman"/>
          <w:sz w:val="28"/>
          <w:szCs w:val="28"/>
          <w:lang w:val="uk-UA"/>
        </w:rPr>
        <w:t xml:space="preserve">) </w:t>
      </w:r>
      <w:r w:rsidR="009044D6" w:rsidRPr="006A2E25">
        <w:rPr>
          <w:rFonts w:ascii="Times New Roman" w:hAnsi="Times New Roman" w:cs="Times New Roman"/>
          <w:sz w:val="28"/>
          <w:szCs w:val="28"/>
          <w:lang w:val="uk-UA"/>
        </w:rPr>
        <w:t>менше запланованих</w:t>
      </w:r>
      <w:r w:rsidR="008B3159" w:rsidRPr="006A2E25">
        <w:rPr>
          <w:rFonts w:ascii="Times New Roman" w:hAnsi="Times New Roman" w:cs="Times New Roman"/>
          <w:sz w:val="28"/>
          <w:szCs w:val="28"/>
          <w:lang w:val="uk-UA"/>
        </w:rPr>
        <w:t xml:space="preserve"> та на </w:t>
      </w:r>
      <w:r w:rsidR="00FF224E" w:rsidRPr="006A2E25">
        <w:rPr>
          <w:rFonts w:ascii="Times New Roman" w:hAnsi="Times New Roman" w:cs="Times New Roman"/>
          <w:sz w:val="28"/>
          <w:szCs w:val="28"/>
          <w:lang w:val="uk-UA"/>
        </w:rPr>
        <w:t>33</w:t>
      </w:r>
      <w:r w:rsidR="008B3159" w:rsidRPr="006A2E25">
        <w:rPr>
          <w:rFonts w:ascii="Times New Roman" w:hAnsi="Times New Roman" w:cs="Times New Roman"/>
          <w:sz w:val="28"/>
          <w:szCs w:val="28"/>
          <w:lang w:val="uk-UA"/>
        </w:rPr>
        <w:t>,5% менше за рівень 2021 року</w:t>
      </w:r>
      <w:r w:rsidR="001241F0" w:rsidRPr="006A2E25">
        <w:rPr>
          <w:rFonts w:ascii="Times New Roman" w:hAnsi="Times New Roman" w:cs="Times New Roman"/>
          <w:sz w:val="28"/>
          <w:szCs w:val="28"/>
          <w:lang w:val="uk-UA"/>
        </w:rPr>
        <w:t>. Це</w:t>
      </w:r>
      <w:r w:rsidR="008B3159" w:rsidRPr="006A2E25">
        <w:rPr>
          <w:rFonts w:ascii="Times New Roman" w:hAnsi="Times New Roman" w:cs="Times New Roman"/>
          <w:sz w:val="28"/>
          <w:szCs w:val="28"/>
          <w:lang w:val="uk-UA"/>
        </w:rPr>
        <w:t xml:space="preserve"> було</w:t>
      </w:r>
      <w:r w:rsidR="001241F0" w:rsidRPr="006A2E25">
        <w:rPr>
          <w:rFonts w:ascii="Times New Roman" w:hAnsi="Times New Roman" w:cs="Times New Roman"/>
          <w:sz w:val="28"/>
          <w:szCs w:val="28"/>
          <w:lang w:val="uk-UA"/>
        </w:rPr>
        <w:t xml:space="preserve"> пов</w:t>
      </w:r>
      <w:r w:rsidR="006A2E25" w:rsidRPr="006A2E25">
        <w:rPr>
          <w:rFonts w:ascii="Times New Roman" w:hAnsi="Times New Roman" w:cs="Times New Roman"/>
          <w:sz w:val="28"/>
          <w:szCs w:val="28"/>
          <w:lang w:val="uk-UA"/>
        </w:rPr>
        <w:t>’</w:t>
      </w:r>
      <w:r w:rsidR="001241F0" w:rsidRPr="006A2E25">
        <w:rPr>
          <w:rFonts w:ascii="Times New Roman" w:hAnsi="Times New Roman" w:cs="Times New Roman"/>
          <w:sz w:val="28"/>
          <w:szCs w:val="28"/>
          <w:lang w:val="uk-UA"/>
        </w:rPr>
        <w:t xml:space="preserve">язано з </w:t>
      </w:r>
      <w:r w:rsidR="001024AB" w:rsidRPr="006A2E25">
        <w:rPr>
          <w:rFonts w:ascii="Times New Roman" w:hAnsi="Times New Roman" w:cs="Times New Roman"/>
          <w:sz w:val="28"/>
          <w:szCs w:val="28"/>
          <w:lang w:val="uk-UA"/>
        </w:rPr>
        <w:t xml:space="preserve">наданням в період дії воєнного стану на законодавчому рівні можливості </w:t>
      </w:r>
      <w:r w:rsidR="001241F0" w:rsidRPr="006A2E25">
        <w:rPr>
          <w:rFonts w:ascii="Times New Roman" w:hAnsi="Times New Roman" w:cs="Times New Roman"/>
          <w:sz w:val="28"/>
          <w:szCs w:val="28"/>
          <w:lang w:val="uk-UA"/>
        </w:rPr>
        <w:t xml:space="preserve">платникам І та ІІ групи податків не сплачувати </w:t>
      </w:r>
      <w:r w:rsidR="009044D6" w:rsidRPr="006A2E25">
        <w:rPr>
          <w:rFonts w:ascii="Times New Roman" w:hAnsi="Times New Roman" w:cs="Times New Roman"/>
          <w:sz w:val="28"/>
          <w:szCs w:val="28"/>
          <w:lang w:val="uk-UA"/>
        </w:rPr>
        <w:t>ЄП</w:t>
      </w:r>
      <w:r w:rsidR="001241F0" w:rsidRPr="006A2E25">
        <w:rPr>
          <w:rFonts w:ascii="Times New Roman" w:hAnsi="Times New Roman" w:cs="Times New Roman"/>
          <w:sz w:val="28"/>
          <w:szCs w:val="28"/>
          <w:lang w:val="uk-UA"/>
        </w:rPr>
        <w:t>, а платникам ІІІ групи – сплачувати податок за спеціальною ставкою 2% (замість діючих 3% та 5%)</w:t>
      </w:r>
      <w:r w:rsidR="009044D6" w:rsidRPr="006A2E25">
        <w:rPr>
          <w:rFonts w:ascii="Times New Roman" w:hAnsi="Times New Roman" w:cs="Times New Roman"/>
          <w:sz w:val="28"/>
          <w:szCs w:val="28"/>
          <w:lang w:val="uk-UA"/>
        </w:rPr>
        <w:t xml:space="preserve"> [</w:t>
      </w:r>
      <w:r w:rsidR="00212E39" w:rsidRPr="006A2E25">
        <w:rPr>
          <w:rFonts w:ascii="Times New Roman" w:hAnsi="Times New Roman" w:cs="Times New Roman"/>
          <w:sz w:val="28"/>
          <w:szCs w:val="28"/>
          <w:lang w:val="uk-UA"/>
        </w:rPr>
        <w:t>25</w:t>
      </w:r>
      <w:r w:rsidR="009044D6" w:rsidRPr="006A2E25">
        <w:rPr>
          <w:rFonts w:ascii="Times New Roman" w:hAnsi="Times New Roman" w:cs="Times New Roman"/>
          <w:sz w:val="28"/>
          <w:szCs w:val="28"/>
          <w:lang w:val="uk-UA"/>
        </w:rPr>
        <w:t>].</w:t>
      </w:r>
    </w:p>
    <w:p w14:paraId="66804290" w14:textId="77EE97B0" w:rsidR="00BE4284" w:rsidRPr="006A2E25" w:rsidRDefault="00BE4284" w:rsidP="00317896">
      <w:pPr>
        <w:tabs>
          <w:tab w:val="left" w:pos="993"/>
        </w:tabs>
        <w:ind w:right="-142" w:firstLine="720"/>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У 2020 році </w:t>
      </w:r>
      <w:r w:rsidR="00AB3113" w:rsidRPr="006A2E25">
        <w:rPr>
          <w:rFonts w:ascii="Times New Roman" w:hAnsi="Times New Roman" w:cs="Times New Roman"/>
          <w:sz w:val="28"/>
          <w:szCs w:val="28"/>
          <w:lang w:val="uk-UA"/>
        </w:rPr>
        <w:t xml:space="preserve">перевиконання АП було на рівні </w:t>
      </w:r>
      <w:r w:rsidR="008B3159" w:rsidRPr="006A2E25">
        <w:rPr>
          <w:rFonts w:ascii="Times New Roman" w:hAnsi="Times New Roman" w:cs="Times New Roman"/>
          <w:sz w:val="28"/>
          <w:szCs w:val="28"/>
          <w:lang w:val="uk-UA"/>
        </w:rPr>
        <w:t>1</w:t>
      </w:r>
      <w:r w:rsidR="00D5321D" w:rsidRPr="006A2E25">
        <w:rPr>
          <w:rFonts w:ascii="Times New Roman" w:hAnsi="Times New Roman" w:cs="Times New Roman"/>
          <w:sz w:val="28"/>
          <w:szCs w:val="28"/>
          <w:lang w:val="uk-UA"/>
        </w:rPr>
        <w:t>8</w:t>
      </w:r>
      <w:r w:rsidR="008B3159" w:rsidRPr="006A2E25">
        <w:rPr>
          <w:rFonts w:ascii="Times New Roman" w:hAnsi="Times New Roman" w:cs="Times New Roman"/>
          <w:sz w:val="28"/>
          <w:szCs w:val="28"/>
          <w:lang w:val="uk-UA"/>
        </w:rPr>
        <w:t>,</w:t>
      </w:r>
      <w:r w:rsidR="00D5321D" w:rsidRPr="006A2E25">
        <w:rPr>
          <w:rFonts w:ascii="Times New Roman" w:hAnsi="Times New Roman" w:cs="Times New Roman"/>
          <w:sz w:val="28"/>
          <w:szCs w:val="28"/>
          <w:lang w:val="uk-UA"/>
        </w:rPr>
        <w:t>2</w:t>
      </w:r>
      <w:r w:rsidR="008B3159" w:rsidRPr="006A2E25">
        <w:rPr>
          <w:rFonts w:ascii="Times New Roman" w:hAnsi="Times New Roman" w:cs="Times New Roman"/>
          <w:sz w:val="28"/>
          <w:szCs w:val="28"/>
          <w:lang w:val="uk-UA"/>
        </w:rPr>
        <w:t>% (</w:t>
      </w:r>
      <w:r w:rsidRPr="006A2E25">
        <w:rPr>
          <w:rFonts w:ascii="Times New Roman" w:hAnsi="Times New Roman" w:cs="Times New Roman"/>
          <w:sz w:val="28"/>
          <w:szCs w:val="28"/>
          <w:lang w:val="uk-UA"/>
        </w:rPr>
        <w:t>35</w:t>
      </w:r>
      <w:r w:rsidR="00D5321D" w:rsidRPr="006A2E25">
        <w:rPr>
          <w:rFonts w:ascii="Times New Roman" w:hAnsi="Times New Roman" w:cs="Times New Roman"/>
          <w:sz w:val="28"/>
          <w:szCs w:val="28"/>
          <w:lang w:val="uk-UA"/>
        </w:rPr>
        <w:t xml:space="preserve"> </w:t>
      </w:r>
      <w:r w:rsidRPr="006A2E25">
        <w:rPr>
          <w:rFonts w:ascii="Times New Roman" w:hAnsi="Times New Roman" w:cs="Times New Roman"/>
          <w:sz w:val="28"/>
          <w:szCs w:val="28"/>
          <w:lang w:val="uk-UA"/>
        </w:rPr>
        <w:t>млн грн</w:t>
      </w:r>
      <w:r w:rsidR="008B3159" w:rsidRPr="006A2E25">
        <w:rPr>
          <w:rFonts w:ascii="Times New Roman" w:hAnsi="Times New Roman" w:cs="Times New Roman"/>
          <w:sz w:val="28"/>
          <w:szCs w:val="28"/>
          <w:lang w:val="uk-UA"/>
        </w:rPr>
        <w:t>)</w:t>
      </w:r>
      <w:r w:rsidR="00EE5191" w:rsidRPr="006A2E25">
        <w:rPr>
          <w:rFonts w:ascii="Times New Roman" w:hAnsi="Times New Roman" w:cs="Times New Roman"/>
          <w:sz w:val="28"/>
          <w:szCs w:val="28"/>
          <w:lang w:val="uk-UA"/>
        </w:rPr>
        <w:t>, при фактичному значенні</w:t>
      </w:r>
      <w:r w:rsidR="00AB3113" w:rsidRPr="006A2E25">
        <w:rPr>
          <w:rFonts w:ascii="Times New Roman" w:hAnsi="Times New Roman" w:cs="Times New Roman"/>
          <w:sz w:val="28"/>
          <w:szCs w:val="28"/>
          <w:lang w:val="uk-UA"/>
        </w:rPr>
        <w:t xml:space="preserve"> 2</w:t>
      </w:r>
      <w:r w:rsidR="00D5321D" w:rsidRPr="006A2E25">
        <w:rPr>
          <w:rFonts w:ascii="Times New Roman" w:hAnsi="Times New Roman" w:cs="Times New Roman"/>
          <w:sz w:val="28"/>
          <w:szCs w:val="28"/>
          <w:lang w:val="uk-UA"/>
        </w:rPr>
        <w:t>27</w:t>
      </w:r>
      <w:r w:rsidR="00AB3113" w:rsidRPr="006A2E25">
        <w:rPr>
          <w:rFonts w:ascii="Times New Roman" w:hAnsi="Times New Roman" w:cs="Times New Roman"/>
          <w:sz w:val="28"/>
          <w:szCs w:val="28"/>
          <w:lang w:val="uk-UA"/>
        </w:rPr>
        <w:t>,</w:t>
      </w:r>
      <w:r w:rsidR="00D5321D" w:rsidRPr="006A2E25">
        <w:rPr>
          <w:rFonts w:ascii="Times New Roman" w:hAnsi="Times New Roman" w:cs="Times New Roman"/>
          <w:sz w:val="28"/>
          <w:szCs w:val="28"/>
          <w:lang w:val="uk-UA"/>
        </w:rPr>
        <w:t>4</w:t>
      </w:r>
      <w:r w:rsidR="00AB3113" w:rsidRPr="006A2E25">
        <w:rPr>
          <w:rFonts w:ascii="Times New Roman" w:hAnsi="Times New Roman" w:cs="Times New Roman"/>
          <w:sz w:val="28"/>
          <w:szCs w:val="28"/>
          <w:lang w:val="uk-UA"/>
        </w:rPr>
        <w:t xml:space="preserve"> млн грн</w:t>
      </w:r>
      <w:r w:rsidR="00C64775" w:rsidRPr="006A2E25">
        <w:rPr>
          <w:rFonts w:ascii="Times New Roman" w:hAnsi="Times New Roman" w:cs="Times New Roman"/>
          <w:sz w:val="28"/>
          <w:szCs w:val="28"/>
          <w:lang w:val="uk-UA"/>
        </w:rPr>
        <w:t>, що на 3</w:t>
      </w:r>
      <w:r w:rsidR="00D5321D" w:rsidRPr="006A2E25">
        <w:rPr>
          <w:rFonts w:ascii="Times New Roman" w:hAnsi="Times New Roman" w:cs="Times New Roman"/>
          <w:sz w:val="28"/>
          <w:szCs w:val="28"/>
          <w:lang w:val="uk-UA"/>
        </w:rPr>
        <w:t>1</w:t>
      </w:r>
      <w:r w:rsidR="00C64775" w:rsidRPr="006A2E25">
        <w:rPr>
          <w:rFonts w:ascii="Times New Roman" w:hAnsi="Times New Roman" w:cs="Times New Roman"/>
          <w:sz w:val="28"/>
          <w:szCs w:val="28"/>
          <w:lang w:val="uk-UA"/>
        </w:rPr>
        <w:t>,</w:t>
      </w:r>
      <w:r w:rsidR="00D5321D" w:rsidRPr="006A2E25">
        <w:rPr>
          <w:rFonts w:ascii="Times New Roman" w:hAnsi="Times New Roman" w:cs="Times New Roman"/>
          <w:sz w:val="28"/>
          <w:szCs w:val="28"/>
          <w:lang w:val="uk-UA"/>
        </w:rPr>
        <w:t>5</w:t>
      </w:r>
      <w:r w:rsidR="00C64775" w:rsidRPr="006A2E25">
        <w:rPr>
          <w:rFonts w:ascii="Times New Roman" w:hAnsi="Times New Roman" w:cs="Times New Roman"/>
          <w:sz w:val="28"/>
          <w:szCs w:val="28"/>
          <w:lang w:val="uk-UA"/>
        </w:rPr>
        <w:t>% більше ніж у минулому періоді.</w:t>
      </w:r>
      <w:r w:rsidR="00AB3113" w:rsidRPr="006A2E25">
        <w:rPr>
          <w:rFonts w:ascii="Times New Roman" w:hAnsi="Times New Roman" w:cs="Times New Roman"/>
          <w:sz w:val="28"/>
          <w:szCs w:val="28"/>
          <w:lang w:val="uk-UA"/>
        </w:rPr>
        <w:t xml:space="preserve"> Цьому сприяло</w:t>
      </w:r>
      <w:r w:rsidRPr="006A2E25">
        <w:rPr>
          <w:rFonts w:ascii="Times New Roman" w:hAnsi="Times New Roman" w:cs="Times New Roman"/>
          <w:sz w:val="28"/>
          <w:szCs w:val="28"/>
          <w:lang w:val="uk-UA"/>
        </w:rPr>
        <w:t xml:space="preserve"> </w:t>
      </w:r>
      <w:r w:rsidR="00AB3113" w:rsidRPr="006A2E25">
        <w:rPr>
          <w:rFonts w:ascii="Times New Roman" w:hAnsi="Times New Roman" w:cs="Times New Roman"/>
          <w:sz w:val="28"/>
          <w:szCs w:val="28"/>
          <w:lang w:val="uk-UA"/>
        </w:rPr>
        <w:t>«</w:t>
      </w:r>
      <w:r w:rsidRPr="006A2E25">
        <w:rPr>
          <w:rFonts w:ascii="Times New Roman" w:hAnsi="Times New Roman" w:cs="Times New Roman"/>
          <w:sz w:val="28"/>
          <w:szCs w:val="28"/>
          <w:lang w:val="uk-UA"/>
        </w:rPr>
        <w:t>збільшення обсягів реалізації алкоголю та тютюну, а також виробленого й увезеного на територію України пального</w:t>
      </w:r>
      <w:r w:rsidR="00AB3113" w:rsidRPr="006A2E25">
        <w:rPr>
          <w:rFonts w:ascii="Times New Roman" w:hAnsi="Times New Roman" w:cs="Times New Roman"/>
          <w:sz w:val="28"/>
          <w:szCs w:val="28"/>
          <w:lang w:val="uk-UA"/>
        </w:rPr>
        <w:t>» [</w:t>
      </w:r>
      <w:r w:rsidR="006935CE" w:rsidRPr="006A2E25">
        <w:rPr>
          <w:rFonts w:ascii="Times New Roman" w:hAnsi="Times New Roman" w:cs="Times New Roman"/>
          <w:sz w:val="28"/>
          <w:szCs w:val="28"/>
          <w:lang w:val="uk-UA"/>
        </w:rPr>
        <w:t>31</w:t>
      </w:r>
      <w:r w:rsidR="00AB3113" w:rsidRPr="006A2E25">
        <w:rPr>
          <w:rFonts w:ascii="Times New Roman" w:hAnsi="Times New Roman" w:cs="Times New Roman"/>
          <w:sz w:val="28"/>
          <w:szCs w:val="28"/>
          <w:lang w:val="uk-UA"/>
        </w:rPr>
        <w:t>].</w:t>
      </w:r>
      <w:r w:rsidR="00E15F49" w:rsidRPr="006A2E25">
        <w:rPr>
          <w:rFonts w:ascii="Times New Roman" w:hAnsi="Times New Roman" w:cs="Times New Roman"/>
          <w:sz w:val="28"/>
          <w:szCs w:val="28"/>
          <w:lang w:val="uk-UA"/>
        </w:rPr>
        <w:t xml:space="preserve"> За 2021 рік залучено </w:t>
      </w:r>
      <w:r w:rsidR="00D5321D" w:rsidRPr="006A2E25">
        <w:rPr>
          <w:rFonts w:ascii="Times New Roman" w:hAnsi="Times New Roman" w:cs="Times New Roman"/>
          <w:sz w:val="28"/>
          <w:szCs w:val="28"/>
          <w:lang w:val="uk-UA"/>
        </w:rPr>
        <w:t>172</w:t>
      </w:r>
      <w:r w:rsidR="00E15F49" w:rsidRPr="006A2E25">
        <w:rPr>
          <w:rFonts w:ascii="Times New Roman" w:hAnsi="Times New Roman" w:cs="Times New Roman"/>
          <w:sz w:val="28"/>
          <w:szCs w:val="28"/>
          <w:lang w:val="uk-UA"/>
        </w:rPr>
        <w:t>,2</w:t>
      </w:r>
      <w:r w:rsidR="008F5D0C" w:rsidRPr="006A2E25">
        <w:rPr>
          <w:rFonts w:ascii="Times New Roman" w:hAnsi="Times New Roman" w:cs="Times New Roman"/>
          <w:sz w:val="28"/>
          <w:szCs w:val="28"/>
          <w:lang w:val="uk-UA"/>
        </w:rPr>
        <w:t xml:space="preserve"> </w:t>
      </w:r>
      <w:r w:rsidR="00E15F49" w:rsidRPr="006A2E25">
        <w:rPr>
          <w:rFonts w:ascii="Times New Roman" w:hAnsi="Times New Roman" w:cs="Times New Roman"/>
          <w:sz w:val="28"/>
          <w:szCs w:val="28"/>
          <w:lang w:val="uk-UA"/>
        </w:rPr>
        <w:t>млн грн податку</w:t>
      </w:r>
      <w:r w:rsidR="00C64775" w:rsidRPr="006A2E25">
        <w:rPr>
          <w:rFonts w:ascii="Times New Roman" w:hAnsi="Times New Roman" w:cs="Times New Roman"/>
          <w:sz w:val="28"/>
          <w:szCs w:val="28"/>
          <w:lang w:val="uk-UA"/>
        </w:rPr>
        <w:t xml:space="preserve"> або </w:t>
      </w:r>
      <w:r w:rsidR="00E15F49" w:rsidRPr="006A2E25">
        <w:rPr>
          <w:rFonts w:ascii="Times New Roman" w:hAnsi="Times New Roman" w:cs="Times New Roman"/>
          <w:sz w:val="28"/>
          <w:szCs w:val="28"/>
          <w:lang w:val="uk-UA"/>
        </w:rPr>
        <w:t>10</w:t>
      </w:r>
      <w:r w:rsidR="00D5321D" w:rsidRPr="006A2E25">
        <w:rPr>
          <w:rFonts w:ascii="Times New Roman" w:hAnsi="Times New Roman" w:cs="Times New Roman"/>
          <w:sz w:val="28"/>
          <w:szCs w:val="28"/>
          <w:lang w:val="uk-UA"/>
        </w:rPr>
        <w:t>4</w:t>
      </w:r>
      <w:r w:rsidR="00E15F49" w:rsidRPr="006A2E25">
        <w:rPr>
          <w:rFonts w:ascii="Times New Roman" w:hAnsi="Times New Roman" w:cs="Times New Roman"/>
          <w:sz w:val="28"/>
          <w:szCs w:val="28"/>
          <w:lang w:val="uk-UA"/>
        </w:rPr>
        <w:t>,</w:t>
      </w:r>
      <w:r w:rsidR="00D5321D" w:rsidRPr="006A2E25">
        <w:rPr>
          <w:rFonts w:ascii="Times New Roman" w:hAnsi="Times New Roman" w:cs="Times New Roman"/>
          <w:sz w:val="28"/>
          <w:szCs w:val="28"/>
          <w:lang w:val="uk-UA"/>
        </w:rPr>
        <w:t>3</w:t>
      </w:r>
      <w:r w:rsidR="00E15F49" w:rsidRPr="006A2E25">
        <w:rPr>
          <w:rFonts w:ascii="Times New Roman" w:hAnsi="Times New Roman" w:cs="Times New Roman"/>
          <w:sz w:val="28"/>
          <w:szCs w:val="28"/>
          <w:lang w:val="uk-UA"/>
        </w:rPr>
        <w:t xml:space="preserve">% </w:t>
      </w:r>
      <w:r w:rsidR="009F3DFD" w:rsidRPr="006A2E25">
        <w:rPr>
          <w:rFonts w:ascii="Times New Roman" w:hAnsi="Times New Roman" w:cs="Times New Roman"/>
          <w:sz w:val="28"/>
          <w:szCs w:val="28"/>
          <w:lang w:val="uk-UA"/>
        </w:rPr>
        <w:t xml:space="preserve">затвердженого </w:t>
      </w:r>
      <w:r w:rsidR="00E15F49" w:rsidRPr="006A2E25">
        <w:rPr>
          <w:rFonts w:ascii="Times New Roman" w:hAnsi="Times New Roman" w:cs="Times New Roman"/>
          <w:sz w:val="28"/>
          <w:szCs w:val="28"/>
          <w:lang w:val="uk-UA"/>
        </w:rPr>
        <w:t>плану</w:t>
      </w:r>
      <w:r w:rsidR="00C64775" w:rsidRPr="006A2E25">
        <w:rPr>
          <w:rFonts w:ascii="Times New Roman" w:hAnsi="Times New Roman" w:cs="Times New Roman"/>
          <w:sz w:val="28"/>
          <w:szCs w:val="28"/>
          <w:lang w:val="uk-UA"/>
        </w:rPr>
        <w:t>.</w:t>
      </w:r>
      <w:r w:rsidR="00E15F49" w:rsidRPr="006A2E25">
        <w:rPr>
          <w:rFonts w:ascii="Times New Roman" w:hAnsi="Times New Roman" w:cs="Times New Roman"/>
          <w:sz w:val="28"/>
          <w:szCs w:val="28"/>
          <w:lang w:val="uk-UA"/>
        </w:rPr>
        <w:t xml:space="preserve"> </w:t>
      </w:r>
      <w:r w:rsidR="00C64775" w:rsidRPr="006A2E25">
        <w:rPr>
          <w:rFonts w:ascii="Times New Roman" w:hAnsi="Times New Roman" w:cs="Times New Roman"/>
          <w:sz w:val="28"/>
          <w:szCs w:val="28"/>
          <w:lang w:val="uk-UA"/>
        </w:rPr>
        <w:t>У</w:t>
      </w:r>
      <w:r w:rsidR="000D26A2" w:rsidRPr="006A2E25">
        <w:rPr>
          <w:rFonts w:ascii="Times New Roman" w:hAnsi="Times New Roman" w:cs="Times New Roman"/>
          <w:sz w:val="28"/>
          <w:szCs w:val="28"/>
          <w:lang w:val="uk-UA"/>
        </w:rPr>
        <w:t xml:space="preserve"> 2022 році</w:t>
      </w:r>
      <w:r w:rsidR="00C64775" w:rsidRPr="006A2E25">
        <w:rPr>
          <w:rFonts w:ascii="Times New Roman" w:hAnsi="Times New Roman" w:cs="Times New Roman"/>
          <w:sz w:val="28"/>
          <w:szCs w:val="28"/>
          <w:lang w:val="uk-UA"/>
        </w:rPr>
        <w:t xml:space="preserve"> «внаслідок зростання вартості тютюнових виробів» [</w:t>
      </w:r>
      <w:r w:rsidR="00212E39" w:rsidRPr="006A2E25">
        <w:rPr>
          <w:rFonts w:ascii="Times New Roman" w:hAnsi="Times New Roman" w:cs="Times New Roman"/>
          <w:sz w:val="28"/>
          <w:szCs w:val="28"/>
          <w:lang w:val="uk-UA"/>
        </w:rPr>
        <w:t>25</w:t>
      </w:r>
      <w:r w:rsidR="00C64775" w:rsidRPr="006A2E25">
        <w:rPr>
          <w:rFonts w:ascii="Times New Roman" w:hAnsi="Times New Roman" w:cs="Times New Roman"/>
          <w:sz w:val="28"/>
          <w:szCs w:val="28"/>
          <w:lang w:val="uk-UA"/>
        </w:rPr>
        <w:t xml:space="preserve">] </w:t>
      </w:r>
      <w:r w:rsidR="000D26A2" w:rsidRPr="006A2E25">
        <w:rPr>
          <w:rFonts w:ascii="Times New Roman" w:hAnsi="Times New Roman" w:cs="Times New Roman"/>
          <w:sz w:val="28"/>
          <w:szCs w:val="28"/>
          <w:lang w:val="uk-UA"/>
        </w:rPr>
        <w:t xml:space="preserve"> до бюджету міста надійшло </w:t>
      </w:r>
      <w:r w:rsidR="000D26A2" w:rsidRPr="006A2E25">
        <w:rPr>
          <w:rFonts w:ascii="Times New Roman" w:hAnsi="Times New Roman" w:cs="Times New Roman"/>
          <w:sz w:val="28"/>
          <w:szCs w:val="28"/>
          <w:highlight w:val="white"/>
          <w:lang w:val="uk-UA"/>
        </w:rPr>
        <w:t xml:space="preserve">312,3 млн грн АП </w:t>
      </w:r>
      <w:r w:rsidR="000D26A2" w:rsidRPr="006A2E25">
        <w:rPr>
          <w:rFonts w:ascii="Times New Roman" w:hAnsi="Times New Roman" w:cs="Times New Roman"/>
          <w:sz w:val="28"/>
          <w:szCs w:val="28"/>
          <w:lang w:val="uk-UA"/>
        </w:rPr>
        <w:t xml:space="preserve">– </w:t>
      </w:r>
      <w:r w:rsidR="000D26A2" w:rsidRPr="006A2E25">
        <w:rPr>
          <w:rFonts w:ascii="Times New Roman" w:hAnsi="Times New Roman" w:cs="Times New Roman"/>
          <w:sz w:val="28"/>
          <w:szCs w:val="28"/>
          <w:highlight w:val="white"/>
          <w:lang w:val="uk-UA"/>
        </w:rPr>
        <w:t xml:space="preserve">110,9% </w:t>
      </w:r>
      <w:r w:rsidR="000D26A2" w:rsidRPr="006A2E25">
        <w:rPr>
          <w:rFonts w:ascii="Times New Roman" w:hAnsi="Times New Roman" w:cs="Times New Roman"/>
          <w:sz w:val="28"/>
          <w:szCs w:val="28"/>
          <w:lang w:val="uk-UA"/>
        </w:rPr>
        <w:t>планового значення.</w:t>
      </w:r>
    </w:p>
    <w:p w14:paraId="529C8DE0" w14:textId="76EA765B" w:rsidR="0091761B" w:rsidRPr="006A2E25" w:rsidRDefault="00C64775" w:rsidP="00317896">
      <w:pPr>
        <w:tabs>
          <w:tab w:val="left" w:pos="993"/>
        </w:tabs>
        <w:ind w:right="-142" w:firstLine="720"/>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Рентна плата за надра у 2020 році </w:t>
      </w:r>
      <w:r w:rsidR="009F3DFD" w:rsidRPr="006A2E25">
        <w:rPr>
          <w:rFonts w:ascii="Times New Roman" w:hAnsi="Times New Roman" w:cs="Times New Roman"/>
          <w:sz w:val="28"/>
          <w:szCs w:val="28"/>
          <w:lang w:val="uk-UA"/>
        </w:rPr>
        <w:t>завдяки «</w:t>
      </w:r>
      <w:r w:rsidR="00D3780F" w:rsidRPr="006A2E25">
        <w:rPr>
          <w:rFonts w:ascii="Times New Roman" w:hAnsi="Times New Roman" w:cs="Times New Roman"/>
          <w:sz w:val="28"/>
          <w:szCs w:val="28"/>
          <w:lang w:val="uk-UA"/>
        </w:rPr>
        <w:t>збільшенню</w:t>
      </w:r>
      <w:r w:rsidR="008B7285" w:rsidRPr="006A2E25">
        <w:rPr>
          <w:rFonts w:ascii="Times New Roman" w:hAnsi="Times New Roman" w:cs="Times New Roman"/>
          <w:sz w:val="28"/>
          <w:szCs w:val="28"/>
          <w:lang w:val="uk-UA"/>
        </w:rPr>
        <w:t xml:space="preserve"> ставки за видобування залізної руди з 8% до 11-12%» [</w:t>
      </w:r>
      <w:r w:rsidR="006935CE" w:rsidRPr="006A2E25">
        <w:rPr>
          <w:rFonts w:ascii="Times New Roman" w:hAnsi="Times New Roman" w:cs="Times New Roman"/>
          <w:sz w:val="28"/>
          <w:szCs w:val="28"/>
          <w:lang w:val="uk-UA"/>
        </w:rPr>
        <w:t>31</w:t>
      </w:r>
      <w:r w:rsidR="008B7285" w:rsidRPr="006A2E25">
        <w:rPr>
          <w:rFonts w:ascii="Times New Roman" w:hAnsi="Times New Roman" w:cs="Times New Roman"/>
          <w:sz w:val="28"/>
          <w:szCs w:val="28"/>
          <w:lang w:val="uk-UA"/>
        </w:rPr>
        <w:t xml:space="preserve">] </w:t>
      </w:r>
      <w:r w:rsidR="009F3DFD" w:rsidRPr="006A2E25">
        <w:rPr>
          <w:rFonts w:ascii="Times New Roman" w:hAnsi="Times New Roman" w:cs="Times New Roman"/>
          <w:sz w:val="28"/>
          <w:szCs w:val="28"/>
          <w:lang w:val="uk-UA"/>
        </w:rPr>
        <w:t xml:space="preserve">принесла до бюджету </w:t>
      </w:r>
      <w:r w:rsidR="008B7285" w:rsidRPr="006A2E25">
        <w:rPr>
          <w:rFonts w:ascii="Times New Roman" w:hAnsi="Times New Roman" w:cs="Times New Roman"/>
          <w:sz w:val="28"/>
          <w:szCs w:val="28"/>
          <w:lang w:val="uk-UA"/>
        </w:rPr>
        <w:t xml:space="preserve">на </w:t>
      </w:r>
      <w:r w:rsidR="009F3DFD" w:rsidRPr="006A2E25">
        <w:rPr>
          <w:rFonts w:ascii="Times New Roman" w:hAnsi="Times New Roman" w:cs="Times New Roman"/>
          <w:sz w:val="28"/>
          <w:szCs w:val="28"/>
          <w:lang w:val="uk-UA"/>
        </w:rPr>
        <w:t>35% (</w:t>
      </w:r>
      <w:r w:rsidR="008B7285" w:rsidRPr="006A2E25">
        <w:rPr>
          <w:rFonts w:ascii="Times New Roman" w:hAnsi="Times New Roman" w:cs="Times New Roman"/>
          <w:sz w:val="28"/>
          <w:szCs w:val="28"/>
          <w:lang w:val="uk-UA"/>
        </w:rPr>
        <w:t>24 млн грн</w:t>
      </w:r>
      <w:r w:rsidR="009F3DFD" w:rsidRPr="006A2E25">
        <w:rPr>
          <w:rFonts w:ascii="Times New Roman" w:hAnsi="Times New Roman" w:cs="Times New Roman"/>
          <w:sz w:val="28"/>
          <w:szCs w:val="28"/>
          <w:lang w:val="uk-UA"/>
        </w:rPr>
        <w:t>)</w:t>
      </w:r>
      <w:r w:rsidR="008B7285" w:rsidRPr="006A2E25">
        <w:rPr>
          <w:rFonts w:ascii="Times New Roman" w:hAnsi="Times New Roman" w:cs="Times New Roman"/>
          <w:sz w:val="28"/>
          <w:szCs w:val="28"/>
          <w:lang w:val="uk-UA"/>
        </w:rPr>
        <w:t xml:space="preserve"> </w:t>
      </w:r>
      <w:r w:rsidR="009F3DFD" w:rsidRPr="006A2E25">
        <w:rPr>
          <w:rFonts w:ascii="Times New Roman" w:hAnsi="Times New Roman" w:cs="Times New Roman"/>
          <w:sz w:val="28"/>
          <w:szCs w:val="28"/>
          <w:lang w:val="uk-UA"/>
        </w:rPr>
        <w:t xml:space="preserve">більше, ніж було заплановано, </w:t>
      </w:r>
      <w:r w:rsidR="008B7285" w:rsidRPr="006A2E25">
        <w:rPr>
          <w:rFonts w:ascii="Times New Roman" w:hAnsi="Times New Roman" w:cs="Times New Roman"/>
          <w:sz w:val="28"/>
          <w:szCs w:val="28"/>
          <w:lang w:val="uk-UA"/>
        </w:rPr>
        <w:t xml:space="preserve">і фактично становила 92,5 млн грн. </w:t>
      </w:r>
      <w:r w:rsidR="009F3DFD" w:rsidRPr="006A2E25">
        <w:rPr>
          <w:rFonts w:ascii="Times New Roman" w:hAnsi="Times New Roman" w:cs="Times New Roman"/>
          <w:sz w:val="28"/>
          <w:szCs w:val="28"/>
          <w:lang w:val="uk-UA"/>
        </w:rPr>
        <w:t xml:space="preserve">Якщо порівнювати </w:t>
      </w:r>
      <w:r w:rsidR="008B7285" w:rsidRPr="006A2E25">
        <w:rPr>
          <w:rFonts w:ascii="Times New Roman" w:hAnsi="Times New Roman" w:cs="Times New Roman"/>
          <w:sz w:val="28"/>
          <w:szCs w:val="28"/>
          <w:lang w:val="uk-UA"/>
        </w:rPr>
        <w:t>з 2020 роком</w:t>
      </w:r>
      <w:r w:rsidR="0012393C" w:rsidRPr="006A2E25">
        <w:rPr>
          <w:rFonts w:ascii="Times New Roman" w:hAnsi="Times New Roman" w:cs="Times New Roman"/>
          <w:sz w:val="28"/>
          <w:szCs w:val="28"/>
          <w:lang w:val="uk-UA"/>
        </w:rPr>
        <w:t>, то</w:t>
      </w:r>
      <w:r w:rsidR="008B7285" w:rsidRPr="006A2E25">
        <w:rPr>
          <w:rFonts w:ascii="Times New Roman" w:hAnsi="Times New Roman" w:cs="Times New Roman"/>
          <w:sz w:val="28"/>
          <w:szCs w:val="28"/>
          <w:lang w:val="uk-UA"/>
        </w:rPr>
        <w:t xml:space="preserve"> </w:t>
      </w:r>
      <w:r w:rsidR="009F3DFD" w:rsidRPr="006A2E25">
        <w:rPr>
          <w:rFonts w:ascii="Times New Roman" w:hAnsi="Times New Roman" w:cs="Times New Roman"/>
          <w:sz w:val="28"/>
          <w:szCs w:val="28"/>
          <w:lang w:val="uk-UA"/>
        </w:rPr>
        <w:t xml:space="preserve">у 2021 році </w:t>
      </w:r>
      <w:r w:rsidR="008B7285" w:rsidRPr="006A2E25">
        <w:rPr>
          <w:rFonts w:ascii="Times New Roman" w:hAnsi="Times New Roman" w:cs="Times New Roman"/>
          <w:sz w:val="28"/>
          <w:szCs w:val="28"/>
          <w:lang w:val="uk-UA"/>
        </w:rPr>
        <w:t xml:space="preserve">надходження збільшилися в 2,1 рази (до 196,6 млн грн) </w:t>
      </w:r>
      <w:r w:rsidR="0012393C" w:rsidRPr="006A2E25">
        <w:rPr>
          <w:rFonts w:ascii="Times New Roman" w:hAnsi="Times New Roman" w:cs="Times New Roman"/>
          <w:sz w:val="28"/>
          <w:szCs w:val="28"/>
          <w:lang w:val="uk-UA"/>
        </w:rPr>
        <w:t>«</w:t>
      </w:r>
      <w:r w:rsidR="0077216D" w:rsidRPr="006A2E25">
        <w:rPr>
          <w:rFonts w:ascii="Times New Roman" w:hAnsi="Times New Roman" w:cs="Times New Roman"/>
          <w:sz w:val="28"/>
          <w:szCs w:val="28"/>
          <w:lang w:val="uk-UA"/>
        </w:rPr>
        <w:t xml:space="preserve">внаслідок </w:t>
      </w:r>
      <w:r w:rsidR="008B7285" w:rsidRPr="006A2E25">
        <w:rPr>
          <w:rFonts w:ascii="Times New Roman" w:hAnsi="Times New Roman" w:cs="Times New Roman"/>
          <w:sz w:val="28"/>
          <w:szCs w:val="28"/>
          <w:lang w:val="uk-UA"/>
        </w:rPr>
        <w:t>зростання ставок на законодавчому рівні» [</w:t>
      </w:r>
      <w:r w:rsidR="00A65625" w:rsidRPr="006A2E25">
        <w:rPr>
          <w:rFonts w:ascii="Times New Roman" w:hAnsi="Times New Roman" w:cs="Times New Roman"/>
          <w:sz w:val="28"/>
          <w:szCs w:val="28"/>
          <w:lang w:val="uk-UA"/>
        </w:rPr>
        <w:t>32</w:t>
      </w:r>
      <w:r w:rsidR="008B7285" w:rsidRPr="006A2E25">
        <w:rPr>
          <w:rFonts w:ascii="Times New Roman" w:hAnsi="Times New Roman" w:cs="Times New Roman"/>
          <w:sz w:val="28"/>
          <w:szCs w:val="28"/>
          <w:lang w:val="uk-UA"/>
        </w:rPr>
        <w:t>].</w:t>
      </w:r>
      <w:r w:rsidR="0077216D" w:rsidRPr="006A2E25">
        <w:rPr>
          <w:rFonts w:ascii="Times New Roman" w:hAnsi="Times New Roman" w:cs="Times New Roman"/>
          <w:sz w:val="28"/>
          <w:szCs w:val="28"/>
          <w:lang w:val="uk-UA"/>
        </w:rPr>
        <w:t xml:space="preserve"> До бюджету 2022 року </w:t>
      </w:r>
      <w:r w:rsidR="0012393C" w:rsidRPr="006A2E25">
        <w:rPr>
          <w:rFonts w:ascii="Times New Roman" w:hAnsi="Times New Roman" w:cs="Times New Roman"/>
          <w:sz w:val="28"/>
          <w:szCs w:val="28"/>
          <w:lang w:val="uk-UA"/>
        </w:rPr>
        <w:t xml:space="preserve">було </w:t>
      </w:r>
      <w:r w:rsidR="0077216D" w:rsidRPr="006A2E25">
        <w:rPr>
          <w:rFonts w:ascii="Times New Roman" w:hAnsi="Times New Roman" w:cs="Times New Roman"/>
          <w:sz w:val="28"/>
          <w:szCs w:val="28"/>
          <w:lang w:val="uk-UA"/>
        </w:rPr>
        <w:t>мобілізовано 270,9 млн грн (113,8% плану) податку, збільшенню сприяв «авансовий внесок за рентною платою» [</w:t>
      </w:r>
      <w:r w:rsidR="00212E39" w:rsidRPr="006A2E25">
        <w:rPr>
          <w:rFonts w:ascii="Times New Roman" w:hAnsi="Times New Roman" w:cs="Times New Roman"/>
          <w:sz w:val="28"/>
          <w:szCs w:val="28"/>
          <w:lang w:val="uk-UA"/>
        </w:rPr>
        <w:t>25</w:t>
      </w:r>
      <w:r w:rsidR="0077216D" w:rsidRPr="006A2E25">
        <w:rPr>
          <w:rFonts w:ascii="Times New Roman" w:hAnsi="Times New Roman" w:cs="Times New Roman"/>
          <w:sz w:val="28"/>
          <w:szCs w:val="28"/>
          <w:lang w:val="uk-UA"/>
        </w:rPr>
        <w:t>].</w:t>
      </w:r>
    </w:p>
    <w:p w14:paraId="586AE208" w14:textId="0D0DD038" w:rsidR="00C35A63" w:rsidRPr="006A2E25" w:rsidRDefault="00C35A63"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Наявний досвід виконання доходної частини бюджету в умовах пандемії COVID-19 дав змогу </w:t>
      </w:r>
      <w:r w:rsidR="00D3780F" w:rsidRPr="006A2E25">
        <w:rPr>
          <w:rFonts w:ascii="Times New Roman" w:hAnsi="Times New Roman" w:cs="Times New Roman"/>
          <w:sz w:val="28"/>
          <w:szCs w:val="28"/>
          <w:lang w:val="uk-UA"/>
        </w:rPr>
        <w:t>Криворізькій МТГ</w:t>
      </w:r>
      <w:r w:rsidRPr="006A2E25">
        <w:rPr>
          <w:rFonts w:ascii="Times New Roman" w:hAnsi="Times New Roman" w:cs="Times New Roman"/>
          <w:sz w:val="28"/>
          <w:szCs w:val="28"/>
          <w:lang w:val="uk-UA"/>
        </w:rPr>
        <w:t xml:space="preserve"> ефективно управляти своїми фінансами та забезпечити стабільність бюджету навіть під час війни. Зокрема була проведена ефективна мобілізація фінансових ресурсів, чому сприяла дисциплінованість громадян та підприємств.</w:t>
      </w:r>
      <w:r w:rsidR="003D10A9" w:rsidRPr="006A2E25">
        <w:rPr>
          <w:rFonts w:ascii="Times New Roman" w:hAnsi="Times New Roman" w:cs="Times New Roman"/>
          <w:sz w:val="28"/>
          <w:szCs w:val="28"/>
          <w:lang w:val="uk-UA"/>
        </w:rPr>
        <w:t xml:space="preserve"> Загальна тенденція свідчить, що не дивлячись на складні умови в яких опинил</w:t>
      </w:r>
      <w:r w:rsidR="00F52F51" w:rsidRPr="006A2E25">
        <w:rPr>
          <w:rFonts w:ascii="Times New Roman" w:hAnsi="Times New Roman" w:cs="Times New Roman"/>
          <w:sz w:val="28"/>
          <w:szCs w:val="28"/>
          <w:lang w:val="uk-UA"/>
        </w:rPr>
        <w:t>ась громада</w:t>
      </w:r>
      <w:r w:rsidR="00582251" w:rsidRPr="006A2E25">
        <w:rPr>
          <w:rFonts w:ascii="Times New Roman" w:hAnsi="Times New Roman" w:cs="Times New Roman"/>
          <w:sz w:val="28"/>
          <w:szCs w:val="28"/>
          <w:lang w:val="uk-UA"/>
        </w:rPr>
        <w:t>,</w:t>
      </w:r>
      <w:r w:rsidR="003D10A9" w:rsidRPr="006A2E25">
        <w:rPr>
          <w:rFonts w:ascii="Times New Roman" w:hAnsi="Times New Roman" w:cs="Times New Roman"/>
          <w:sz w:val="28"/>
          <w:szCs w:val="28"/>
          <w:lang w:val="uk-UA"/>
        </w:rPr>
        <w:t xml:space="preserve"> на</w:t>
      </w:r>
      <w:r w:rsidR="00E150CA" w:rsidRPr="006A2E25">
        <w:rPr>
          <w:rFonts w:ascii="Times New Roman" w:hAnsi="Times New Roman" w:cs="Times New Roman"/>
          <w:sz w:val="28"/>
          <w:szCs w:val="28"/>
          <w:lang w:val="uk-UA"/>
        </w:rPr>
        <w:t>повнення бюджету упродовж 2019-2022 років демонструє відносну стабільність.</w:t>
      </w:r>
    </w:p>
    <w:p w14:paraId="29B35104" w14:textId="50D1D739" w:rsidR="003E71D1" w:rsidRPr="006A2E25" w:rsidRDefault="00047844" w:rsidP="00317896">
      <w:pPr>
        <w:ind w:right="-142"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Не менш важливим є розгляд видаткової частини бюджету, оскільки ця складова бюджету </w:t>
      </w:r>
      <w:r w:rsidR="00236E99" w:rsidRPr="006A2E25">
        <w:rPr>
          <w:rFonts w:ascii="Times New Roman" w:hAnsi="Times New Roman" w:cs="Times New Roman"/>
          <w:sz w:val="28"/>
          <w:szCs w:val="28"/>
          <w:lang w:val="uk-UA"/>
        </w:rPr>
        <w:t>дозволяє визначити</w:t>
      </w:r>
      <w:r w:rsidR="00582251" w:rsidRPr="006A2E25">
        <w:rPr>
          <w:rFonts w:ascii="Times New Roman" w:hAnsi="Times New Roman" w:cs="Times New Roman"/>
          <w:sz w:val="28"/>
          <w:szCs w:val="28"/>
          <w:lang w:val="uk-UA"/>
        </w:rPr>
        <w:t>,</w:t>
      </w:r>
      <w:r w:rsidR="00236E99" w:rsidRPr="006A2E25">
        <w:rPr>
          <w:rFonts w:ascii="Times New Roman" w:hAnsi="Times New Roman" w:cs="Times New Roman"/>
          <w:sz w:val="28"/>
          <w:szCs w:val="28"/>
          <w:lang w:val="uk-UA"/>
        </w:rPr>
        <w:t xml:space="preserve"> </w:t>
      </w:r>
      <w:r w:rsidRPr="006A2E25">
        <w:rPr>
          <w:rFonts w:ascii="Times New Roman" w:hAnsi="Times New Roman" w:cs="Times New Roman"/>
          <w:sz w:val="28"/>
          <w:szCs w:val="28"/>
          <w:lang w:val="uk-UA"/>
        </w:rPr>
        <w:t>на які цілі та програми найбільш спрямовані фінансові ресурси</w:t>
      </w:r>
      <w:r w:rsidR="003D6CCF" w:rsidRPr="006A2E25">
        <w:rPr>
          <w:rFonts w:ascii="Times New Roman" w:hAnsi="Times New Roman" w:cs="Times New Roman"/>
          <w:sz w:val="28"/>
          <w:szCs w:val="28"/>
          <w:lang w:val="uk-UA"/>
        </w:rPr>
        <w:t xml:space="preserve"> </w:t>
      </w:r>
      <w:r w:rsidR="00143A1C" w:rsidRPr="006A2E25">
        <w:rPr>
          <w:rFonts w:ascii="Times New Roman" w:hAnsi="Times New Roman" w:cs="Times New Roman"/>
          <w:sz w:val="28"/>
          <w:szCs w:val="28"/>
          <w:lang w:val="uk-UA"/>
        </w:rPr>
        <w:t xml:space="preserve">Криворізької </w:t>
      </w:r>
      <w:r w:rsidR="00F52F51" w:rsidRPr="006A2E25">
        <w:rPr>
          <w:rFonts w:ascii="Times New Roman" w:hAnsi="Times New Roman" w:cs="Times New Roman"/>
          <w:sz w:val="28"/>
          <w:szCs w:val="28"/>
          <w:lang w:val="uk-UA"/>
        </w:rPr>
        <w:t>М</w:t>
      </w:r>
      <w:r w:rsidR="00143A1C" w:rsidRPr="006A2E25">
        <w:rPr>
          <w:rFonts w:ascii="Times New Roman" w:hAnsi="Times New Roman" w:cs="Times New Roman"/>
          <w:sz w:val="28"/>
          <w:szCs w:val="28"/>
          <w:lang w:val="uk-UA"/>
        </w:rPr>
        <w:t>ТГ</w:t>
      </w:r>
      <w:r w:rsidR="003D6CCF" w:rsidRPr="006A2E25">
        <w:rPr>
          <w:rFonts w:ascii="Times New Roman" w:hAnsi="Times New Roman" w:cs="Times New Roman"/>
          <w:sz w:val="28"/>
          <w:szCs w:val="28"/>
          <w:lang w:val="uk-UA"/>
        </w:rPr>
        <w:t>.</w:t>
      </w:r>
      <w:r w:rsidR="008141BF">
        <w:rPr>
          <w:rFonts w:ascii="Times New Roman" w:hAnsi="Times New Roman" w:cs="Times New Roman"/>
          <w:sz w:val="28"/>
          <w:szCs w:val="28"/>
          <w:lang w:val="uk-UA"/>
        </w:rPr>
        <w:t xml:space="preserve"> </w:t>
      </w:r>
      <w:r w:rsidR="005725F2" w:rsidRPr="006A2E25">
        <w:rPr>
          <w:rFonts w:ascii="Times New Roman" w:hAnsi="Times New Roman" w:cs="Times New Roman"/>
          <w:sz w:val="28"/>
          <w:szCs w:val="28"/>
          <w:lang w:val="uk-UA"/>
        </w:rPr>
        <w:t xml:space="preserve">Динаміку видатків бюджету </w:t>
      </w:r>
      <w:r w:rsidR="00DA3F61" w:rsidRPr="006A2E25">
        <w:rPr>
          <w:rFonts w:ascii="Times New Roman" w:hAnsi="Times New Roman" w:cs="Times New Roman"/>
          <w:sz w:val="28"/>
          <w:szCs w:val="28"/>
          <w:lang w:val="uk-UA"/>
        </w:rPr>
        <w:t xml:space="preserve">громади </w:t>
      </w:r>
      <w:r w:rsidR="005725F2" w:rsidRPr="006A2E25">
        <w:rPr>
          <w:rFonts w:ascii="Times New Roman" w:hAnsi="Times New Roman" w:cs="Times New Roman"/>
          <w:sz w:val="28"/>
          <w:szCs w:val="28"/>
          <w:lang w:val="uk-UA"/>
        </w:rPr>
        <w:t>відображено на рис. 2.</w:t>
      </w:r>
      <w:r w:rsidR="00F340B1" w:rsidRPr="006A2E25">
        <w:rPr>
          <w:rFonts w:ascii="Times New Roman" w:hAnsi="Times New Roman" w:cs="Times New Roman"/>
          <w:sz w:val="28"/>
          <w:szCs w:val="28"/>
          <w:lang w:val="uk-UA"/>
        </w:rPr>
        <w:t>3</w:t>
      </w:r>
      <w:r w:rsidR="008141BF">
        <w:rPr>
          <w:rFonts w:ascii="Times New Roman" w:hAnsi="Times New Roman" w:cs="Times New Roman"/>
          <w:sz w:val="28"/>
          <w:szCs w:val="28"/>
          <w:lang w:val="uk-UA"/>
        </w:rPr>
        <w:t>.</w:t>
      </w:r>
    </w:p>
    <w:p w14:paraId="0B50918E" w14:textId="280F4C43" w:rsidR="003E71D1" w:rsidRPr="006A2E25" w:rsidRDefault="003E71D1" w:rsidP="00317896">
      <w:pPr>
        <w:jc w:val="center"/>
        <w:rPr>
          <w:rFonts w:ascii="Times New Roman" w:hAnsi="Times New Roman" w:cs="Times New Roman"/>
          <w:sz w:val="28"/>
          <w:szCs w:val="28"/>
          <w:lang w:val="uk-UA"/>
        </w:rPr>
      </w:pPr>
      <w:r w:rsidRPr="006A2E25">
        <w:rPr>
          <w:rFonts w:ascii="Times New Roman" w:hAnsi="Times New Roman" w:cs="Times New Roman"/>
          <w:noProof/>
          <w:lang w:eastAsia="ru-RU"/>
        </w:rPr>
        <w:drawing>
          <wp:inline distT="0" distB="0" distL="0" distR="0" wp14:anchorId="6DED5EAF" wp14:editId="55C7FBC8">
            <wp:extent cx="5124450" cy="1885950"/>
            <wp:effectExtent l="0" t="0" r="0" b="0"/>
            <wp:docPr id="6" name="Диаграмма 6">
              <a:extLst xmlns:a="http://schemas.openxmlformats.org/drawingml/2006/main">
                <a:ext uri="{FF2B5EF4-FFF2-40B4-BE49-F238E27FC236}">
                  <a16:creationId xmlns:a16="http://schemas.microsoft.com/office/drawing/2014/main" id="{0BAB307F-74E7-488F-BCD8-3FEDFBD24B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EDE6304" w14:textId="0FB8128B" w:rsidR="005725F2" w:rsidRPr="006A2E25" w:rsidRDefault="005725F2" w:rsidP="00317896">
      <w:pPr>
        <w:ind w:firstLine="709"/>
        <w:jc w:val="center"/>
        <w:rPr>
          <w:rFonts w:ascii="Times New Roman" w:hAnsi="Times New Roman" w:cs="Times New Roman"/>
          <w:sz w:val="28"/>
          <w:szCs w:val="28"/>
          <w:lang w:val="uk-UA"/>
        </w:rPr>
      </w:pPr>
      <w:r w:rsidRPr="006A2E25">
        <w:rPr>
          <w:rFonts w:ascii="Times New Roman" w:hAnsi="Times New Roman" w:cs="Times New Roman"/>
          <w:sz w:val="28"/>
          <w:szCs w:val="28"/>
          <w:lang w:val="uk-UA"/>
        </w:rPr>
        <w:t>Рисунок 2.</w:t>
      </w:r>
      <w:r w:rsidR="00F340B1" w:rsidRPr="006A2E25">
        <w:rPr>
          <w:rFonts w:ascii="Times New Roman" w:hAnsi="Times New Roman" w:cs="Times New Roman"/>
          <w:sz w:val="28"/>
          <w:szCs w:val="28"/>
          <w:lang w:val="uk-UA"/>
        </w:rPr>
        <w:t>3</w:t>
      </w:r>
      <w:r w:rsidRPr="006A2E25">
        <w:rPr>
          <w:rFonts w:ascii="Times New Roman" w:hAnsi="Times New Roman" w:cs="Times New Roman"/>
          <w:sz w:val="28"/>
          <w:szCs w:val="28"/>
          <w:lang w:val="uk-UA"/>
        </w:rPr>
        <w:t xml:space="preserve"> – </w:t>
      </w:r>
      <w:r w:rsidR="005975D7" w:rsidRPr="006A2E25">
        <w:rPr>
          <w:rFonts w:ascii="Times New Roman" w:hAnsi="Times New Roman" w:cs="Times New Roman"/>
          <w:sz w:val="28"/>
          <w:szCs w:val="28"/>
          <w:lang w:val="uk-UA"/>
        </w:rPr>
        <w:t>В</w:t>
      </w:r>
      <w:r w:rsidRPr="006A2E25">
        <w:rPr>
          <w:rFonts w:ascii="Times New Roman" w:hAnsi="Times New Roman" w:cs="Times New Roman"/>
          <w:sz w:val="28"/>
          <w:szCs w:val="28"/>
          <w:lang w:val="uk-UA"/>
        </w:rPr>
        <w:t>идатк</w:t>
      </w:r>
      <w:r w:rsidR="005975D7" w:rsidRPr="006A2E25">
        <w:rPr>
          <w:rFonts w:ascii="Times New Roman" w:hAnsi="Times New Roman" w:cs="Times New Roman"/>
          <w:sz w:val="28"/>
          <w:szCs w:val="28"/>
          <w:lang w:val="uk-UA"/>
        </w:rPr>
        <w:t>и</w:t>
      </w:r>
      <w:r w:rsidRPr="006A2E25">
        <w:rPr>
          <w:rFonts w:ascii="Times New Roman" w:hAnsi="Times New Roman" w:cs="Times New Roman"/>
          <w:sz w:val="28"/>
          <w:szCs w:val="28"/>
          <w:lang w:val="uk-UA"/>
        </w:rPr>
        <w:t xml:space="preserve"> бюджету </w:t>
      </w:r>
      <w:r w:rsidR="00A07090" w:rsidRPr="006A2E25">
        <w:rPr>
          <w:rFonts w:ascii="Times New Roman" w:eastAsia="Times New Roman" w:hAnsi="Times New Roman" w:cs="Times New Roman"/>
          <w:sz w:val="28"/>
          <w:szCs w:val="28"/>
          <w:lang w:val="uk-UA"/>
        </w:rPr>
        <w:t xml:space="preserve">м. Кривого Рогу та </w:t>
      </w:r>
      <w:r w:rsidR="00A07090" w:rsidRPr="006A2E25">
        <w:rPr>
          <w:rFonts w:ascii="Times New Roman" w:hAnsi="Times New Roman" w:cs="Times New Roman"/>
          <w:sz w:val="28"/>
          <w:szCs w:val="28"/>
          <w:lang w:val="uk-UA"/>
        </w:rPr>
        <w:t>Криворізької міської територіальної громади</w:t>
      </w:r>
      <w:r w:rsidR="005975D7" w:rsidRPr="006A2E25">
        <w:rPr>
          <w:rFonts w:ascii="Times New Roman" w:hAnsi="Times New Roman" w:cs="Times New Roman"/>
          <w:sz w:val="28"/>
          <w:szCs w:val="28"/>
          <w:lang w:val="uk-UA"/>
        </w:rPr>
        <w:t xml:space="preserve">, </w:t>
      </w:r>
      <w:r w:rsidRPr="006A2E25">
        <w:rPr>
          <w:rFonts w:ascii="Times New Roman" w:hAnsi="Times New Roman" w:cs="Times New Roman"/>
          <w:sz w:val="28"/>
          <w:szCs w:val="28"/>
          <w:lang w:val="uk-UA"/>
        </w:rPr>
        <w:t>млрд грн</w:t>
      </w:r>
    </w:p>
    <w:p w14:paraId="7AA82DAE" w14:textId="510E5D1D" w:rsidR="00F340B1" w:rsidRPr="006A2E25" w:rsidRDefault="00F340B1" w:rsidP="00317896">
      <w:pPr>
        <w:tabs>
          <w:tab w:val="center" w:pos="993"/>
        </w:tabs>
        <w:ind w:firstLine="709"/>
        <w:rPr>
          <w:rFonts w:ascii="Times New Roman" w:hAnsi="Times New Roman" w:cs="Times New Roman"/>
          <w:iCs/>
          <w:shd w:val="clear" w:color="auto" w:fill="FFFFFF"/>
          <w:lang w:val="uk-UA"/>
        </w:rPr>
      </w:pPr>
      <w:r w:rsidRPr="006A2E25">
        <w:rPr>
          <w:rFonts w:ascii="Times New Roman" w:hAnsi="Times New Roman" w:cs="Times New Roman"/>
          <w:iCs/>
          <w:shd w:val="clear" w:color="auto" w:fill="FFFFFF"/>
          <w:lang w:val="uk-UA"/>
        </w:rPr>
        <w:t>*дані бюджету м. Кривого Рогу</w:t>
      </w:r>
    </w:p>
    <w:p w14:paraId="05DCE550" w14:textId="2BBFB4F5" w:rsidR="006C490A" w:rsidRPr="006A2E25" w:rsidRDefault="006C490A" w:rsidP="00317896">
      <w:pPr>
        <w:tabs>
          <w:tab w:val="center" w:pos="993"/>
        </w:tabs>
        <w:ind w:firstLine="709"/>
        <w:jc w:val="both"/>
        <w:rPr>
          <w:rFonts w:ascii="Times New Roman" w:hAnsi="Times New Roman" w:cs="Times New Roman"/>
          <w:b/>
          <w:bCs/>
          <w:i/>
          <w:iCs/>
          <w:lang w:val="uk-UA"/>
        </w:rPr>
      </w:pPr>
      <w:r w:rsidRPr="006A2E25">
        <w:rPr>
          <w:rFonts w:ascii="Times New Roman" w:hAnsi="Times New Roman" w:cs="Times New Roman"/>
          <w:i/>
          <w:iCs/>
          <w:shd w:val="clear" w:color="auto" w:fill="FFFFFF"/>
          <w:lang w:val="uk-UA"/>
        </w:rPr>
        <w:t xml:space="preserve">Джерело: складено автором на основі </w:t>
      </w:r>
      <w:r w:rsidRPr="006A2E25">
        <w:rPr>
          <w:rFonts w:ascii="Times New Roman" w:hAnsi="Times New Roman" w:cs="Times New Roman"/>
          <w:i/>
          <w:iCs/>
          <w:lang w:val="uk-UA"/>
        </w:rPr>
        <w:t>[</w:t>
      </w:r>
      <w:r w:rsidR="00A65625" w:rsidRPr="006A2E25">
        <w:rPr>
          <w:rFonts w:ascii="Times New Roman" w:hAnsi="Times New Roman" w:cs="Times New Roman"/>
          <w:i/>
          <w:iCs/>
          <w:lang w:val="uk-UA"/>
        </w:rPr>
        <w:t>33-36</w:t>
      </w:r>
      <w:r w:rsidRPr="006A2E25">
        <w:rPr>
          <w:rFonts w:ascii="Times New Roman" w:hAnsi="Times New Roman" w:cs="Times New Roman"/>
          <w:i/>
          <w:iCs/>
          <w:lang w:val="uk-UA"/>
        </w:rPr>
        <w:t>]</w:t>
      </w:r>
    </w:p>
    <w:p w14:paraId="34BAB9EE" w14:textId="02BBD501" w:rsidR="0049581F" w:rsidRPr="006A2E25" w:rsidRDefault="000169B1" w:rsidP="00317896">
      <w:pPr>
        <w:ind w:firstLine="709"/>
        <w:jc w:val="both"/>
        <w:textAlignment w:val="baseline"/>
        <w:rPr>
          <w:rFonts w:ascii="Times New Roman" w:hAnsi="Times New Roman" w:cs="Times New Roman"/>
          <w:sz w:val="28"/>
          <w:szCs w:val="28"/>
          <w:lang w:val="uk-UA"/>
        </w:rPr>
      </w:pPr>
      <w:r w:rsidRPr="006A2E25">
        <w:rPr>
          <w:rFonts w:ascii="Times New Roman" w:hAnsi="Times New Roman" w:cs="Times New Roman"/>
          <w:sz w:val="28"/>
          <w:szCs w:val="28"/>
          <w:lang w:val="uk-UA"/>
        </w:rPr>
        <w:lastRenderedPageBreak/>
        <w:t xml:space="preserve">Протягом </w:t>
      </w:r>
      <w:r w:rsidR="008141BF">
        <w:rPr>
          <w:rFonts w:ascii="Times New Roman" w:hAnsi="Times New Roman" w:cs="Times New Roman"/>
          <w:sz w:val="28"/>
          <w:szCs w:val="28"/>
          <w:lang w:val="uk-UA"/>
        </w:rPr>
        <w:t>2019-2022 рр.</w:t>
      </w:r>
      <w:r w:rsidRPr="006A2E25">
        <w:rPr>
          <w:rFonts w:ascii="Times New Roman" w:hAnsi="Times New Roman" w:cs="Times New Roman"/>
          <w:sz w:val="28"/>
          <w:szCs w:val="28"/>
          <w:lang w:val="uk-UA"/>
        </w:rPr>
        <w:t xml:space="preserve"> відбувається</w:t>
      </w:r>
      <w:r w:rsidR="00BF7CD4" w:rsidRPr="006A2E25">
        <w:rPr>
          <w:rFonts w:ascii="Times New Roman" w:hAnsi="Times New Roman" w:cs="Times New Roman"/>
          <w:sz w:val="28"/>
          <w:szCs w:val="28"/>
          <w:lang w:val="uk-UA"/>
        </w:rPr>
        <w:t xml:space="preserve"> стрімке коливання видаткової частини бюджету </w:t>
      </w:r>
      <w:r w:rsidR="00C0475A" w:rsidRPr="006A2E25">
        <w:rPr>
          <w:rFonts w:ascii="Times New Roman" w:eastAsia="Times New Roman" w:hAnsi="Times New Roman" w:cs="Times New Roman"/>
          <w:sz w:val="28"/>
          <w:szCs w:val="28"/>
          <w:lang w:val="uk-UA"/>
        </w:rPr>
        <w:t xml:space="preserve">м. Кривого Рогу та </w:t>
      </w:r>
      <w:r w:rsidR="00C0475A" w:rsidRPr="006A2E25">
        <w:rPr>
          <w:rFonts w:ascii="Times New Roman" w:hAnsi="Times New Roman" w:cs="Times New Roman"/>
          <w:sz w:val="28"/>
          <w:szCs w:val="28"/>
          <w:lang w:val="uk-UA"/>
        </w:rPr>
        <w:t>Криворізької МТГ</w:t>
      </w:r>
      <w:r w:rsidR="00BF7CD4" w:rsidRPr="006A2E25">
        <w:rPr>
          <w:rFonts w:ascii="Times New Roman" w:hAnsi="Times New Roman" w:cs="Times New Roman"/>
          <w:sz w:val="28"/>
          <w:szCs w:val="28"/>
          <w:lang w:val="uk-UA"/>
        </w:rPr>
        <w:t xml:space="preserve">. </w:t>
      </w:r>
      <w:r w:rsidR="006C490A" w:rsidRPr="006A2E25">
        <w:rPr>
          <w:rFonts w:ascii="Times New Roman" w:hAnsi="Times New Roman" w:cs="Times New Roman"/>
          <w:sz w:val="28"/>
          <w:szCs w:val="28"/>
          <w:lang w:val="uk-UA"/>
        </w:rPr>
        <w:t>За фактичними даними у</w:t>
      </w:r>
      <w:r w:rsidR="00BF7CD4" w:rsidRPr="006A2E25">
        <w:rPr>
          <w:rFonts w:ascii="Times New Roman" w:hAnsi="Times New Roman" w:cs="Times New Roman"/>
          <w:sz w:val="28"/>
          <w:szCs w:val="28"/>
          <w:lang w:val="uk-UA"/>
        </w:rPr>
        <w:t xml:space="preserve"> 2020 та 2022 роках, </w:t>
      </w:r>
      <w:r w:rsidR="00C96E1C" w:rsidRPr="006A2E25">
        <w:rPr>
          <w:rFonts w:ascii="Times New Roman" w:hAnsi="Times New Roman" w:cs="Times New Roman"/>
          <w:sz w:val="28"/>
          <w:szCs w:val="28"/>
          <w:lang w:val="uk-UA"/>
        </w:rPr>
        <w:t>порівняно</w:t>
      </w:r>
      <w:r w:rsidR="00BF7CD4" w:rsidRPr="006A2E25">
        <w:rPr>
          <w:rFonts w:ascii="Times New Roman" w:hAnsi="Times New Roman" w:cs="Times New Roman"/>
          <w:sz w:val="28"/>
          <w:szCs w:val="28"/>
          <w:lang w:val="uk-UA"/>
        </w:rPr>
        <w:t xml:space="preserve"> з минулими періодами, зафіксоване зменшення видатків </w:t>
      </w:r>
      <w:r w:rsidR="00C87610" w:rsidRPr="006A2E25">
        <w:rPr>
          <w:rFonts w:ascii="Times New Roman" w:hAnsi="Times New Roman" w:cs="Times New Roman"/>
          <w:sz w:val="28"/>
          <w:szCs w:val="28"/>
          <w:lang w:val="uk-UA"/>
        </w:rPr>
        <w:t>на</w:t>
      </w:r>
      <w:r w:rsidR="00BF7CD4" w:rsidRPr="006A2E25">
        <w:rPr>
          <w:rFonts w:ascii="Times New Roman" w:hAnsi="Times New Roman" w:cs="Times New Roman"/>
          <w:sz w:val="28"/>
          <w:szCs w:val="28"/>
          <w:lang w:val="uk-UA"/>
        </w:rPr>
        <w:t xml:space="preserve"> </w:t>
      </w:r>
      <w:r w:rsidR="00C87610" w:rsidRPr="006A2E25">
        <w:rPr>
          <w:rFonts w:ascii="Times New Roman" w:hAnsi="Times New Roman" w:cs="Times New Roman"/>
          <w:sz w:val="28"/>
          <w:szCs w:val="28"/>
          <w:lang w:val="uk-UA"/>
        </w:rPr>
        <w:t>12</w:t>
      </w:r>
      <w:r w:rsidR="00BF7CD4" w:rsidRPr="006A2E25">
        <w:rPr>
          <w:rFonts w:ascii="Times New Roman" w:hAnsi="Times New Roman" w:cs="Times New Roman"/>
          <w:sz w:val="28"/>
          <w:szCs w:val="28"/>
          <w:lang w:val="uk-UA"/>
        </w:rPr>
        <w:t>,</w:t>
      </w:r>
      <w:r w:rsidR="006C490A" w:rsidRPr="006A2E25">
        <w:rPr>
          <w:rFonts w:ascii="Times New Roman" w:hAnsi="Times New Roman" w:cs="Times New Roman"/>
          <w:sz w:val="28"/>
          <w:szCs w:val="28"/>
          <w:lang w:val="uk-UA"/>
        </w:rPr>
        <w:t>5</w:t>
      </w:r>
      <w:r w:rsidR="00C87610" w:rsidRPr="006A2E25">
        <w:rPr>
          <w:rFonts w:ascii="Times New Roman" w:hAnsi="Times New Roman" w:cs="Times New Roman"/>
          <w:sz w:val="28"/>
          <w:szCs w:val="28"/>
          <w:lang w:val="uk-UA"/>
        </w:rPr>
        <w:t xml:space="preserve">% </w:t>
      </w:r>
      <w:r w:rsidR="00BF7CD4" w:rsidRPr="006A2E25">
        <w:rPr>
          <w:rFonts w:ascii="Times New Roman" w:hAnsi="Times New Roman" w:cs="Times New Roman"/>
          <w:sz w:val="28"/>
          <w:szCs w:val="28"/>
          <w:lang w:val="uk-UA"/>
        </w:rPr>
        <w:t xml:space="preserve">та </w:t>
      </w:r>
      <w:r w:rsidR="006C490A" w:rsidRPr="006A2E25">
        <w:rPr>
          <w:rFonts w:ascii="Times New Roman" w:hAnsi="Times New Roman" w:cs="Times New Roman"/>
          <w:sz w:val="28"/>
          <w:szCs w:val="28"/>
          <w:lang w:val="uk-UA"/>
        </w:rPr>
        <w:t>7</w:t>
      </w:r>
      <w:r w:rsidR="00BF7CD4" w:rsidRPr="006A2E25">
        <w:rPr>
          <w:rFonts w:ascii="Times New Roman" w:hAnsi="Times New Roman" w:cs="Times New Roman"/>
          <w:sz w:val="28"/>
          <w:szCs w:val="28"/>
          <w:lang w:val="uk-UA"/>
        </w:rPr>
        <w:t>,</w:t>
      </w:r>
      <w:r w:rsidR="006C490A" w:rsidRPr="006A2E25">
        <w:rPr>
          <w:rFonts w:ascii="Times New Roman" w:hAnsi="Times New Roman" w:cs="Times New Roman"/>
          <w:sz w:val="28"/>
          <w:szCs w:val="28"/>
          <w:lang w:val="uk-UA"/>
        </w:rPr>
        <w:t>1</w:t>
      </w:r>
      <w:r w:rsidR="00C87610" w:rsidRPr="006A2E25">
        <w:rPr>
          <w:rFonts w:ascii="Times New Roman" w:hAnsi="Times New Roman" w:cs="Times New Roman"/>
          <w:sz w:val="28"/>
          <w:szCs w:val="28"/>
          <w:lang w:val="uk-UA"/>
        </w:rPr>
        <w:t xml:space="preserve">% </w:t>
      </w:r>
      <w:r w:rsidR="00236E99" w:rsidRPr="006A2E25">
        <w:rPr>
          <w:rFonts w:ascii="Times New Roman" w:hAnsi="Times New Roman" w:cs="Times New Roman"/>
          <w:sz w:val="28"/>
          <w:szCs w:val="28"/>
          <w:lang w:val="uk-UA"/>
        </w:rPr>
        <w:t>відповідно</w:t>
      </w:r>
      <w:r w:rsidR="00BF7CD4" w:rsidRPr="006A2E25">
        <w:rPr>
          <w:rFonts w:ascii="Times New Roman" w:hAnsi="Times New Roman" w:cs="Times New Roman"/>
          <w:sz w:val="28"/>
          <w:szCs w:val="28"/>
          <w:lang w:val="uk-UA"/>
        </w:rPr>
        <w:t xml:space="preserve">. </w:t>
      </w:r>
      <w:r w:rsidR="006C490A" w:rsidRPr="006A2E25">
        <w:rPr>
          <w:rFonts w:ascii="Times New Roman" w:hAnsi="Times New Roman" w:cs="Times New Roman"/>
          <w:sz w:val="28"/>
          <w:szCs w:val="28"/>
          <w:lang w:val="uk-UA"/>
        </w:rPr>
        <w:t>Окрім того</w:t>
      </w:r>
      <w:r w:rsidR="008141BF">
        <w:rPr>
          <w:rFonts w:ascii="Times New Roman" w:hAnsi="Times New Roman" w:cs="Times New Roman"/>
          <w:sz w:val="28"/>
          <w:szCs w:val="28"/>
          <w:lang w:val="uk-UA"/>
        </w:rPr>
        <w:t>,</w:t>
      </w:r>
      <w:r w:rsidR="006C490A" w:rsidRPr="006A2E25">
        <w:rPr>
          <w:rFonts w:ascii="Times New Roman" w:hAnsi="Times New Roman" w:cs="Times New Roman"/>
          <w:sz w:val="28"/>
          <w:szCs w:val="28"/>
          <w:lang w:val="uk-UA"/>
        </w:rPr>
        <w:t xml:space="preserve"> </w:t>
      </w:r>
      <w:r w:rsidR="008141BF">
        <w:rPr>
          <w:rFonts w:ascii="Times New Roman" w:hAnsi="Times New Roman" w:cs="Times New Roman"/>
          <w:sz w:val="28"/>
          <w:szCs w:val="28"/>
          <w:lang w:val="uk-UA"/>
        </w:rPr>
        <w:t xml:space="preserve">протягом всього </w:t>
      </w:r>
      <w:r w:rsidR="006C490A" w:rsidRPr="006A2E25">
        <w:rPr>
          <w:rFonts w:ascii="Times New Roman" w:hAnsi="Times New Roman" w:cs="Times New Roman"/>
          <w:sz w:val="28"/>
          <w:szCs w:val="28"/>
          <w:lang w:val="uk-UA"/>
        </w:rPr>
        <w:t>період</w:t>
      </w:r>
      <w:r w:rsidR="008141BF">
        <w:rPr>
          <w:rFonts w:ascii="Times New Roman" w:hAnsi="Times New Roman" w:cs="Times New Roman"/>
          <w:sz w:val="28"/>
          <w:szCs w:val="28"/>
          <w:lang w:val="uk-UA"/>
        </w:rPr>
        <w:t>у</w:t>
      </w:r>
      <w:r w:rsidR="006C490A" w:rsidRPr="006A2E25">
        <w:rPr>
          <w:rFonts w:ascii="Times New Roman" w:hAnsi="Times New Roman" w:cs="Times New Roman"/>
          <w:sz w:val="28"/>
          <w:szCs w:val="28"/>
          <w:lang w:val="uk-UA"/>
        </w:rPr>
        <w:t xml:space="preserve"> прослідковується недовиконання видатків за плановими показниками. </w:t>
      </w:r>
      <w:r w:rsidR="00BF7CD4" w:rsidRPr="006A2E25">
        <w:rPr>
          <w:rFonts w:ascii="Times New Roman" w:hAnsi="Times New Roman" w:cs="Times New Roman"/>
          <w:sz w:val="28"/>
          <w:szCs w:val="28"/>
          <w:lang w:val="uk-UA"/>
        </w:rPr>
        <w:t xml:space="preserve">Основними </w:t>
      </w:r>
      <w:r w:rsidR="006C490A" w:rsidRPr="006A2E25">
        <w:rPr>
          <w:rFonts w:ascii="Times New Roman" w:hAnsi="Times New Roman" w:cs="Times New Roman"/>
          <w:sz w:val="28"/>
          <w:szCs w:val="28"/>
          <w:lang w:val="uk-UA"/>
        </w:rPr>
        <w:t>причинами такої тенденції</w:t>
      </w:r>
      <w:r w:rsidR="00BF7CD4" w:rsidRPr="006A2E25">
        <w:rPr>
          <w:rFonts w:ascii="Times New Roman" w:hAnsi="Times New Roman" w:cs="Times New Roman"/>
          <w:sz w:val="28"/>
          <w:szCs w:val="28"/>
          <w:lang w:val="uk-UA"/>
        </w:rPr>
        <w:t xml:space="preserve"> стал</w:t>
      </w:r>
      <w:r w:rsidR="00236E99" w:rsidRPr="006A2E25">
        <w:rPr>
          <w:rFonts w:ascii="Times New Roman" w:hAnsi="Times New Roman" w:cs="Times New Roman"/>
          <w:sz w:val="28"/>
          <w:szCs w:val="28"/>
          <w:lang w:val="uk-UA"/>
        </w:rPr>
        <w:t>и карантинні обмеження, викликані</w:t>
      </w:r>
      <w:r w:rsidR="00BF7CD4" w:rsidRPr="006A2E25">
        <w:rPr>
          <w:rFonts w:ascii="Times New Roman" w:hAnsi="Times New Roman" w:cs="Times New Roman"/>
          <w:sz w:val="28"/>
          <w:szCs w:val="28"/>
          <w:lang w:val="uk-UA"/>
        </w:rPr>
        <w:t xml:space="preserve"> розповсюдження</w:t>
      </w:r>
      <w:r w:rsidR="00236E99" w:rsidRPr="006A2E25">
        <w:rPr>
          <w:rFonts w:ascii="Times New Roman" w:hAnsi="Times New Roman" w:cs="Times New Roman"/>
          <w:sz w:val="28"/>
          <w:szCs w:val="28"/>
          <w:lang w:val="uk-UA"/>
        </w:rPr>
        <w:t>м</w:t>
      </w:r>
      <w:r w:rsidR="00BF7CD4" w:rsidRPr="006A2E25">
        <w:rPr>
          <w:rFonts w:ascii="Times New Roman" w:hAnsi="Times New Roman" w:cs="Times New Roman"/>
          <w:sz w:val="28"/>
          <w:szCs w:val="28"/>
          <w:lang w:val="uk-UA"/>
        </w:rPr>
        <w:t xml:space="preserve"> </w:t>
      </w:r>
      <w:proofErr w:type="spellStart"/>
      <w:r w:rsidR="00BF7CD4" w:rsidRPr="006A2E25">
        <w:rPr>
          <w:rFonts w:ascii="Times New Roman" w:hAnsi="Times New Roman" w:cs="Times New Roman"/>
          <w:sz w:val="28"/>
          <w:szCs w:val="28"/>
          <w:lang w:val="uk-UA"/>
        </w:rPr>
        <w:t>коронавірусної</w:t>
      </w:r>
      <w:proofErr w:type="spellEnd"/>
      <w:r w:rsidR="00BF7CD4" w:rsidRPr="006A2E25">
        <w:rPr>
          <w:rFonts w:ascii="Times New Roman" w:hAnsi="Times New Roman" w:cs="Times New Roman"/>
          <w:sz w:val="28"/>
          <w:szCs w:val="28"/>
          <w:lang w:val="uk-UA"/>
        </w:rPr>
        <w:t xml:space="preserve"> хвороби та вплив воєнних дій</w:t>
      </w:r>
      <w:r w:rsidR="00B35042" w:rsidRPr="006A2E25">
        <w:rPr>
          <w:rFonts w:ascii="Times New Roman" w:hAnsi="Times New Roman" w:cs="Times New Roman"/>
          <w:sz w:val="28"/>
          <w:szCs w:val="28"/>
          <w:lang w:val="uk-UA"/>
        </w:rPr>
        <w:t>.</w:t>
      </w:r>
    </w:p>
    <w:p w14:paraId="161AE10D" w14:textId="69547182" w:rsidR="007B4F7A" w:rsidRPr="006A2E25" w:rsidRDefault="00911D9B"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До </w:t>
      </w:r>
      <w:r w:rsidR="005560C0" w:rsidRPr="006A2E25">
        <w:rPr>
          <w:rFonts w:ascii="Times New Roman" w:hAnsi="Times New Roman" w:cs="Times New Roman"/>
          <w:sz w:val="28"/>
          <w:szCs w:val="28"/>
          <w:lang w:val="uk-UA"/>
        </w:rPr>
        <w:t>сфер</w:t>
      </w:r>
      <w:r w:rsidRPr="006A2E25">
        <w:rPr>
          <w:rFonts w:ascii="Times New Roman" w:hAnsi="Times New Roman" w:cs="Times New Roman"/>
          <w:sz w:val="28"/>
          <w:szCs w:val="28"/>
          <w:lang w:val="uk-UA"/>
        </w:rPr>
        <w:t xml:space="preserve"> видатків </w:t>
      </w:r>
      <w:r w:rsidR="00322ABD" w:rsidRPr="006A2E25">
        <w:rPr>
          <w:rFonts w:ascii="Times New Roman" w:hAnsi="Times New Roman" w:cs="Times New Roman"/>
          <w:sz w:val="28"/>
          <w:szCs w:val="28"/>
          <w:lang w:val="uk-UA"/>
        </w:rPr>
        <w:t xml:space="preserve">бюджету </w:t>
      </w:r>
      <w:r w:rsidRPr="006A2E25">
        <w:rPr>
          <w:rFonts w:ascii="Times New Roman" w:hAnsi="Times New Roman" w:cs="Times New Roman"/>
          <w:sz w:val="28"/>
          <w:szCs w:val="28"/>
          <w:lang w:val="uk-UA"/>
        </w:rPr>
        <w:t>Криворізької МТГ відносяться</w:t>
      </w:r>
      <w:r w:rsidR="007B4F7A" w:rsidRPr="006A2E25">
        <w:rPr>
          <w:rFonts w:ascii="Times New Roman" w:hAnsi="Times New Roman" w:cs="Times New Roman"/>
          <w:sz w:val="28"/>
          <w:szCs w:val="28"/>
          <w:lang w:val="uk-UA"/>
        </w:rPr>
        <w:t>:</w:t>
      </w:r>
    </w:p>
    <w:p w14:paraId="53863626" w14:textId="5E84BE64" w:rsidR="00911D9B" w:rsidRPr="006A2E25" w:rsidRDefault="00911D9B"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1) державне управління;</w:t>
      </w:r>
    </w:p>
    <w:p w14:paraId="23D3779E" w14:textId="03A342DA" w:rsidR="00911D9B" w:rsidRPr="006A2E25" w:rsidRDefault="00911D9B"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2) </w:t>
      </w:r>
      <w:r w:rsidR="00E055BD" w:rsidRPr="006A2E25">
        <w:rPr>
          <w:rFonts w:ascii="Times New Roman" w:hAnsi="Times New Roman" w:cs="Times New Roman"/>
          <w:sz w:val="28"/>
          <w:szCs w:val="28"/>
          <w:lang w:val="uk-UA"/>
        </w:rPr>
        <w:t>освіта</w:t>
      </w:r>
      <w:r w:rsidRPr="006A2E25">
        <w:rPr>
          <w:rFonts w:ascii="Times New Roman" w:hAnsi="Times New Roman" w:cs="Times New Roman"/>
          <w:sz w:val="28"/>
          <w:szCs w:val="28"/>
          <w:lang w:val="uk-UA"/>
        </w:rPr>
        <w:t>;</w:t>
      </w:r>
    </w:p>
    <w:p w14:paraId="57704529" w14:textId="5F410AB2" w:rsidR="00911D9B" w:rsidRPr="006A2E25" w:rsidRDefault="00911D9B"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3) охорона здоров</w:t>
      </w:r>
      <w:r w:rsidR="006A2E25" w:rsidRPr="006A2E25">
        <w:rPr>
          <w:rFonts w:ascii="Times New Roman" w:hAnsi="Times New Roman" w:cs="Times New Roman"/>
          <w:sz w:val="28"/>
          <w:szCs w:val="28"/>
          <w:lang w:val="uk-UA"/>
        </w:rPr>
        <w:t>’</w:t>
      </w:r>
      <w:r w:rsidRPr="006A2E25">
        <w:rPr>
          <w:rFonts w:ascii="Times New Roman" w:hAnsi="Times New Roman" w:cs="Times New Roman"/>
          <w:sz w:val="28"/>
          <w:szCs w:val="28"/>
          <w:lang w:val="uk-UA"/>
        </w:rPr>
        <w:t>я;</w:t>
      </w:r>
    </w:p>
    <w:p w14:paraId="459FDFB4" w14:textId="599817F9" w:rsidR="00911D9B" w:rsidRPr="006A2E25" w:rsidRDefault="00911D9B"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4) </w:t>
      </w:r>
      <w:r w:rsidR="00E055BD" w:rsidRPr="006A2E25">
        <w:rPr>
          <w:rFonts w:ascii="Times New Roman" w:hAnsi="Times New Roman" w:cs="Times New Roman"/>
          <w:sz w:val="28"/>
          <w:szCs w:val="28"/>
          <w:lang w:val="uk-UA"/>
        </w:rPr>
        <w:t>соціальний</w:t>
      </w:r>
      <w:r w:rsidRPr="006A2E25">
        <w:rPr>
          <w:rFonts w:ascii="Times New Roman" w:hAnsi="Times New Roman" w:cs="Times New Roman"/>
          <w:sz w:val="28"/>
          <w:szCs w:val="28"/>
          <w:lang w:val="uk-UA"/>
        </w:rPr>
        <w:t xml:space="preserve"> захист та соціальне забезпечення;</w:t>
      </w:r>
    </w:p>
    <w:p w14:paraId="4B06103D" w14:textId="186EF575" w:rsidR="00911D9B" w:rsidRPr="006A2E25" w:rsidRDefault="00911D9B"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5) культура і мистецтво;</w:t>
      </w:r>
    </w:p>
    <w:p w14:paraId="30577E10" w14:textId="385FECE1" w:rsidR="00911D9B" w:rsidRPr="006A2E25" w:rsidRDefault="00911D9B"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6) </w:t>
      </w:r>
      <w:r w:rsidR="00E055BD" w:rsidRPr="006A2E25">
        <w:rPr>
          <w:rFonts w:ascii="Times New Roman" w:hAnsi="Times New Roman" w:cs="Times New Roman"/>
          <w:sz w:val="28"/>
          <w:szCs w:val="28"/>
          <w:lang w:val="uk-UA"/>
        </w:rPr>
        <w:t>фізична</w:t>
      </w:r>
      <w:r w:rsidRPr="006A2E25">
        <w:rPr>
          <w:rFonts w:ascii="Times New Roman" w:hAnsi="Times New Roman" w:cs="Times New Roman"/>
          <w:sz w:val="28"/>
          <w:szCs w:val="28"/>
          <w:lang w:val="uk-UA"/>
        </w:rPr>
        <w:t xml:space="preserve"> культура i спорт;</w:t>
      </w:r>
    </w:p>
    <w:p w14:paraId="6FA61541" w14:textId="1D8A7EA5" w:rsidR="00911D9B" w:rsidRPr="006A2E25" w:rsidRDefault="00911D9B"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7) житлово-комунальне господарство;</w:t>
      </w:r>
    </w:p>
    <w:p w14:paraId="353F1AE1" w14:textId="652932AA" w:rsidR="00911D9B" w:rsidRPr="006A2E25" w:rsidRDefault="00911D9B"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8) будівництво та регіональний розвиток;</w:t>
      </w:r>
    </w:p>
    <w:p w14:paraId="21AFDEEC" w14:textId="7889A2D5" w:rsidR="00911D9B" w:rsidRPr="006A2E25" w:rsidRDefault="00911D9B"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9) транспорт та транспортна інфраструктура, дорожнє господарство;</w:t>
      </w:r>
    </w:p>
    <w:p w14:paraId="60E02987" w14:textId="5338C7FA" w:rsidR="00911D9B" w:rsidRPr="006A2E25" w:rsidRDefault="00911D9B"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10) реалізація Національної програми інформатизації;</w:t>
      </w:r>
    </w:p>
    <w:p w14:paraId="78B9DDF5" w14:textId="445CB2BD" w:rsidR="00911D9B" w:rsidRPr="006A2E25" w:rsidRDefault="00911D9B"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11) інша діяльність;</w:t>
      </w:r>
    </w:p>
    <w:p w14:paraId="19B7F185" w14:textId="35B3CC5B" w:rsidR="00911D9B" w:rsidRPr="006A2E25" w:rsidRDefault="00911D9B"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12) міжбюджетні трансферти;</w:t>
      </w:r>
    </w:p>
    <w:p w14:paraId="20387C14" w14:textId="7E44EFE3" w:rsidR="007B4F7A" w:rsidRPr="006A2E25" w:rsidRDefault="00911D9B"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13) інші видатки.</w:t>
      </w:r>
    </w:p>
    <w:p w14:paraId="787AB266" w14:textId="0A0F3BBF" w:rsidR="007B4F7A" w:rsidRPr="006A2E25" w:rsidRDefault="001B3DED" w:rsidP="00317896">
      <w:pPr>
        <w:ind w:firstLine="709"/>
        <w:jc w:val="both"/>
        <w:textAlignment w:val="baseline"/>
        <w:rPr>
          <w:rFonts w:ascii="Times New Roman" w:eastAsia="Times New Roman" w:hAnsi="Times New Roman" w:cs="Times New Roman"/>
          <w:sz w:val="28"/>
          <w:szCs w:val="28"/>
          <w:lang w:val="uk-UA"/>
        </w:rPr>
      </w:pPr>
      <w:r w:rsidRPr="006A2E25">
        <w:rPr>
          <w:rFonts w:ascii="Times New Roman" w:eastAsia="Times New Roman" w:hAnsi="Times New Roman" w:cs="Times New Roman"/>
          <w:sz w:val="28"/>
          <w:szCs w:val="28"/>
          <w:lang w:val="uk-UA"/>
        </w:rPr>
        <w:t xml:space="preserve">У середньому за досліджуваний період </w:t>
      </w:r>
      <w:r w:rsidR="005560C0" w:rsidRPr="006A2E25">
        <w:rPr>
          <w:rFonts w:ascii="Times New Roman" w:eastAsia="Times New Roman" w:hAnsi="Times New Roman" w:cs="Times New Roman"/>
          <w:sz w:val="28"/>
          <w:szCs w:val="28"/>
          <w:lang w:val="uk-UA"/>
        </w:rPr>
        <w:t>н</w:t>
      </w:r>
      <w:r w:rsidRPr="006A2E25">
        <w:rPr>
          <w:rFonts w:ascii="Times New Roman" w:eastAsia="Times New Roman" w:hAnsi="Times New Roman" w:cs="Times New Roman"/>
          <w:sz w:val="28"/>
          <w:szCs w:val="28"/>
          <w:lang w:val="uk-UA"/>
        </w:rPr>
        <w:t xml:space="preserve">айбільше </w:t>
      </w:r>
      <w:r w:rsidR="005560C0" w:rsidRPr="006A2E25">
        <w:rPr>
          <w:rFonts w:ascii="Times New Roman" w:eastAsia="Times New Roman" w:hAnsi="Times New Roman" w:cs="Times New Roman"/>
          <w:sz w:val="28"/>
          <w:szCs w:val="28"/>
          <w:lang w:val="uk-UA"/>
        </w:rPr>
        <w:t>було спрямовано на освіту (37,3%), транспорт (13,6%), трансферти (11,2%), житлово-комунальне господарство (9,7%), охорону здоров</w:t>
      </w:r>
      <w:r w:rsidR="006A2E25" w:rsidRPr="006A2E25">
        <w:rPr>
          <w:rFonts w:ascii="Times New Roman" w:eastAsia="Times New Roman" w:hAnsi="Times New Roman" w:cs="Times New Roman"/>
          <w:sz w:val="28"/>
          <w:szCs w:val="28"/>
          <w:lang w:val="uk-UA"/>
        </w:rPr>
        <w:t>’</w:t>
      </w:r>
      <w:r w:rsidR="005560C0" w:rsidRPr="006A2E25">
        <w:rPr>
          <w:rFonts w:ascii="Times New Roman" w:eastAsia="Times New Roman" w:hAnsi="Times New Roman" w:cs="Times New Roman"/>
          <w:sz w:val="28"/>
          <w:szCs w:val="28"/>
          <w:lang w:val="uk-UA"/>
        </w:rPr>
        <w:t xml:space="preserve">я (7,5%) і </w:t>
      </w:r>
      <w:r w:rsidR="00E055BD" w:rsidRPr="006A2E25">
        <w:rPr>
          <w:rFonts w:ascii="Times New Roman" w:eastAsia="Times New Roman" w:hAnsi="Times New Roman" w:cs="Times New Roman"/>
          <w:sz w:val="28"/>
          <w:szCs w:val="28"/>
          <w:lang w:val="uk-UA"/>
        </w:rPr>
        <w:t>соціальний</w:t>
      </w:r>
      <w:r w:rsidR="005560C0" w:rsidRPr="006A2E25">
        <w:rPr>
          <w:rFonts w:ascii="Times New Roman" w:eastAsia="Times New Roman" w:hAnsi="Times New Roman" w:cs="Times New Roman"/>
          <w:sz w:val="28"/>
          <w:szCs w:val="28"/>
          <w:lang w:val="uk-UA"/>
        </w:rPr>
        <w:t xml:space="preserve"> захист та соціальне забезпечення (6,0%). </w:t>
      </w:r>
      <w:r w:rsidR="00911D9B" w:rsidRPr="006A2E25">
        <w:rPr>
          <w:rFonts w:ascii="Times New Roman" w:eastAsia="Times New Roman" w:hAnsi="Times New Roman" w:cs="Times New Roman"/>
          <w:sz w:val="28"/>
          <w:szCs w:val="28"/>
          <w:lang w:val="uk-UA"/>
        </w:rPr>
        <w:t xml:space="preserve">Детальний аналіз </w:t>
      </w:r>
      <w:r w:rsidR="005560C0" w:rsidRPr="006A2E25">
        <w:rPr>
          <w:rFonts w:ascii="Times New Roman" w:eastAsia="Times New Roman" w:hAnsi="Times New Roman" w:cs="Times New Roman"/>
          <w:sz w:val="28"/>
          <w:szCs w:val="28"/>
          <w:lang w:val="uk-UA"/>
        </w:rPr>
        <w:t>сфер</w:t>
      </w:r>
      <w:r w:rsidR="00911D9B" w:rsidRPr="006A2E25">
        <w:rPr>
          <w:rFonts w:ascii="Times New Roman" w:eastAsia="Times New Roman" w:hAnsi="Times New Roman" w:cs="Times New Roman"/>
          <w:sz w:val="28"/>
          <w:szCs w:val="28"/>
          <w:lang w:val="uk-UA"/>
        </w:rPr>
        <w:t xml:space="preserve"> видатків бюджету м. Кривого Рогу та </w:t>
      </w:r>
      <w:r w:rsidR="00911D9B" w:rsidRPr="006A2E25">
        <w:rPr>
          <w:rFonts w:ascii="Times New Roman" w:hAnsi="Times New Roman" w:cs="Times New Roman"/>
          <w:sz w:val="28"/>
          <w:szCs w:val="28"/>
          <w:lang w:val="uk-UA"/>
        </w:rPr>
        <w:t>Криворізької міської територіальної громади наведено у додатку В.</w:t>
      </w:r>
    </w:p>
    <w:p w14:paraId="128200DE" w14:textId="67E3A1D7" w:rsidR="00FD2E1A" w:rsidRPr="006A2E25" w:rsidRDefault="001B3DED" w:rsidP="00317896">
      <w:pPr>
        <w:ind w:firstLine="709"/>
        <w:jc w:val="both"/>
        <w:textAlignment w:val="baseline"/>
        <w:rPr>
          <w:rFonts w:ascii="Times New Roman" w:hAnsi="Times New Roman" w:cs="Times New Roman"/>
          <w:sz w:val="28"/>
          <w:szCs w:val="28"/>
          <w:lang w:val="uk-UA"/>
        </w:rPr>
      </w:pPr>
      <w:r w:rsidRPr="006A2E25">
        <w:rPr>
          <w:rFonts w:ascii="Times New Roman" w:hAnsi="Times New Roman" w:cs="Times New Roman"/>
          <w:sz w:val="28"/>
          <w:szCs w:val="28"/>
          <w:lang w:val="uk-UA"/>
        </w:rPr>
        <w:t>За даними звітів з виконання у 2019-2022 рр. Програми економічного та соціального розвитку на 2017-2023 роки п</w:t>
      </w:r>
      <w:r w:rsidR="006D3170" w:rsidRPr="006A2E25">
        <w:rPr>
          <w:rFonts w:ascii="Times New Roman" w:hAnsi="Times New Roman" w:cs="Times New Roman"/>
          <w:sz w:val="28"/>
          <w:szCs w:val="28"/>
          <w:lang w:val="uk-UA"/>
        </w:rPr>
        <w:t>ріор</w:t>
      </w:r>
      <w:r w:rsidR="00AB1B03" w:rsidRPr="006A2E25">
        <w:rPr>
          <w:rFonts w:ascii="Times New Roman" w:hAnsi="Times New Roman" w:cs="Times New Roman"/>
          <w:sz w:val="28"/>
          <w:szCs w:val="28"/>
          <w:lang w:val="uk-UA"/>
        </w:rPr>
        <w:t>и</w:t>
      </w:r>
      <w:r w:rsidR="006D3170" w:rsidRPr="006A2E25">
        <w:rPr>
          <w:rFonts w:ascii="Times New Roman" w:hAnsi="Times New Roman" w:cs="Times New Roman"/>
          <w:sz w:val="28"/>
          <w:szCs w:val="28"/>
          <w:lang w:val="uk-UA"/>
        </w:rPr>
        <w:t>тет</w:t>
      </w:r>
      <w:r w:rsidR="003817DF" w:rsidRPr="006A2E25">
        <w:rPr>
          <w:rFonts w:ascii="Times New Roman" w:hAnsi="Times New Roman" w:cs="Times New Roman"/>
          <w:sz w:val="28"/>
          <w:szCs w:val="28"/>
          <w:lang w:val="uk-UA"/>
        </w:rPr>
        <w:t xml:space="preserve">ами бюджету були </w:t>
      </w:r>
      <w:r w:rsidR="00236E99" w:rsidRPr="006A2E25">
        <w:rPr>
          <w:rFonts w:ascii="Times New Roman" w:hAnsi="Times New Roman" w:cs="Times New Roman"/>
          <w:sz w:val="28"/>
          <w:szCs w:val="28"/>
          <w:lang w:val="uk-UA"/>
        </w:rPr>
        <w:t>[</w:t>
      </w:r>
      <w:r w:rsidR="00A65625" w:rsidRPr="006A2E25">
        <w:rPr>
          <w:rFonts w:ascii="Times New Roman" w:hAnsi="Times New Roman" w:cs="Times New Roman"/>
          <w:sz w:val="28"/>
          <w:szCs w:val="28"/>
          <w:lang w:val="uk-UA"/>
        </w:rPr>
        <w:t xml:space="preserve">25, </w:t>
      </w:r>
      <w:r w:rsidR="006935CE" w:rsidRPr="006A2E25">
        <w:rPr>
          <w:rFonts w:ascii="Times New Roman" w:hAnsi="Times New Roman" w:cs="Times New Roman"/>
          <w:sz w:val="28"/>
          <w:szCs w:val="28"/>
          <w:lang w:val="uk-UA"/>
        </w:rPr>
        <w:t>30</w:t>
      </w:r>
      <w:r w:rsidR="00A65625" w:rsidRPr="006A2E25">
        <w:rPr>
          <w:rFonts w:ascii="Times New Roman" w:hAnsi="Times New Roman" w:cs="Times New Roman"/>
          <w:sz w:val="28"/>
          <w:szCs w:val="28"/>
          <w:lang w:val="uk-UA"/>
        </w:rPr>
        <w:t>-32</w:t>
      </w:r>
      <w:r w:rsidR="00236E99" w:rsidRPr="006A2E25">
        <w:rPr>
          <w:rFonts w:ascii="Times New Roman" w:hAnsi="Times New Roman" w:cs="Times New Roman"/>
          <w:sz w:val="28"/>
          <w:szCs w:val="28"/>
          <w:lang w:val="uk-UA"/>
        </w:rPr>
        <w:t>]</w:t>
      </w:r>
      <w:r w:rsidR="006D3170" w:rsidRPr="006A2E25">
        <w:rPr>
          <w:rFonts w:ascii="Times New Roman" w:hAnsi="Times New Roman" w:cs="Times New Roman"/>
          <w:sz w:val="28"/>
          <w:szCs w:val="28"/>
          <w:lang w:val="uk-UA"/>
        </w:rPr>
        <w:t>:</w:t>
      </w:r>
    </w:p>
    <w:p w14:paraId="691D9F36" w14:textId="77777777" w:rsidR="00FD2E1A" w:rsidRPr="006A2E25" w:rsidRDefault="00FD2E1A" w:rsidP="00317896">
      <w:pPr>
        <w:ind w:firstLine="709"/>
        <w:jc w:val="both"/>
        <w:textAlignment w:val="baseline"/>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1) </w:t>
      </w:r>
      <w:r w:rsidR="006D3170" w:rsidRPr="006A2E25">
        <w:rPr>
          <w:rFonts w:ascii="Times New Roman" w:eastAsia="Times New Roman" w:hAnsi="Times New Roman" w:cs="Times New Roman"/>
          <w:sz w:val="28"/>
          <w:szCs w:val="28"/>
          <w:lang w:val="uk-UA"/>
        </w:rPr>
        <w:t>видатки на утримання бюджетних установ;</w:t>
      </w:r>
    </w:p>
    <w:p w14:paraId="41A7AC5F" w14:textId="263F4B13" w:rsidR="00FD2E1A" w:rsidRPr="006A2E25" w:rsidRDefault="00FD2E1A" w:rsidP="00317896">
      <w:pPr>
        <w:ind w:firstLine="709"/>
        <w:jc w:val="both"/>
        <w:textAlignment w:val="baseline"/>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2) </w:t>
      </w:r>
      <w:r w:rsidRPr="006A2E25">
        <w:rPr>
          <w:rFonts w:ascii="Times New Roman" w:eastAsia="Times New Roman" w:hAnsi="Times New Roman" w:cs="Times New Roman"/>
          <w:sz w:val="28"/>
          <w:szCs w:val="28"/>
          <w:lang w:val="uk-UA"/>
        </w:rPr>
        <w:t>соціальні видатки</w:t>
      </w:r>
      <w:r w:rsidR="00C96E1C" w:rsidRPr="006A2E25">
        <w:rPr>
          <w:rFonts w:ascii="Times New Roman" w:eastAsia="Times New Roman" w:hAnsi="Times New Roman" w:cs="Times New Roman"/>
          <w:sz w:val="28"/>
          <w:szCs w:val="28"/>
          <w:lang w:val="uk-UA"/>
        </w:rPr>
        <w:t xml:space="preserve"> (</w:t>
      </w:r>
      <w:r w:rsidRPr="006A2E25">
        <w:rPr>
          <w:rFonts w:ascii="Times New Roman" w:hAnsi="Times New Roman" w:cs="Times New Roman"/>
          <w:sz w:val="28"/>
          <w:szCs w:val="28"/>
          <w:lang w:val="uk-UA"/>
        </w:rPr>
        <w:t>видатки на заробітну плату працівникам бюджетної сфери, розрахунки за енергоносії і комунальні послуги, придбання медикаментів, продуктів харчування, виплату різних видів соціальної допомоги мешканцям міста, пільговий проїзд, трансферти іншим бюджетам, фінансову підтримку комунальним підприємствам міста для виплати заробітної плати та інші</w:t>
      </w:r>
      <w:r w:rsidR="00C96E1C" w:rsidRPr="006A2E25">
        <w:rPr>
          <w:rFonts w:ascii="Times New Roman" w:hAnsi="Times New Roman" w:cs="Times New Roman"/>
          <w:sz w:val="28"/>
          <w:szCs w:val="28"/>
          <w:lang w:val="uk-UA"/>
        </w:rPr>
        <w:t>);</w:t>
      </w:r>
    </w:p>
    <w:p w14:paraId="4184073B" w14:textId="64E326FD" w:rsidR="006D3170" w:rsidRPr="006A2E25" w:rsidRDefault="00FD2E1A" w:rsidP="00317896">
      <w:pPr>
        <w:ind w:firstLine="709"/>
        <w:jc w:val="both"/>
        <w:textAlignment w:val="baseline"/>
        <w:rPr>
          <w:rFonts w:ascii="Times New Roman" w:eastAsia="Times New Roman" w:hAnsi="Times New Roman" w:cs="Times New Roman"/>
          <w:sz w:val="28"/>
          <w:szCs w:val="28"/>
          <w:lang w:val="uk-UA"/>
        </w:rPr>
      </w:pPr>
      <w:r w:rsidRPr="006A2E25">
        <w:rPr>
          <w:rFonts w:ascii="Times New Roman" w:hAnsi="Times New Roman" w:cs="Times New Roman"/>
          <w:sz w:val="28"/>
          <w:szCs w:val="28"/>
          <w:lang w:val="uk-UA"/>
        </w:rPr>
        <w:t xml:space="preserve">3) </w:t>
      </w:r>
      <w:r w:rsidR="006D3170" w:rsidRPr="006A2E25">
        <w:rPr>
          <w:rFonts w:ascii="Times New Roman" w:eastAsia="Times New Roman" w:hAnsi="Times New Roman" w:cs="Times New Roman"/>
          <w:sz w:val="28"/>
          <w:szCs w:val="28"/>
          <w:lang w:val="uk-UA"/>
        </w:rPr>
        <w:t>реверсн</w:t>
      </w:r>
      <w:r w:rsidRPr="006A2E25">
        <w:rPr>
          <w:rFonts w:ascii="Times New Roman" w:eastAsia="Times New Roman" w:hAnsi="Times New Roman" w:cs="Times New Roman"/>
          <w:sz w:val="28"/>
          <w:szCs w:val="28"/>
          <w:lang w:val="uk-UA"/>
        </w:rPr>
        <w:t>і</w:t>
      </w:r>
      <w:r w:rsidR="006D3170" w:rsidRPr="006A2E25">
        <w:rPr>
          <w:rFonts w:ascii="Times New Roman" w:eastAsia="Times New Roman" w:hAnsi="Times New Roman" w:cs="Times New Roman"/>
          <w:sz w:val="28"/>
          <w:szCs w:val="28"/>
          <w:lang w:val="uk-UA"/>
        </w:rPr>
        <w:t xml:space="preserve"> дотаці</w:t>
      </w:r>
      <w:r w:rsidRPr="006A2E25">
        <w:rPr>
          <w:rFonts w:ascii="Times New Roman" w:eastAsia="Times New Roman" w:hAnsi="Times New Roman" w:cs="Times New Roman"/>
          <w:sz w:val="28"/>
          <w:szCs w:val="28"/>
          <w:lang w:val="uk-UA"/>
        </w:rPr>
        <w:t>ї</w:t>
      </w:r>
      <w:r w:rsidR="006D3170" w:rsidRPr="006A2E25">
        <w:rPr>
          <w:rFonts w:ascii="Times New Roman" w:eastAsia="Times New Roman" w:hAnsi="Times New Roman" w:cs="Times New Roman"/>
          <w:sz w:val="28"/>
          <w:szCs w:val="28"/>
          <w:lang w:val="uk-UA"/>
        </w:rPr>
        <w:t xml:space="preserve"> у вигляді перерахування до державного бюджету;</w:t>
      </w:r>
    </w:p>
    <w:p w14:paraId="795BA0CE" w14:textId="6D41FE76" w:rsidR="00FD2E1A" w:rsidRPr="006A2E25" w:rsidRDefault="00FD2E1A" w:rsidP="00317896">
      <w:pPr>
        <w:ind w:firstLine="709"/>
        <w:jc w:val="both"/>
        <w:textAlignment w:val="baseline"/>
        <w:rPr>
          <w:rFonts w:ascii="Times New Roman" w:hAnsi="Times New Roman" w:cs="Times New Roman"/>
          <w:sz w:val="28"/>
          <w:szCs w:val="28"/>
          <w:lang w:val="uk-UA"/>
        </w:rPr>
      </w:pPr>
      <w:r w:rsidRPr="006A2E25">
        <w:rPr>
          <w:rFonts w:ascii="Times New Roman" w:eastAsia="Times New Roman" w:hAnsi="Times New Roman" w:cs="Times New Roman"/>
          <w:sz w:val="28"/>
          <w:szCs w:val="28"/>
          <w:lang w:val="uk-UA"/>
        </w:rPr>
        <w:t xml:space="preserve">4) </w:t>
      </w:r>
      <w:r w:rsidR="00DD1F68" w:rsidRPr="006A2E25">
        <w:rPr>
          <w:rFonts w:ascii="Times New Roman" w:eastAsia="Times New Roman" w:hAnsi="Times New Roman" w:cs="Times New Roman"/>
          <w:sz w:val="28"/>
          <w:szCs w:val="28"/>
          <w:lang w:val="uk-UA"/>
        </w:rPr>
        <w:t xml:space="preserve">видатки </w:t>
      </w:r>
      <w:r w:rsidR="00DD1F68" w:rsidRPr="006A2E25">
        <w:rPr>
          <w:rFonts w:ascii="Times New Roman" w:hAnsi="Times New Roman" w:cs="Times New Roman"/>
          <w:sz w:val="28"/>
          <w:szCs w:val="28"/>
          <w:lang w:val="uk-UA"/>
        </w:rPr>
        <w:t xml:space="preserve">на боротьбу з </w:t>
      </w:r>
      <w:proofErr w:type="spellStart"/>
      <w:r w:rsidR="00DD1F68" w:rsidRPr="006A2E25">
        <w:rPr>
          <w:rFonts w:ascii="Times New Roman" w:hAnsi="Times New Roman" w:cs="Times New Roman"/>
          <w:sz w:val="28"/>
          <w:szCs w:val="28"/>
          <w:lang w:val="uk-UA"/>
        </w:rPr>
        <w:t>коронавірусною</w:t>
      </w:r>
      <w:proofErr w:type="spellEnd"/>
      <w:r w:rsidR="00DD1F68" w:rsidRPr="006A2E25">
        <w:rPr>
          <w:rFonts w:ascii="Times New Roman" w:hAnsi="Times New Roman" w:cs="Times New Roman"/>
          <w:sz w:val="28"/>
          <w:szCs w:val="28"/>
          <w:lang w:val="uk-UA"/>
        </w:rPr>
        <w:t xml:space="preserve"> хворобою та створення безпечних умов;</w:t>
      </w:r>
    </w:p>
    <w:p w14:paraId="58D45F9B" w14:textId="2533CE2B" w:rsidR="00AB1B03" w:rsidRPr="006A2E25" w:rsidRDefault="00AB1B03"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5</w:t>
      </w:r>
      <w:r w:rsidR="00D44574" w:rsidRPr="006A2E25">
        <w:rPr>
          <w:rFonts w:ascii="Times New Roman" w:hAnsi="Times New Roman" w:cs="Times New Roman"/>
          <w:sz w:val="28"/>
          <w:szCs w:val="28"/>
          <w:lang w:val="uk-UA"/>
        </w:rPr>
        <w:t xml:space="preserve">) </w:t>
      </w:r>
      <w:proofErr w:type="spellStart"/>
      <w:r w:rsidRPr="006A2E25">
        <w:rPr>
          <w:rFonts w:ascii="Times New Roman" w:hAnsi="Times New Roman" w:cs="Times New Roman"/>
          <w:sz w:val="28"/>
          <w:szCs w:val="28"/>
          <w:lang w:val="uk-UA"/>
        </w:rPr>
        <w:t>дофінансування</w:t>
      </w:r>
      <w:proofErr w:type="spellEnd"/>
      <w:r w:rsidRPr="006A2E25">
        <w:rPr>
          <w:rFonts w:ascii="Times New Roman" w:hAnsi="Times New Roman" w:cs="Times New Roman"/>
          <w:sz w:val="28"/>
          <w:szCs w:val="28"/>
          <w:lang w:val="uk-UA"/>
        </w:rPr>
        <w:t xml:space="preserve"> видатків для забезпечення виплати заробітної плати педагогічним працівникам загальноосвітніх закладів та медичним працівникам;</w:t>
      </w:r>
    </w:p>
    <w:p w14:paraId="27600B42" w14:textId="4F791BC4" w:rsidR="00D44574" w:rsidRPr="006A2E25" w:rsidRDefault="00223F58" w:rsidP="00317896">
      <w:pPr>
        <w:ind w:firstLine="709"/>
        <w:jc w:val="both"/>
        <w:textAlignment w:val="baseline"/>
        <w:rPr>
          <w:rFonts w:ascii="Times New Roman" w:hAnsi="Times New Roman" w:cs="Times New Roman"/>
          <w:sz w:val="28"/>
          <w:szCs w:val="28"/>
          <w:lang w:val="uk-UA"/>
        </w:rPr>
      </w:pPr>
      <w:r w:rsidRPr="006A2E25">
        <w:rPr>
          <w:rFonts w:ascii="Times New Roman" w:hAnsi="Times New Roman" w:cs="Times New Roman"/>
          <w:sz w:val="28"/>
          <w:szCs w:val="28"/>
          <w:lang w:val="uk-UA"/>
        </w:rPr>
        <w:t>6) видатки на оборону.</w:t>
      </w:r>
    </w:p>
    <w:p w14:paraId="730674CB" w14:textId="5831139E" w:rsidR="00B35042" w:rsidRPr="006A2E25" w:rsidRDefault="000C3F99" w:rsidP="00317896">
      <w:pPr>
        <w:pStyle w:val="a8"/>
        <w:tabs>
          <w:tab w:val="left" w:pos="709"/>
        </w:tabs>
        <w:ind w:firstLine="709"/>
        <w:jc w:val="both"/>
        <w:rPr>
          <w:sz w:val="28"/>
          <w:szCs w:val="28"/>
          <w:lang w:val="uk-UA"/>
        </w:rPr>
      </w:pPr>
      <w:r w:rsidRPr="006A2E25">
        <w:rPr>
          <w:sz w:val="28"/>
          <w:szCs w:val="28"/>
          <w:lang w:val="uk-UA"/>
        </w:rPr>
        <w:t>Слід зауважити, що б</w:t>
      </w:r>
      <w:r w:rsidR="00714B16" w:rsidRPr="006A2E25">
        <w:rPr>
          <w:sz w:val="28"/>
          <w:szCs w:val="28"/>
          <w:lang w:val="uk-UA"/>
        </w:rPr>
        <w:t xml:space="preserve">юджет </w:t>
      </w:r>
      <w:r w:rsidRPr="006A2E25">
        <w:rPr>
          <w:sz w:val="28"/>
          <w:szCs w:val="28"/>
          <w:lang w:val="uk-UA"/>
        </w:rPr>
        <w:t>Криворізької МТГ</w:t>
      </w:r>
      <w:r w:rsidR="00714B16" w:rsidRPr="006A2E25">
        <w:rPr>
          <w:sz w:val="28"/>
          <w:szCs w:val="28"/>
          <w:lang w:val="uk-UA"/>
        </w:rPr>
        <w:t xml:space="preserve"> є соціально орієнтованим, оскільки більша частина </w:t>
      </w:r>
      <w:r w:rsidR="00C05CBC" w:rsidRPr="006A2E25">
        <w:rPr>
          <w:sz w:val="28"/>
          <w:szCs w:val="28"/>
          <w:lang w:val="uk-UA"/>
        </w:rPr>
        <w:t>витрат</w:t>
      </w:r>
      <w:r w:rsidR="00714B16" w:rsidRPr="006A2E25">
        <w:rPr>
          <w:sz w:val="28"/>
          <w:szCs w:val="28"/>
          <w:lang w:val="uk-UA"/>
        </w:rPr>
        <w:t xml:space="preserve"> припадає </w:t>
      </w:r>
      <w:r w:rsidR="00F065F4" w:rsidRPr="006A2E25">
        <w:rPr>
          <w:sz w:val="28"/>
          <w:szCs w:val="28"/>
          <w:lang w:val="uk-UA"/>
        </w:rPr>
        <w:t xml:space="preserve">саме </w:t>
      </w:r>
      <w:r w:rsidR="00714B16" w:rsidRPr="006A2E25">
        <w:rPr>
          <w:sz w:val="28"/>
          <w:szCs w:val="28"/>
          <w:lang w:val="uk-UA"/>
        </w:rPr>
        <w:t xml:space="preserve">на </w:t>
      </w:r>
      <w:r w:rsidR="008E7284" w:rsidRPr="006A2E25">
        <w:rPr>
          <w:sz w:val="28"/>
          <w:szCs w:val="28"/>
          <w:lang w:val="uk-UA"/>
        </w:rPr>
        <w:t xml:space="preserve">вирішення </w:t>
      </w:r>
      <w:r w:rsidR="00714B16" w:rsidRPr="006A2E25">
        <w:rPr>
          <w:sz w:val="28"/>
          <w:szCs w:val="28"/>
          <w:lang w:val="uk-UA"/>
        </w:rPr>
        <w:t>соціальн</w:t>
      </w:r>
      <w:r w:rsidR="008E7284" w:rsidRPr="006A2E25">
        <w:rPr>
          <w:sz w:val="28"/>
          <w:szCs w:val="28"/>
          <w:lang w:val="uk-UA"/>
        </w:rPr>
        <w:t>их</w:t>
      </w:r>
      <w:r w:rsidR="00714B16" w:rsidRPr="006A2E25">
        <w:rPr>
          <w:sz w:val="28"/>
          <w:szCs w:val="28"/>
          <w:lang w:val="uk-UA"/>
        </w:rPr>
        <w:t xml:space="preserve"> питан</w:t>
      </w:r>
      <w:r w:rsidR="008E7284" w:rsidRPr="006A2E25">
        <w:rPr>
          <w:sz w:val="28"/>
          <w:szCs w:val="28"/>
          <w:lang w:val="uk-UA"/>
        </w:rPr>
        <w:t>ь</w:t>
      </w:r>
      <w:r w:rsidR="00714B16" w:rsidRPr="006A2E25">
        <w:rPr>
          <w:sz w:val="28"/>
          <w:szCs w:val="28"/>
          <w:lang w:val="uk-UA"/>
        </w:rPr>
        <w:t xml:space="preserve">. </w:t>
      </w:r>
      <w:r w:rsidR="00686112" w:rsidRPr="006A2E25">
        <w:rPr>
          <w:sz w:val="28"/>
          <w:szCs w:val="28"/>
          <w:lang w:val="uk-UA"/>
        </w:rPr>
        <w:t>Так, у</w:t>
      </w:r>
      <w:r w:rsidR="008141BF">
        <w:rPr>
          <w:sz w:val="28"/>
          <w:szCs w:val="28"/>
          <w:lang w:val="uk-UA"/>
        </w:rPr>
        <w:t xml:space="preserve"> 2019 році </w:t>
      </w:r>
      <w:r w:rsidR="00E07849" w:rsidRPr="006A2E25">
        <w:rPr>
          <w:sz w:val="28"/>
          <w:szCs w:val="28"/>
          <w:lang w:val="uk-UA"/>
        </w:rPr>
        <w:t xml:space="preserve">76% обсягу видатків </w:t>
      </w:r>
      <w:r w:rsidR="000E143D" w:rsidRPr="006A2E25">
        <w:rPr>
          <w:sz w:val="28"/>
          <w:szCs w:val="28"/>
          <w:lang w:val="uk-UA"/>
        </w:rPr>
        <w:t xml:space="preserve">загального фонду </w:t>
      </w:r>
      <w:r w:rsidR="008141BF">
        <w:rPr>
          <w:sz w:val="28"/>
          <w:szCs w:val="28"/>
          <w:lang w:val="uk-UA"/>
        </w:rPr>
        <w:t>або 5,2 млрд грн</w:t>
      </w:r>
      <w:r w:rsidR="00E07849" w:rsidRPr="006A2E25">
        <w:rPr>
          <w:sz w:val="28"/>
          <w:szCs w:val="28"/>
          <w:lang w:val="uk-UA"/>
        </w:rPr>
        <w:t xml:space="preserve"> [</w:t>
      </w:r>
      <w:r w:rsidR="006935CE" w:rsidRPr="006A2E25">
        <w:rPr>
          <w:sz w:val="28"/>
          <w:szCs w:val="28"/>
          <w:lang w:val="uk-UA"/>
        </w:rPr>
        <w:t>30</w:t>
      </w:r>
      <w:r w:rsidR="00E07849" w:rsidRPr="006A2E25">
        <w:rPr>
          <w:sz w:val="28"/>
          <w:szCs w:val="28"/>
          <w:lang w:val="uk-UA"/>
        </w:rPr>
        <w:t xml:space="preserve">] було спрямовано саме на соціальну сферу. </w:t>
      </w:r>
      <w:r w:rsidR="00A44A9F" w:rsidRPr="006A2E25">
        <w:rPr>
          <w:sz w:val="28"/>
          <w:szCs w:val="28"/>
          <w:lang w:val="uk-UA"/>
        </w:rPr>
        <w:t xml:space="preserve">Вже у 2020 </w:t>
      </w:r>
      <w:r w:rsidR="008141BF">
        <w:rPr>
          <w:sz w:val="28"/>
          <w:szCs w:val="28"/>
          <w:lang w:val="uk-UA"/>
        </w:rPr>
        <w:t xml:space="preserve"> р. </w:t>
      </w:r>
      <w:r w:rsidR="00A44A9F" w:rsidRPr="006A2E25">
        <w:rPr>
          <w:sz w:val="28"/>
          <w:szCs w:val="28"/>
          <w:lang w:val="uk-UA"/>
        </w:rPr>
        <w:t xml:space="preserve">ця частка дорівнювала «85% </w:t>
      </w:r>
      <w:r w:rsidR="00A44A9F" w:rsidRPr="006A2E25">
        <w:rPr>
          <w:sz w:val="28"/>
          <w:szCs w:val="28"/>
          <w:lang w:val="uk-UA"/>
        </w:rPr>
        <w:lastRenderedPageBreak/>
        <w:t>(5,0 млрд грн)» [</w:t>
      </w:r>
      <w:r w:rsidR="006935CE" w:rsidRPr="006A2E25">
        <w:rPr>
          <w:sz w:val="28"/>
          <w:szCs w:val="28"/>
          <w:lang w:val="uk-UA"/>
        </w:rPr>
        <w:t>31</w:t>
      </w:r>
      <w:r w:rsidR="00A44A9F" w:rsidRPr="006A2E25">
        <w:rPr>
          <w:sz w:val="28"/>
          <w:szCs w:val="28"/>
          <w:lang w:val="uk-UA"/>
        </w:rPr>
        <w:t>]</w:t>
      </w:r>
      <w:r w:rsidR="00C05CBC" w:rsidRPr="006A2E25">
        <w:rPr>
          <w:sz w:val="28"/>
          <w:szCs w:val="28"/>
          <w:lang w:val="uk-UA"/>
        </w:rPr>
        <w:t>, а у</w:t>
      </w:r>
      <w:r w:rsidR="00A44A9F" w:rsidRPr="006A2E25">
        <w:rPr>
          <w:sz w:val="28"/>
          <w:szCs w:val="28"/>
          <w:lang w:val="uk-UA"/>
        </w:rPr>
        <w:t xml:space="preserve"> 2021 році соціальні видатки становили «86% або 6,0 млрд грн» [</w:t>
      </w:r>
      <w:r w:rsidR="00A65625" w:rsidRPr="006A2E25">
        <w:rPr>
          <w:sz w:val="28"/>
          <w:szCs w:val="28"/>
          <w:lang w:val="uk-UA"/>
        </w:rPr>
        <w:t>32</w:t>
      </w:r>
      <w:r w:rsidR="00A44A9F" w:rsidRPr="006A2E25">
        <w:rPr>
          <w:sz w:val="28"/>
          <w:szCs w:val="28"/>
          <w:lang w:val="uk-UA"/>
        </w:rPr>
        <w:t>]</w:t>
      </w:r>
      <w:r w:rsidR="00911680" w:rsidRPr="006A2E25">
        <w:rPr>
          <w:sz w:val="28"/>
          <w:szCs w:val="28"/>
          <w:lang w:val="uk-UA"/>
        </w:rPr>
        <w:t xml:space="preserve"> </w:t>
      </w:r>
      <w:r w:rsidR="000E143D" w:rsidRPr="006A2E25">
        <w:rPr>
          <w:sz w:val="28"/>
          <w:szCs w:val="28"/>
          <w:lang w:val="uk-UA"/>
        </w:rPr>
        <w:t xml:space="preserve">загального фонду </w:t>
      </w:r>
      <w:r w:rsidR="00911680" w:rsidRPr="006A2E25">
        <w:rPr>
          <w:sz w:val="28"/>
          <w:szCs w:val="28"/>
          <w:lang w:val="uk-UA"/>
        </w:rPr>
        <w:t>бюджету</w:t>
      </w:r>
      <w:r w:rsidR="00A44A9F" w:rsidRPr="006A2E25">
        <w:rPr>
          <w:sz w:val="28"/>
          <w:szCs w:val="28"/>
          <w:lang w:val="uk-UA"/>
        </w:rPr>
        <w:t>.</w:t>
      </w:r>
    </w:p>
    <w:p w14:paraId="48FDC09E" w14:textId="00CBCE31" w:rsidR="004C6CBC" w:rsidRPr="006A2E25" w:rsidRDefault="004C6CBC" w:rsidP="00317896">
      <w:pPr>
        <w:pStyle w:val="a8"/>
        <w:tabs>
          <w:tab w:val="left" w:pos="709"/>
        </w:tabs>
        <w:ind w:firstLine="709"/>
        <w:jc w:val="both"/>
        <w:rPr>
          <w:sz w:val="28"/>
          <w:szCs w:val="28"/>
          <w:lang w:val="uk-UA"/>
        </w:rPr>
      </w:pPr>
      <w:r w:rsidRPr="006A2E25">
        <w:rPr>
          <w:sz w:val="28"/>
          <w:szCs w:val="28"/>
          <w:lang w:val="uk-UA"/>
        </w:rPr>
        <w:t xml:space="preserve">Окремо слід </w:t>
      </w:r>
      <w:r w:rsidR="00A65520" w:rsidRPr="006A2E25">
        <w:rPr>
          <w:sz w:val="28"/>
          <w:szCs w:val="28"/>
          <w:lang w:val="uk-UA"/>
        </w:rPr>
        <w:t>зазначити, що після</w:t>
      </w:r>
      <w:r w:rsidR="00C05CBC" w:rsidRPr="006A2E25">
        <w:rPr>
          <w:sz w:val="28"/>
          <w:szCs w:val="28"/>
          <w:lang w:val="uk-UA"/>
        </w:rPr>
        <w:t xml:space="preserve"> введення воєнного стану </w:t>
      </w:r>
      <w:r w:rsidRPr="006A2E25">
        <w:rPr>
          <w:sz w:val="28"/>
          <w:szCs w:val="28"/>
          <w:lang w:val="uk-UA"/>
        </w:rPr>
        <w:t xml:space="preserve">в Україні фінансові ресурси бюджету </w:t>
      </w:r>
      <w:r w:rsidR="00A65520" w:rsidRPr="006A2E25">
        <w:rPr>
          <w:sz w:val="28"/>
          <w:szCs w:val="28"/>
          <w:lang w:val="uk-UA"/>
        </w:rPr>
        <w:t xml:space="preserve">2022 року </w:t>
      </w:r>
      <w:r w:rsidR="00686112" w:rsidRPr="006A2E25">
        <w:rPr>
          <w:sz w:val="28"/>
          <w:szCs w:val="28"/>
          <w:lang w:val="uk-UA"/>
        </w:rPr>
        <w:t xml:space="preserve">Криворізької МТГ </w:t>
      </w:r>
      <w:r w:rsidR="00C05CBC" w:rsidRPr="006A2E25">
        <w:rPr>
          <w:sz w:val="28"/>
          <w:szCs w:val="28"/>
          <w:lang w:val="uk-UA"/>
        </w:rPr>
        <w:t>«</w:t>
      </w:r>
      <w:r w:rsidRPr="006A2E25">
        <w:rPr>
          <w:sz w:val="28"/>
          <w:szCs w:val="28"/>
          <w:lang w:val="uk-UA"/>
        </w:rPr>
        <w:t>сконцентровано, у першу чергу, на соціальний захист цивільного населення, підтримку військовослужбовців та осіб, задіяних у територіальній обороні, евакуйованих громадян, створення запасів медикаментів, харчів, пального, вирішення невідкладних питань, спричинених військовими діями, завчасного реагування на загрозу виникнення надзвичайних ситуацій тощо</w:t>
      </w:r>
      <w:r w:rsidR="00C05CBC" w:rsidRPr="006A2E25">
        <w:rPr>
          <w:sz w:val="28"/>
          <w:szCs w:val="28"/>
          <w:lang w:val="uk-UA"/>
        </w:rPr>
        <w:t>» [</w:t>
      </w:r>
      <w:r w:rsidR="00212E39" w:rsidRPr="006A2E25">
        <w:rPr>
          <w:sz w:val="28"/>
          <w:szCs w:val="28"/>
          <w:lang w:val="uk-UA"/>
        </w:rPr>
        <w:t>25</w:t>
      </w:r>
      <w:r w:rsidR="00C05CBC" w:rsidRPr="006A2E25">
        <w:rPr>
          <w:sz w:val="28"/>
          <w:szCs w:val="28"/>
          <w:lang w:val="uk-UA"/>
        </w:rPr>
        <w:t xml:space="preserve">]. На вирішення цих питань з бюджету було направлено </w:t>
      </w:r>
      <w:r w:rsidRPr="006A2E25">
        <w:rPr>
          <w:sz w:val="28"/>
          <w:szCs w:val="28"/>
          <w:lang w:val="uk-UA"/>
        </w:rPr>
        <w:t>1</w:t>
      </w:r>
      <w:r w:rsidR="00C05CBC" w:rsidRPr="006A2E25">
        <w:rPr>
          <w:sz w:val="28"/>
          <w:szCs w:val="28"/>
          <w:lang w:val="uk-UA"/>
        </w:rPr>
        <w:t>,</w:t>
      </w:r>
      <w:r w:rsidRPr="006A2E25">
        <w:rPr>
          <w:sz w:val="28"/>
          <w:szCs w:val="28"/>
          <w:lang w:val="uk-UA"/>
        </w:rPr>
        <w:t>01 мл</w:t>
      </w:r>
      <w:r w:rsidR="00C05CBC" w:rsidRPr="006A2E25">
        <w:rPr>
          <w:sz w:val="28"/>
          <w:szCs w:val="28"/>
          <w:lang w:val="uk-UA"/>
        </w:rPr>
        <w:t>рд</w:t>
      </w:r>
      <w:r w:rsidRPr="006A2E25">
        <w:rPr>
          <w:sz w:val="28"/>
          <w:szCs w:val="28"/>
          <w:lang w:val="uk-UA"/>
        </w:rPr>
        <w:t xml:space="preserve"> грн</w:t>
      </w:r>
      <w:r w:rsidR="00C05CBC" w:rsidRPr="006A2E25">
        <w:rPr>
          <w:sz w:val="28"/>
          <w:szCs w:val="28"/>
          <w:lang w:val="uk-UA"/>
        </w:rPr>
        <w:t xml:space="preserve"> [</w:t>
      </w:r>
      <w:r w:rsidR="00212E39" w:rsidRPr="006A2E25">
        <w:rPr>
          <w:sz w:val="28"/>
          <w:szCs w:val="28"/>
          <w:lang w:val="uk-UA"/>
        </w:rPr>
        <w:t>25</w:t>
      </w:r>
      <w:r w:rsidR="00C05CBC" w:rsidRPr="006A2E25">
        <w:rPr>
          <w:sz w:val="28"/>
          <w:szCs w:val="28"/>
          <w:lang w:val="uk-UA"/>
        </w:rPr>
        <w:t>].</w:t>
      </w:r>
    </w:p>
    <w:p w14:paraId="166E87CA" w14:textId="2E3A9878" w:rsidR="001279FB" w:rsidRPr="006A2E25" w:rsidRDefault="0016649D" w:rsidP="00317896">
      <w:pPr>
        <w:pStyle w:val="a8"/>
        <w:tabs>
          <w:tab w:val="left" w:pos="709"/>
        </w:tabs>
        <w:ind w:firstLine="709"/>
        <w:jc w:val="both"/>
        <w:rPr>
          <w:iCs/>
          <w:sz w:val="28"/>
          <w:szCs w:val="28"/>
          <w:lang w:val="uk-UA"/>
        </w:rPr>
      </w:pPr>
      <w:proofErr w:type="spellStart"/>
      <w:r w:rsidRPr="006A2E25">
        <w:rPr>
          <w:iCs/>
          <w:sz w:val="28"/>
          <w:szCs w:val="28"/>
          <w:lang w:val="uk-UA"/>
        </w:rPr>
        <w:t>Партиципаторне</w:t>
      </w:r>
      <w:proofErr w:type="spellEnd"/>
      <w:r w:rsidRPr="006A2E25">
        <w:rPr>
          <w:iCs/>
          <w:sz w:val="28"/>
          <w:szCs w:val="28"/>
          <w:lang w:val="uk-UA"/>
        </w:rPr>
        <w:t xml:space="preserve"> бюджетування, також відоме як бюджет участі, стало важливою ініціативою, спрямованою на залучення місцевого населення до процесу прийняття рішень щодо бюджету </w:t>
      </w:r>
      <w:r w:rsidR="00686112" w:rsidRPr="006A2E25">
        <w:rPr>
          <w:sz w:val="28"/>
          <w:szCs w:val="28"/>
          <w:lang w:val="uk-UA"/>
        </w:rPr>
        <w:t>Криворізької МТГ</w:t>
      </w:r>
      <w:r w:rsidRPr="006A2E25">
        <w:rPr>
          <w:iCs/>
          <w:sz w:val="28"/>
          <w:szCs w:val="28"/>
          <w:lang w:val="uk-UA"/>
        </w:rPr>
        <w:t xml:space="preserve">. Практичне відображення цієї ініціативи було започатковано конкурсом </w:t>
      </w:r>
      <w:proofErr w:type="spellStart"/>
      <w:r w:rsidRPr="006A2E25">
        <w:rPr>
          <w:iCs/>
          <w:sz w:val="28"/>
          <w:szCs w:val="28"/>
          <w:lang w:val="uk-UA"/>
        </w:rPr>
        <w:t>проєктів</w:t>
      </w:r>
      <w:proofErr w:type="spellEnd"/>
      <w:r w:rsidRPr="006A2E25">
        <w:rPr>
          <w:iCs/>
          <w:sz w:val="28"/>
          <w:szCs w:val="28"/>
          <w:lang w:val="uk-UA"/>
        </w:rPr>
        <w:t xml:space="preserve"> місцевого розвитку «Громадський бюджет»</w:t>
      </w:r>
      <w:r w:rsidR="008D7A54" w:rsidRPr="006A2E25">
        <w:rPr>
          <w:iCs/>
          <w:sz w:val="28"/>
          <w:szCs w:val="28"/>
          <w:lang w:val="uk-UA"/>
        </w:rPr>
        <w:t xml:space="preserve"> у 2016 році</w:t>
      </w:r>
      <w:r w:rsidR="001105E0" w:rsidRPr="006A2E25">
        <w:rPr>
          <w:iCs/>
          <w:sz w:val="28"/>
          <w:szCs w:val="28"/>
          <w:lang w:val="uk-UA"/>
        </w:rPr>
        <w:t>.</w:t>
      </w:r>
    </w:p>
    <w:p w14:paraId="56343C1E" w14:textId="2D9FF778" w:rsidR="00A61989" w:rsidRPr="006A2E25" w:rsidRDefault="001105E0" w:rsidP="00317896">
      <w:pPr>
        <w:pStyle w:val="a8"/>
        <w:tabs>
          <w:tab w:val="left" w:pos="709"/>
        </w:tabs>
        <w:ind w:firstLine="709"/>
        <w:jc w:val="both"/>
        <w:rPr>
          <w:sz w:val="28"/>
          <w:szCs w:val="28"/>
          <w:lang w:val="uk-UA" w:eastAsia="uk-UA"/>
        </w:rPr>
      </w:pPr>
      <w:r w:rsidRPr="006A2E25">
        <w:rPr>
          <w:sz w:val="28"/>
          <w:szCs w:val="28"/>
          <w:lang w:val="uk-UA"/>
        </w:rPr>
        <w:t xml:space="preserve">У 2019 році продовжено традицію впровадження практики </w:t>
      </w:r>
      <w:proofErr w:type="spellStart"/>
      <w:r w:rsidRPr="006A2E25">
        <w:rPr>
          <w:sz w:val="28"/>
          <w:szCs w:val="28"/>
          <w:lang w:val="uk-UA"/>
        </w:rPr>
        <w:t>партиципаторного</w:t>
      </w:r>
      <w:proofErr w:type="spellEnd"/>
      <w:r w:rsidRPr="006A2E25">
        <w:rPr>
          <w:sz w:val="28"/>
          <w:szCs w:val="28"/>
          <w:lang w:val="uk-UA"/>
        </w:rPr>
        <w:t xml:space="preserve"> бюджетування та «протягом року реалізовано 47 </w:t>
      </w:r>
      <w:proofErr w:type="spellStart"/>
      <w:r w:rsidRPr="006A2E25">
        <w:rPr>
          <w:sz w:val="28"/>
          <w:szCs w:val="28"/>
          <w:lang w:val="uk-UA"/>
        </w:rPr>
        <w:t>проєктів</w:t>
      </w:r>
      <w:proofErr w:type="spellEnd"/>
      <w:r w:rsidRPr="006A2E25">
        <w:rPr>
          <w:sz w:val="28"/>
          <w:szCs w:val="28"/>
          <w:lang w:val="uk-UA"/>
        </w:rPr>
        <w:t>-переможців конкурсу «Громадський бюджет-2019</w:t>
      </w:r>
      <w:r w:rsidR="008D7A54" w:rsidRPr="006A2E25">
        <w:rPr>
          <w:sz w:val="28"/>
          <w:szCs w:val="28"/>
          <w:lang w:val="uk-UA"/>
        </w:rPr>
        <w:t>»</w:t>
      </w:r>
      <w:r w:rsidRPr="006A2E25">
        <w:rPr>
          <w:sz w:val="28"/>
          <w:szCs w:val="28"/>
          <w:lang w:val="uk-UA"/>
        </w:rPr>
        <w:t>, загальна сума фінансування коштом міського бюджету якого склала 18,1 млн грн» [</w:t>
      </w:r>
      <w:r w:rsidR="006935CE" w:rsidRPr="006A2E25">
        <w:rPr>
          <w:sz w:val="28"/>
          <w:szCs w:val="28"/>
          <w:lang w:val="uk-UA"/>
        </w:rPr>
        <w:t>30</w:t>
      </w:r>
      <w:r w:rsidRPr="006A2E25">
        <w:rPr>
          <w:sz w:val="28"/>
          <w:szCs w:val="28"/>
          <w:lang w:val="uk-UA"/>
        </w:rPr>
        <w:t>].</w:t>
      </w:r>
      <w:r w:rsidR="008D7A54" w:rsidRPr="006A2E25">
        <w:rPr>
          <w:sz w:val="28"/>
          <w:szCs w:val="28"/>
          <w:lang w:val="uk-UA"/>
        </w:rPr>
        <w:t xml:space="preserve"> За результатами конкурсу </w:t>
      </w:r>
      <w:proofErr w:type="spellStart"/>
      <w:r w:rsidR="008D7A54" w:rsidRPr="006A2E25">
        <w:rPr>
          <w:sz w:val="28"/>
          <w:szCs w:val="28"/>
          <w:lang w:val="uk-UA"/>
        </w:rPr>
        <w:t>проєктів</w:t>
      </w:r>
      <w:proofErr w:type="spellEnd"/>
      <w:r w:rsidR="008D7A54" w:rsidRPr="006A2E25">
        <w:rPr>
          <w:sz w:val="28"/>
          <w:szCs w:val="28"/>
          <w:lang w:val="uk-UA"/>
        </w:rPr>
        <w:t xml:space="preserve"> місцевого розвитку, реалізація яких планувалася у 2020 році, «визначено півсотню переможців, з яких протягом року повністю реалізовано та профінансовано 23 </w:t>
      </w:r>
      <w:proofErr w:type="spellStart"/>
      <w:r w:rsidR="008D7A54" w:rsidRPr="006A2E25">
        <w:rPr>
          <w:sz w:val="28"/>
          <w:szCs w:val="28"/>
          <w:lang w:val="uk-UA"/>
        </w:rPr>
        <w:t>проєкти</w:t>
      </w:r>
      <w:proofErr w:type="spellEnd"/>
      <w:r w:rsidR="008D7A54" w:rsidRPr="006A2E25">
        <w:rPr>
          <w:sz w:val="28"/>
          <w:szCs w:val="28"/>
          <w:lang w:val="uk-UA"/>
        </w:rPr>
        <w:t xml:space="preserve">, 15 </w:t>
      </w:r>
      <w:proofErr w:type="spellStart"/>
      <w:r w:rsidR="008D7A54" w:rsidRPr="006A2E25">
        <w:rPr>
          <w:sz w:val="28"/>
          <w:szCs w:val="28"/>
          <w:lang w:val="uk-UA"/>
        </w:rPr>
        <w:t>проєктів</w:t>
      </w:r>
      <w:proofErr w:type="spellEnd"/>
      <w:r w:rsidR="008D7A54" w:rsidRPr="006A2E25">
        <w:rPr>
          <w:sz w:val="28"/>
          <w:szCs w:val="28"/>
          <w:lang w:val="uk-UA"/>
        </w:rPr>
        <w:t xml:space="preserve"> повністю реалізовано, але остаточне фінансування коштом міського бюджету перенесено на 2021 рік, реалізацію ще 12 </w:t>
      </w:r>
      <w:proofErr w:type="spellStart"/>
      <w:r w:rsidR="008D7A54" w:rsidRPr="006A2E25">
        <w:rPr>
          <w:sz w:val="28"/>
          <w:szCs w:val="28"/>
          <w:lang w:val="uk-UA"/>
        </w:rPr>
        <w:t>проєктів</w:t>
      </w:r>
      <w:proofErr w:type="spellEnd"/>
      <w:r w:rsidR="008D7A54" w:rsidRPr="006A2E25">
        <w:rPr>
          <w:sz w:val="28"/>
          <w:szCs w:val="28"/>
          <w:lang w:val="uk-UA"/>
        </w:rPr>
        <w:t>, що, переважно, передбачають проведення масових заходів, за згодою авторів перенесено на 2021 рік» [</w:t>
      </w:r>
      <w:r w:rsidR="006935CE" w:rsidRPr="006A2E25">
        <w:rPr>
          <w:sz w:val="28"/>
          <w:szCs w:val="28"/>
          <w:lang w:val="uk-UA"/>
        </w:rPr>
        <w:t>31</w:t>
      </w:r>
      <w:r w:rsidR="008D7A54" w:rsidRPr="006A2E25">
        <w:rPr>
          <w:sz w:val="28"/>
          <w:szCs w:val="28"/>
          <w:lang w:val="uk-UA"/>
        </w:rPr>
        <w:t>].</w:t>
      </w:r>
      <w:r w:rsidR="00A61989" w:rsidRPr="006A2E25">
        <w:rPr>
          <w:sz w:val="28"/>
          <w:szCs w:val="28"/>
          <w:lang w:val="uk-UA"/>
        </w:rPr>
        <w:t xml:space="preserve"> </w:t>
      </w:r>
      <w:r w:rsidR="00F15B14" w:rsidRPr="006A2E25">
        <w:rPr>
          <w:sz w:val="28"/>
          <w:szCs w:val="28"/>
          <w:lang w:val="uk-UA"/>
        </w:rPr>
        <w:t>При проведенні конкурсу в 2021 році «</w:t>
      </w:r>
      <w:r w:rsidR="00A61989" w:rsidRPr="006A2E25">
        <w:rPr>
          <w:sz w:val="28"/>
          <w:szCs w:val="28"/>
          <w:lang w:val="uk-UA" w:eastAsia="uk-UA"/>
        </w:rPr>
        <w:t>основний акцент</w:t>
      </w:r>
      <w:r w:rsidR="00F15B14" w:rsidRPr="006A2E25">
        <w:rPr>
          <w:sz w:val="28"/>
          <w:szCs w:val="28"/>
          <w:lang w:val="uk-UA" w:eastAsia="uk-UA"/>
        </w:rPr>
        <w:t xml:space="preserve"> було</w:t>
      </w:r>
      <w:r w:rsidR="00A61989" w:rsidRPr="006A2E25">
        <w:rPr>
          <w:sz w:val="28"/>
          <w:szCs w:val="28"/>
          <w:lang w:val="uk-UA" w:eastAsia="uk-UA"/>
        </w:rPr>
        <w:t xml:space="preserve"> зроблено на окремих пільгових категоріях мешканців Кривого Рогу та особах, які перебувають у складних життєвих обставинах</w:t>
      </w:r>
      <w:r w:rsidR="00F15B14" w:rsidRPr="006A2E25">
        <w:rPr>
          <w:sz w:val="28"/>
          <w:szCs w:val="28"/>
          <w:lang w:val="uk-UA" w:eastAsia="uk-UA"/>
        </w:rPr>
        <w:t xml:space="preserve">» </w:t>
      </w:r>
      <w:r w:rsidR="00F15B14" w:rsidRPr="006A2E25">
        <w:rPr>
          <w:sz w:val="28"/>
          <w:szCs w:val="28"/>
          <w:lang w:val="uk-UA"/>
        </w:rPr>
        <w:t>[</w:t>
      </w:r>
      <w:r w:rsidR="00A65625" w:rsidRPr="006A2E25">
        <w:rPr>
          <w:sz w:val="28"/>
          <w:szCs w:val="28"/>
          <w:lang w:val="uk-UA"/>
        </w:rPr>
        <w:t>32</w:t>
      </w:r>
      <w:r w:rsidR="00F15B14" w:rsidRPr="006A2E25">
        <w:rPr>
          <w:sz w:val="28"/>
          <w:szCs w:val="28"/>
          <w:lang w:val="uk-UA"/>
        </w:rPr>
        <w:t xml:space="preserve">]. </w:t>
      </w:r>
      <w:r w:rsidR="00F15B14" w:rsidRPr="006A2E25">
        <w:rPr>
          <w:sz w:val="28"/>
          <w:szCs w:val="28"/>
          <w:lang w:val="uk-UA" w:eastAsia="uk-UA"/>
        </w:rPr>
        <w:t>В результаті</w:t>
      </w:r>
      <w:r w:rsidR="00A61989" w:rsidRPr="006A2E25">
        <w:rPr>
          <w:sz w:val="28"/>
          <w:szCs w:val="28"/>
          <w:lang w:val="uk-UA" w:eastAsia="uk-UA"/>
        </w:rPr>
        <w:t xml:space="preserve"> з 57 </w:t>
      </w:r>
      <w:proofErr w:type="spellStart"/>
      <w:r w:rsidR="00A61989" w:rsidRPr="006A2E25">
        <w:rPr>
          <w:sz w:val="28"/>
          <w:szCs w:val="28"/>
          <w:lang w:val="uk-UA" w:eastAsia="uk-UA"/>
        </w:rPr>
        <w:t>проєктів</w:t>
      </w:r>
      <w:proofErr w:type="spellEnd"/>
      <w:r w:rsidR="00A61989" w:rsidRPr="006A2E25">
        <w:rPr>
          <w:sz w:val="28"/>
          <w:szCs w:val="28"/>
          <w:lang w:val="uk-UA" w:eastAsia="uk-UA"/>
        </w:rPr>
        <w:t xml:space="preserve">-переможців 13 </w:t>
      </w:r>
      <w:r w:rsidR="00F15B14" w:rsidRPr="006A2E25">
        <w:rPr>
          <w:sz w:val="28"/>
          <w:szCs w:val="28"/>
          <w:lang w:val="uk-UA" w:eastAsia="uk-UA"/>
        </w:rPr>
        <w:t xml:space="preserve">стосувалось соціальної сфери. </w:t>
      </w:r>
      <w:r w:rsidR="00A61989" w:rsidRPr="006A2E25">
        <w:rPr>
          <w:sz w:val="28"/>
          <w:szCs w:val="28"/>
          <w:lang w:val="uk-UA" w:eastAsia="uk-UA"/>
        </w:rPr>
        <w:t xml:space="preserve">Упродовж </w:t>
      </w:r>
      <w:r w:rsidR="00F15B14" w:rsidRPr="006A2E25">
        <w:rPr>
          <w:sz w:val="28"/>
          <w:szCs w:val="28"/>
          <w:lang w:val="uk-UA" w:eastAsia="uk-UA"/>
        </w:rPr>
        <w:t>2021</w:t>
      </w:r>
      <w:r w:rsidR="00A61989" w:rsidRPr="006A2E25">
        <w:rPr>
          <w:sz w:val="28"/>
          <w:szCs w:val="28"/>
          <w:lang w:val="uk-UA" w:eastAsia="uk-UA"/>
        </w:rPr>
        <w:t xml:space="preserve"> року </w:t>
      </w:r>
      <w:r w:rsidR="000E143D" w:rsidRPr="006A2E25">
        <w:rPr>
          <w:sz w:val="28"/>
          <w:szCs w:val="28"/>
          <w:lang w:val="uk-UA" w:eastAsia="uk-UA"/>
        </w:rPr>
        <w:t>«</w:t>
      </w:r>
      <w:r w:rsidR="00A61989" w:rsidRPr="006A2E25">
        <w:rPr>
          <w:sz w:val="28"/>
          <w:szCs w:val="28"/>
          <w:lang w:val="uk-UA" w:eastAsia="uk-UA"/>
        </w:rPr>
        <w:t xml:space="preserve">із загальної кількості </w:t>
      </w:r>
      <w:proofErr w:type="spellStart"/>
      <w:r w:rsidR="00A61989" w:rsidRPr="006A2E25">
        <w:rPr>
          <w:sz w:val="28"/>
          <w:szCs w:val="28"/>
          <w:lang w:val="uk-UA" w:eastAsia="uk-UA"/>
        </w:rPr>
        <w:t>проєктів</w:t>
      </w:r>
      <w:proofErr w:type="spellEnd"/>
      <w:r w:rsidR="00A61989" w:rsidRPr="006A2E25">
        <w:rPr>
          <w:sz w:val="28"/>
          <w:szCs w:val="28"/>
          <w:lang w:val="uk-UA" w:eastAsia="uk-UA"/>
        </w:rPr>
        <w:t>-переможців реалізовано 46 (</w:t>
      </w:r>
      <w:proofErr w:type="spellStart"/>
      <w:r w:rsidR="00A61989" w:rsidRPr="006A2E25">
        <w:rPr>
          <w:sz w:val="28"/>
          <w:szCs w:val="28"/>
          <w:lang w:val="uk-UA" w:eastAsia="uk-UA"/>
        </w:rPr>
        <w:t>соцiальнi</w:t>
      </w:r>
      <w:proofErr w:type="spellEnd"/>
      <w:r w:rsidR="00A61989" w:rsidRPr="006A2E25">
        <w:rPr>
          <w:sz w:val="28"/>
          <w:szCs w:val="28"/>
          <w:lang w:val="uk-UA" w:eastAsia="uk-UA"/>
        </w:rPr>
        <w:t xml:space="preserve"> </w:t>
      </w:r>
      <w:proofErr w:type="spellStart"/>
      <w:r w:rsidR="00A61989" w:rsidRPr="006A2E25">
        <w:rPr>
          <w:sz w:val="28"/>
          <w:szCs w:val="28"/>
          <w:lang w:val="uk-UA" w:eastAsia="uk-UA"/>
        </w:rPr>
        <w:t>проєкти</w:t>
      </w:r>
      <w:proofErr w:type="spellEnd"/>
      <w:r w:rsidR="00A61989" w:rsidRPr="006A2E25">
        <w:rPr>
          <w:sz w:val="28"/>
          <w:szCs w:val="28"/>
          <w:lang w:val="uk-UA" w:eastAsia="uk-UA"/>
        </w:rPr>
        <w:t xml:space="preserve"> виконані в повному обсязі)</w:t>
      </w:r>
      <w:r w:rsidR="00F15B14" w:rsidRPr="006A2E25">
        <w:rPr>
          <w:sz w:val="28"/>
          <w:szCs w:val="28"/>
          <w:lang w:val="uk-UA" w:eastAsia="uk-UA"/>
        </w:rPr>
        <w:t xml:space="preserve">» </w:t>
      </w:r>
      <w:r w:rsidR="00F15B14" w:rsidRPr="006A2E25">
        <w:rPr>
          <w:sz w:val="28"/>
          <w:szCs w:val="28"/>
          <w:lang w:val="uk-UA"/>
        </w:rPr>
        <w:t>[</w:t>
      </w:r>
      <w:r w:rsidR="00A65625" w:rsidRPr="006A2E25">
        <w:rPr>
          <w:sz w:val="28"/>
          <w:szCs w:val="28"/>
          <w:lang w:val="uk-UA"/>
        </w:rPr>
        <w:t>32</w:t>
      </w:r>
      <w:r w:rsidR="00F15B14" w:rsidRPr="006A2E25">
        <w:rPr>
          <w:sz w:val="28"/>
          <w:szCs w:val="28"/>
          <w:lang w:val="uk-UA"/>
        </w:rPr>
        <w:t>].</w:t>
      </w:r>
      <w:r w:rsidR="00F15B14" w:rsidRPr="006A2E25">
        <w:rPr>
          <w:b/>
          <w:bCs/>
          <w:sz w:val="28"/>
          <w:szCs w:val="28"/>
          <w:lang w:val="uk-UA"/>
        </w:rPr>
        <w:t xml:space="preserve"> </w:t>
      </w:r>
      <w:r w:rsidR="00A61989" w:rsidRPr="006A2E25">
        <w:rPr>
          <w:sz w:val="28"/>
          <w:szCs w:val="28"/>
          <w:lang w:val="uk-UA" w:eastAsia="uk-UA"/>
        </w:rPr>
        <w:t xml:space="preserve">Заходи з реалізації </w:t>
      </w:r>
      <w:r w:rsidR="00F15B14" w:rsidRPr="006A2E25">
        <w:rPr>
          <w:sz w:val="28"/>
          <w:szCs w:val="28"/>
          <w:lang w:val="uk-UA" w:eastAsia="uk-UA"/>
        </w:rPr>
        <w:t xml:space="preserve">ще </w:t>
      </w:r>
      <w:r w:rsidR="00A61989" w:rsidRPr="006A2E25">
        <w:rPr>
          <w:sz w:val="28"/>
          <w:szCs w:val="28"/>
          <w:lang w:val="uk-UA" w:eastAsia="uk-UA"/>
        </w:rPr>
        <w:t xml:space="preserve">восьми </w:t>
      </w:r>
      <w:proofErr w:type="spellStart"/>
      <w:r w:rsidR="00A61989" w:rsidRPr="006A2E25">
        <w:rPr>
          <w:sz w:val="28"/>
          <w:szCs w:val="28"/>
          <w:lang w:val="uk-UA" w:eastAsia="uk-UA"/>
        </w:rPr>
        <w:t>проєктів</w:t>
      </w:r>
      <w:proofErr w:type="spellEnd"/>
      <w:r w:rsidR="00F15B14" w:rsidRPr="006A2E25">
        <w:rPr>
          <w:sz w:val="28"/>
          <w:szCs w:val="28"/>
          <w:lang w:val="uk-UA" w:eastAsia="uk-UA"/>
        </w:rPr>
        <w:t xml:space="preserve"> планувалося завершити в 2022 році.</w:t>
      </w:r>
    </w:p>
    <w:p w14:paraId="3F09C1F2" w14:textId="52D8B920" w:rsidR="00D00F61" w:rsidRPr="006A2E25" w:rsidRDefault="008F5D0C" w:rsidP="00317896">
      <w:pPr>
        <w:widowControl w:val="0"/>
        <w:ind w:left="1" w:firstLineChars="251" w:firstLine="703"/>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Однак через військову агресію </w:t>
      </w:r>
      <w:r w:rsidR="000E143D" w:rsidRPr="006A2E25">
        <w:rPr>
          <w:rFonts w:ascii="Times New Roman" w:hAnsi="Times New Roman" w:cs="Times New Roman"/>
          <w:sz w:val="28"/>
          <w:szCs w:val="28"/>
          <w:lang w:val="uk-UA"/>
        </w:rPr>
        <w:t xml:space="preserve">російської федерації </w:t>
      </w:r>
      <w:r w:rsidRPr="006A2E25">
        <w:rPr>
          <w:rFonts w:ascii="Times New Roman" w:hAnsi="Times New Roman" w:cs="Times New Roman"/>
          <w:sz w:val="28"/>
          <w:szCs w:val="28"/>
          <w:lang w:val="uk-UA"/>
        </w:rPr>
        <w:t xml:space="preserve">та оголошення в Україні воєнного стану, була призупинена реалізація </w:t>
      </w:r>
      <w:proofErr w:type="spellStart"/>
      <w:r w:rsidRPr="006A2E25">
        <w:rPr>
          <w:rFonts w:ascii="Times New Roman" w:hAnsi="Times New Roman" w:cs="Times New Roman"/>
          <w:sz w:val="28"/>
          <w:szCs w:val="28"/>
          <w:lang w:val="uk-UA"/>
        </w:rPr>
        <w:t>проєктів</w:t>
      </w:r>
      <w:proofErr w:type="spellEnd"/>
      <w:r w:rsidRPr="006A2E25">
        <w:rPr>
          <w:rFonts w:ascii="Times New Roman" w:hAnsi="Times New Roman" w:cs="Times New Roman"/>
          <w:sz w:val="28"/>
          <w:szCs w:val="28"/>
          <w:lang w:val="uk-UA"/>
        </w:rPr>
        <w:t xml:space="preserve"> в рамках конкурсу «Громадський бюджет». Загалом у 2022 році «</w:t>
      </w:r>
      <w:r w:rsidR="00F15B14" w:rsidRPr="006A2E25">
        <w:rPr>
          <w:rFonts w:ascii="Times New Roman" w:hAnsi="Times New Roman" w:cs="Times New Roman"/>
          <w:sz w:val="28"/>
          <w:szCs w:val="28"/>
          <w:lang w:val="uk-UA"/>
        </w:rPr>
        <w:t xml:space="preserve">було заплановано реалізацію 59 </w:t>
      </w:r>
      <w:proofErr w:type="spellStart"/>
      <w:r w:rsidR="00F15B14" w:rsidRPr="006A2E25">
        <w:rPr>
          <w:rFonts w:ascii="Times New Roman" w:hAnsi="Times New Roman" w:cs="Times New Roman"/>
          <w:sz w:val="28"/>
          <w:szCs w:val="28"/>
          <w:lang w:val="uk-UA"/>
        </w:rPr>
        <w:t>проєктів</w:t>
      </w:r>
      <w:proofErr w:type="spellEnd"/>
      <w:r w:rsidR="00F15B14" w:rsidRPr="006A2E25">
        <w:rPr>
          <w:rFonts w:ascii="Times New Roman" w:hAnsi="Times New Roman" w:cs="Times New Roman"/>
          <w:sz w:val="28"/>
          <w:szCs w:val="28"/>
          <w:lang w:val="uk-UA"/>
        </w:rPr>
        <w:t>-переможців</w:t>
      </w:r>
      <w:r w:rsidRPr="006A2E25">
        <w:rPr>
          <w:rFonts w:ascii="Times New Roman" w:hAnsi="Times New Roman" w:cs="Times New Roman"/>
          <w:sz w:val="28"/>
          <w:szCs w:val="28"/>
          <w:lang w:val="uk-UA"/>
        </w:rPr>
        <w:t>, а за</w:t>
      </w:r>
      <w:r w:rsidR="00F15B14" w:rsidRPr="006A2E25">
        <w:rPr>
          <w:rFonts w:ascii="Times New Roman" w:hAnsi="Times New Roman" w:cs="Times New Roman"/>
          <w:sz w:val="28"/>
          <w:szCs w:val="28"/>
          <w:lang w:val="uk-UA"/>
        </w:rPr>
        <w:t xml:space="preserve"> 19 </w:t>
      </w:r>
      <w:proofErr w:type="spellStart"/>
      <w:r w:rsidR="00F15B14" w:rsidRPr="006A2E25">
        <w:rPr>
          <w:rFonts w:ascii="Times New Roman" w:hAnsi="Times New Roman" w:cs="Times New Roman"/>
          <w:sz w:val="28"/>
          <w:szCs w:val="28"/>
          <w:lang w:val="uk-UA"/>
        </w:rPr>
        <w:t>проєктами</w:t>
      </w:r>
      <w:proofErr w:type="spellEnd"/>
      <w:r w:rsidR="00F15B14" w:rsidRPr="006A2E25">
        <w:rPr>
          <w:rFonts w:ascii="Times New Roman" w:hAnsi="Times New Roman" w:cs="Times New Roman"/>
          <w:sz w:val="28"/>
          <w:szCs w:val="28"/>
          <w:lang w:val="uk-UA"/>
        </w:rPr>
        <w:t xml:space="preserve"> </w:t>
      </w:r>
      <w:proofErr w:type="spellStart"/>
      <w:r w:rsidR="00F15B14" w:rsidRPr="006A2E25">
        <w:rPr>
          <w:rFonts w:ascii="Times New Roman" w:hAnsi="Times New Roman" w:cs="Times New Roman"/>
          <w:sz w:val="28"/>
          <w:szCs w:val="28"/>
          <w:lang w:val="uk-UA"/>
        </w:rPr>
        <w:t>внесено</w:t>
      </w:r>
      <w:proofErr w:type="spellEnd"/>
      <w:r w:rsidR="00F15B14" w:rsidRPr="006A2E25">
        <w:rPr>
          <w:rFonts w:ascii="Times New Roman" w:hAnsi="Times New Roman" w:cs="Times New Roman"/>
          <w:sz w:val="28"/>
          <w:szCs w:val="28"/>
          <w:lang w:val="uk-UA"/>
        </w:rPr>
        <w:t xml:space="preserve"> </w:t>
      </w:r>
      <w:proofErr w:type="spellStart"/>
      <w:r w:rsidR="00F15B14" w:rsidRPr="006A2E25">
        <w:rPr>
          <w:rFonts w:ascii="Times New Roman" w:hAnsi="Times New Roman" w:cs="Times New Roman"/>
          <w:sz w:val="28"/>
          <w:szCs w:val="28"/>
          <w:lang w:val="uk-UA"/>
        </w:rPr>
        <w:t>співфінансування</w:t>
      </w:r>
      <w:proofErr w:type="spellEnd"/>
      <w:r w:rsidR="00F15B14" w:rsidRPr="006A2E25">
        <w:rPr>
          <w:rFonts w:ascii="Times New Roman" w:hAnsi="Times New Roman" w:cs="Times New Roman"/>
          <w:sz w:val="28"/>
          <w:szCs w:val="28"/>
          <w:lang w:val="uk-UA"/>
        </w:rPr>
        <w:t xml:space="preserve"> на суму 246,5 тис грн</w:t>
      </w:r>
      <w:r w:rsidRPr="006A2E25">
        <w:rPr>
          <w:rFonts w:ascii="Times New Roman" w:hAnsi="Times New Roman" w:cs="Times New Roman"/>
          <w:sz w:val="28"/>
          <w:szCs w:val="28"/>
          <w:lang w:val="uk-UA"/>
        </w:rPr>
        <w:t>» [</w:t>
      </w:r>
      <w:r w:rsidR="00212E39" w:rsidRPr="006A2E25">
        <w:rPr>
          <w:rFonts w:ascii="Times New Roman" w:hAnsi="Times New Roman" w:cs="Times New Roman"/>
          <w:sz w:val="28"/>
          <w:szCs w:val="28"/>
          <w:lang w:val="uk-UA"/>
        </w:rPr>
        <w:t>25</w:t>
      </w:r>
      <w:r w:rsidRPr="006A2E25">
        <w:rPr>
          <w:rFonts w:ascii="Times New Roman" w:hAnsi="Times New Roman" w:cs="Times New Roman"/>
          <w:sz w:val="28"/>
          <w:szCs w:val="28"/>
          <w:lang w:val="uk-UA"/>
        </w:rPr>
        <w:t>]. У</w:t>
      </w:r>
      <w:r w:rsidR="001279FB" w:rsidRPr="006A2E25">
        <w:rPr>
          <w:rFonts w:ascii="Times New Roman" w:hAnsi="Times New Roman" w:cs="Times New Roman"/>
          <w:sz w:val="28"/>
          <w:szCs w:val="28"/>
          <w:lang w:val="uk-UA"/>
        </w:rPr>
        <w:t>раховуючи умови воєнного стану</w:t>
      </w:r>
      <w:r w:rsidRPr="006A2E25">
        <w:rPr>
          <w:rFonts w:ascii="Times New Roman" w:hAnsi="Times New Roman" w:cs="Times New Roman"/>
          <w:sz w:val="28"/>
          <w:szCs w:val="28"/>
          <w:lang w:val="uk-UA"/>
        </w:rPr>
        <w:t xml:space="preserve"> внесені кошти було</w:t>
      </w:r>
      <w:r w:rsidR="001279FB" w:rsidRPr="006A2E25">
        <w:rPr>
          <w:rFonts w:ascii="Times New Roman" w:hAnsi="Times New Roman" w:cs="Times New Roman"/>
          <w:sz w:val="28"/>
          <w:szCs w:val="28"/>
          <w:lang w:val="uk-UA"/>
        </w:rPr>
        <w:t xml:space="preserve"> повернуто</w:t>
      </w:r>
      <w:r w:rsidRPr="006A2E25">
        <w:rPr>
          <w:rFonts w:ascii="Times New Roman" w:hAnsi="Times New Roman" w:cs="Times New Roman"/>
          <w:sz w:val="28"/>
          <w:szCs w:val="28"/>
          <w:lang w:val="uk-UA"/>
        </w:rPr>
        <w:t>.</w:t>
      </w:r>
    </w:p>
    <w:p w14:paraId="58E96758" w14:textId="59DA3A7A" w:rsidR="0029559A" w:rsidRPr="006A2E25" w:rsidRDefault="005F09DE" w:rsidP="00317896">
      <w:pPr>
        <w:widowControl w:val="0"/>
        <w:ind w:left="1" w:firstLineChars="251" w:firstLine="70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Перейдемо до аналізу </w:t>
      </w:r>
      <w:r w:rsidR="00466118" w:rsidRPr="006A2E25">
        <w:rPr>
          <w:rFonts w:ascii="Times New Roman" w:hAnsi="Times New Roman" w:cs="Times New Roman"/>
          <w:sz w:val="28"/>
          <w:szCs w:val="28"/>
          <w:lang w:val="uk-UA"/>
        </w:rPr>
        <w:t>застосування програмно-цільового методу</w:t>
      </w:r>
      <w:r>
        <w:rPr>
          <w:rFonts w:ascii="Times New Roman" w:hAnsi="Times New Roman" w:cs="Times New Roman"/>
          <w:sz w:val="28"/>
          <w:szCs w:val="28"/>
          <w:lang w:val="uk-UA"/>
        </w:rPr>
        <w:t xml:space="preserve"> при формуванні та виконання бюджету Криворізької МТГ</w:t>
      </w:r>
      <w:r w:rsidR="00DF2ABD" w:rsidRPr="006A2E25">
        <w:rPr>
          <w:rFonts w:ascii="Times New Roman" w:hAnsi="Times New Roman" w:cs="Times New Roman"/>
          <w:sz w:val="28"/>
          <w:szCs w:val="28"/>
          <w:lang w:val="uk-UA"/>
        </w:rPr>
        <w:t xml:space="preserve">, </w:t>
      </w:r>
      <w:r>
        <w:rPr>
          <w:rFonts w:ascii="Times New Roman" w:hAnsi="Times New Roman" w:cs="Times New Roman"/>
          <w:sz w:val="28"/>
          <w:szCs w:val="28"/>
          <w:lang w:val="uk-UA"/>
        </w:rPr>
        <w:t>що дозволить</w:t>
      </w:r>
      <w:r w:rsidR="00DF2ABD" w:rsidRPr="006A2E25">
        <w:rPr>
          <w:rFonts w:ascii="Times New Roman" w:hAnsi="Times New Roman" w:cs="Times New Roman"/>
          <w:sz w:val="28"/>
          <w:szCs w:val="28"/>
          <w:lang w:val="uk-UA"/>
        </w:rPr>
        <w:t xml:space="preserve"> оцінити наскільки ефективно використовуються бюджетні кошти для реалізації конкретних задач. Окрім того</w:t>
      </w:r>
      <w:r w:rsidR="00E26C97" w:rsidRPr="006A2E25">
        <w:rPr>
          <w:rFonts w:ascii="Times New Roman" w:hAnsi="Times New Roman" w:cs="Times New Roman"/>
          <w:sz w:val="28"/>
          <w:szCs w:val="28"/>
          <w:lang w:val="uk-UA"/>
        </w:rPr>
        <w:t>,</w:t>
      </w:r>
      <w:r w:rsidR="00DF2ABD" w:rsidRPr="006A2E25">
        <w:rPr>
          <w:rFonts w:ascii="Times New Roman" w:hAnsi="Times New Roman" w:cs="Times New Roman"/>
          <w:sz w:val="28"/>
          <w:szCs w:val="28"/>
          <w:lang w:val="uk-UA"/>
        </w:rPr>
        <w:t xml:space="preserve"> цей аналіз може виявити сильні та слабкі сторони в забезпеченні потреб громади, що буде основою для подальшого вдосконалення системи фінансування.</w:t>
      </w:r>
    </w:p>
    <w:p w14:paraId="723B3032" w14:textId="17D349F2" w:rsidR="005F5B46" w:rsidRPr="006A2E25" w:rsidRDefault="005F09DE" w:rsidP="00317896">
      <w:pPr>
        <w:widowControl w:val="0"/>
        <w:ind w:left="1" w:firstLineChars="251" w:firstLine="703"/>
        <w:jc w:val="both"/>
        <w:rPr>
          <w:rFonts w:ascii="Times New Roman" w:hAnsi="Times New Roman" w:cs="Times New Roman"/>
          <w:sz w:val="28"/>
          <w:szCs w:val="28"/>
          <w:lang w:val="uk-UA"/>
        </w:rPr>
      </w:pPr>
      <w:r>
        <w:rPr>
          <w:rFonts w:ascii="Times New Roman" w:eastAsia="Times New Roman" w:hAnsi="Times New Roman" w:cs="Times New Roman"/>
          <w:noProof/>
          <w:sz w:val="28"/>
          <w:szCs w:val="28"/>
          <w:lang w:val="uk-UA" w:eastAsia="ru-RU"/>
        </w:rPr>
        <w:t xml:space="preserve">Як вже зазначалось раніше, наразі </w:t>
      </w:r>
      <w:r w:rsidR="00782622" w:rsidRPr="006A2E25">
        <w:rPr>
          <w:rFonts w:ascii="Times New Roman" w:eastAsia="Times New Roman" w:hAnsi="Times New Roman" w:cs="Times New Roman"/>
          <w:noProof/>
          <w:sz w:val="28"/>
          <w:szCs w:val="28"/>
          <w:lang w:val="uk-UA" w:eastAsia="ru-RU"/>
        </w:rPr>
        <w:t xml:space="preserve">в Україні місцеві органи влади активно </w:t>
      </w:r>
      <w:r w:rsidR="00782622" w:rsidRPr="006A2E25">
        <w:rPr>
          <w:rFonts w:ascii="Times New Roman" w:eastAsia="Times New Roman" w:hAnsi="Times New Roman" w:cs="Times New Roman"/>
          <w:noProof/>
          <w:sz w:val="28"/>
          <w:szCs w:val="28"/>
          <w:lang w:val="uk-UA" w:eastAsia="ru-RU"/>
        </w:rPr>
        <w:lastRenderedPageBreak/>
        <w:t>запрова</w:t>
      </w:r>
      <w:r w:rsidR="000B31CA" w:rsidRPr="006A2E25">
        <w:rPr>
          <w:rFonts w:ascii="Times New Roman" w:eastAsia="Times New Roman" w:hAnsi="Times New Roman" w:cs="Times New Roman"/>
          <w:noProof/>
          <w:sz w:val="28"/>
          <w:szCs w:val="28"/>
          <w:lang w:val="uk-UA" w:eastAsia="ru-RU"/>
        </w:rPr>
        <w:t>джують програмно-цільовий метод</w:t>
      </w:r>
      <w:r w:rsidR="00782622" w:rsidRPr="006A2E25">
        <w:rPr>
          <w:rFonts w:ascii="Times New Roman" w:eastAsia="Times New Roman" w:hAnsi="Times New Roman" w:cs="Times New Roman"/>
          <w:noProof/>
          <w:sz w:val="28"/>
          <w:szCs w:val="28"/>
          <w:lang w:val="uk-UA" w:eastAsia="ru-RU"/>
        </w:rPr>
        <w:t xml:space="preserve"> як один з ключових інструмен</w:t>
      </w:r>
      <w:r w:rsidR="00A248FE" w:rsidRPr="006A2E25">
        <w:rPr>
          <w:rFonts w:ascii="Times New Roman" w:eastAsia="Times New Roman" w:hAnsi="Times New Roman" w:cs="Times New Roman"/>
          <w:noProof/>
          <w:sz w:val="28"/>
          <w:szCs w:val="28"/>
          <w:lang w:val="uk-UA" w:eastAsia="ru-RU"/>
        </w:rPr>
        <w:t>ів управління бюджетом</w:t>
      </w:r>
      <w:r w:rsidR="00782622" w:rsidRPr="006A2E25">
        <w:rPr>
          <w:rFonts w:ascii="Times New Roman" w:eastAsia="Times New Roman" w:hAnsi="Times New Roman" w:cs="Times New Roman"/>
          <w:noProof/>
          <w:sz w:val="28"/>
          <w:szCs w:val="28"/>
          <w:lang w:val="uk-UA" w:eastAsia="ru-RU"/>
        </w:rPr>
        <w:t xml:space="preserve">. </w:t>
      </w:r>
      <w:r w:rsidR="005F5B46" w:rsidRPr="006A2E25">
        <w:rPr>
          <w:rFonts w:ascii="Times New Roman" w:hAnsi="Times New Roman" w:cs="Times New Roman"/>
          <w:sz w:val="28"/>
          <w:szCs w:val="28"/>
          <w:lang w:val="uk-UA"/>
        </w:rPr>
        <w:t xml:space="preserve">Протягом 2019-2022 рр. </w:t>
      </w:r>
      <w:r w:rsidR="0047388E" w:rsidRPr="006A2E25">
        <w:rPr>
          <w:rFonts w:ascii="Times New Roman" w:hAnsi="Times New Roman" w:cs="Times New Roman"/>
          <w:sz w:val="28"/>
          <w:szCs w:val="28"/>
          <w:lang w:val="uk-UA"/>
        </w:rPr>
        <w:t xml:space="preserve">виконкомом Криворізької міської ради </w:t>
      </w:r>
      <w:r w:rsidR="0035734A" w:rsidRPr="006A2E25">
        <w:rPr>
          <w:rFonts w:ascii="Times New Roman" w:hAnsi="Times New Roman" w:cs="Times New Roman"/>
          <w:sz w:val="28"/>
          <w:szCs w:val="28"/>
          <w:lang w:val="uk-UA"/>
        </w:rPr>
        <w:t>реалізовувало</w:t>
      </w:r>
      <w:r w:rsidR="005F5B46" w:rsidRPr="006A2E25">
        <w:rPr>
          <w:rFonts w:ascii="Times New Roman" w:hAnsi="Times New Roman" w:cs="Times New Roman"/>
          <w:sz w:val="28"/>
          <w:szCs w:val="28"/>
          <w:lang w:val="uk-UA"/>
        </w:rPr>
        <w:t xml:space="preserve">сь </w:t>
      </w:r>
      <w:r w:rsidR="00355B79" w:rsidRPr="006A2E25">
        <w:rPr>
          <w:rFonts w:ascii="Times New Roman" w:hAnsi="Times New Roman" w:cs="Times New Roman"/>
          <w:sz w:val="28"/>
          <w:szCs w:val="28"/>
          <w:lang w:val="uk-UA"/>
        </w:rPr>
        <w:t xml:space="preserve">загалом </w:t>
      </w:r>
      <w:r w:rsidR="0047388E" w:rsidRPr="006A2E25">
        <w:rPr>
          <w:rFonts w:ascii="Times New Roman" w:hAnsi="Times New Roman" w:cs="Times New Roman"/>
          <w:sz w:val="28"/>
          <w:szCs w:val="28"/>
          <w:lang w:val="uk-UA"/>
        </w:rPr>
        <w:t xml:space="preserve">більше </w:t>
      </w:r>
      <w:r w:rsidR="002B0543" w:rsidRPr="006A2E25">
        <w:rPr>
          <w:rFonts w:ascii="Times New Roman" w:hAnsi="Times New Roman" w:cs="Times New Roman"/>
          <w:sz w:val="28"/>
          <w:szCs w:val="28"/>
          <w:lang w:val="uk-UA"/>
        </w:rPr>
        <w:t>3</w:t>
      </w:r>
      <w:r w:rsidR="00F9751A" w:rsidRPr="006A2E25">
        <w:rPr>
          <w:rFonts w:ascii="Times New Roman" w:hAnsi="Times New Roman" w:cs="Times New Roman"/>
          <w:sz w:val="28"/>
          <w:szCs w:val="28"/>
          <w:lang w:val="uk-UA"/>
        </w:rPr>
        <w:t>5</w:t>
      </w:r>
      <w:r w:rsidR="0047388E" w:rsidRPr="006A2E25">
        <w:rPr>
          <w:rFonts w:ascii="Times New Roman" w:hAnsi="Times New Roman" w:cs="Times New Roman"/>
          <w:sz w:val="28"/>
          <w:szCs w:val="28"/>
          <w:lang w:val="uk-UA"/>
        </w:rPr>
        <w:t xml:space="preserve"> бюджетних програми, на фінансування яких спрямовано </w:t>
      </w:r>
      <w:r w:rsidR="00355B79" w:rsidRPr="006A2E25">
        <w:rPr>
          <w:rFonts w:ascii="Times New Roman" w:hAnsi="Times New Roman" w:cs="Times New Roman"/>
          <w:sz w:val="28"/>
          <w:szCs w:val="28"/>
          <w:lang w:val="uk-UA"/>
        </w:rPr>
        <w:t>понад</w:t>
      </w:r>
      <w:r w:rsidR="0047388E" w:rsidRPr="006A2E25">
        <w:rPr>
          <w:rFonts w:ascii="Times New Roman" w:hAnsi="Times New Roman" w:cs="Times New Roman"/>
          <w:sz w:val="28"/>
          <w:szCs w:val="28"/>
          <w:lang w:val="uk-UA"/>
        </w:rPr>
        <w:t xml:space="preserve"> 12,4 млрд. грн. (табл</w:t>
      </w:r>
      <w:r w:rsidR="002B0543" w:rsidRPr="006A2E25">
        <w:rPr>
          <w:rFonts w:ascii="Times New Roman" w:hAnsi="Times New Roman" w:cs="Times New Roman"/>
          <w:sz w:val="28"/>
          <w:szCs w:val="28"/>
          <w:lang w:val="uk-UA"/>
        </w:rPr>
        <w:t xml:space="preserve">. </w:t>
      </w:r>
      <w:r w:rsidR="00850D50">
        <w:rPr>
          <w:rFonts w:ascii="Times New Roman" w:hAnsi="Times New Roman" w:cs="Times New Roman"/>
          <w:sz w:val="28"/>
          <w:szCs w:val="28"/>
          <w:lang w:val="uk-UA"/>
        </w:rPr>
        <w:t>2</w:t>
      </w:r>
      <w:r w:rsidR="002B0543" w:rsidRPr="006A2E25">
        <w:rPr>
          <w:rFonts w:ascii="Times New Roman" w:hAnsi="Times New Roman" w:cs="Times New Roman"/>
          <w:sz w:val="28"/>
          <w:szCs w:val="28"/>
          <w:lang w:val="uk-UA"/>
        </w:rPr>
        <w:t>.</w:t>
      </w:r>
      <w:r w:rsidR="00850D50">
        <w:rPr>
          <w:rFonts w:ascii="Times New Roman" w:hAnsi="Times New Roman" w:cs="Times New Roman"/>
          <w:sz w:val="28"/>
          <w:szCs w:val="28"/>
          <w:lang w:val="uk-UA"/>
        </w:rPr>
        <w:t>2</w:t>
      </w:r>
      <w:r w:rsidR="0047388E" w:rsidRPr="006A2E25">
        <w:rPr>
          <w:rFonts w:ascii="Times New Roman" w:hAnsi="Times New Roman" w:cs="Times New Roman"/>
          <w:sz w:val="28"/>
          <w:szCs w:val="28"/>
          <w:lang w:val="uk-UA"/>
        </w:rPr>
        <w:t>)</w:t>
      </w:r>
      <w:r>
        <w:rPr>
          <w:rFonts w:ascii="Times New Roman" w:hAnsi="Times New Roman" w:cs="Times New Roman"/>
          <w:sz w:val="28"/>
          <w:szCs w:val="28"/>
          <w:lang w:val="uk-UA"/>
        </w:rPr>
        <w:t>.</w:t>
      </w:r>
    </w:p>
    <w:p w14:paraId="66C6A131" w14:textId="77777777" w:rsidR="0047388E" w:rsidRPr="006A2E25" w:rsidRDefault="0047388E" w:rsidP="00317896">
      <w:pPr>
        <w:widowControl w:val="0"/>
        <w:ind w:firstLine="709"/>
        <w:jc w:val="both"/>
        <w:rPr>
          <w:rFonts w:ascii="Times New Roman" w:hAnsi="Times New Roman" w:cs="Times New Roman"/>
          <w:sz w:val="28"/>
          <w:szCs w:val="28"/>
          <w:lang w:val="uk-UA"/>
        </w:rPr>
      </w:pPr>
    </w:p>
    <w:p w14:paraId="2F74AF49" w14:textId="05107801" w:rsidR="005F5B46" w:rsidRPr="006A2E25" w:rsidRDefault="002B0543" w:rsidP="00317896">
      <w:pPr>
        <w:widowControl w:val="0"/>
        <w:jc w:val="center"/>
        <w:rPr>
          <w:rFonts w:ascii="Times New Roman" w:hAnsi="Times New Roman" w:cs="Times New Roman"/>
          <w:b/>
          <w:sz w:val="28"/>
          <w:szCs w:val="28"/>
          <w:lang w:val="uk-UA"/>
        </w:rPr>
      </w:pPr>
      <w:r w:rsidRPr="006A2E25">
        <w:rPr>
          <w:rFonts w:ascii="Times New Roman" w:eastAsia="Times New Roman" w:hAnsi="Times New Roman" w:cs="Times New Roman"/>
          <w:sz w:val="28"/>
          <w:szCs w:val="28"/>
          <w:lang w:val="uk-UA"/>
        </w:rPr>
        <w:t>Таблиця</w:t>
      </w:r>
      <w:r w:rsidR="00850D50">
        <w:rPr>
          <w:rFonts w:ascii="Times New Roman" w:eastAsia="Times New Roman" w:hAnsi="Times New Roman" w:cs="Times New Roman"/>
          <w:sz w:val="28"/>
          <w:szCs w:val="28"/>
          <w:lang w:val="uk-UA"/>
        </w:rPr>
        <w:t xml:space="preserve"> 2</w:t>
      </w:r>
      <w:r w:rsidRPr="006A2E25">
        <w:rPr>
          <w:rFonts w:ascii="Times New Roman" w:eastAsia="Times New Roman" w:hAnsi="Times New Roman" w:cs="Times New Roman"/>
          <w:sz w:val="28"/>
          <w:szCs w:val="28"/>
          <w:lang w:val="uk-UA"/>
        </w:rPr>
        <w:t>.</w:t>
      </w:r>
      <w:r w:rsidR="00850D50">
        <w:rPr>
          <w:rFonts w:ascii="Times New Roman" w:eastAsia="Times New Roman" w:hAnsi="Times New Roman" w:cs="Times New Roman"/>
          <w:sz w:val="28"/>
          <w:szCs w:val="28"/>
          <w:lang w:val="uk-UA"/>
        </w:rPr>
        <w:t>2</w:t>
      </w:r>
      <w:r w:rsidRPr="006A2E25">
        <w:rPr>
          <w:rFonts w:ascii="Times New Roman" w:eastAsia="Times New Roman" w:hAnsi="Times New Roman" w:cs="Times New Roman"/>
          <w:sz w:val="28"/>
          <w:szCs w:val="28"/>
          <w:lang w:val="uk-UA"/>
        </w:rPr>
        <w:t xml:space="preserve"> </w:t>
      </w:r>
      <w:r w:rsidRPr="006A2E25">
        <w:rPr>
          <w:rFonts w:ascii="Times New Roman" w:hAnsi="Times New Roman" w:cs="Times New Roman"/>
          <w:noProof/>
          <w:sz w:val="28"/>
          <w:szCs w:val="28"/>
          <w:lang w:val="uk-UA"/>
        </w:rPr>
        <w:t>–</w:t>
      </w:r>
      <w:r w:rsidRPr="006A2E25">
        <w:rPr>
          <w:rFonts w:ascii="Times New Roman" w:eastAsia="Times New Roman" w:hAnsi="Times New Roman" w:cs="Times New Roman"/>
          <w:sz w:val="28"/>
          <w:szCs w:val="28"/>
          <w:lang w:val="uk-UA"/>
        </w:rPr>
        <w:t xml:space="preserve"> </w:t>
      </w:r>
      <w:r w:rsidR="005F5B46" w:rsidRPr="006A2E25">
        <w:rPr>
          <w:rFonts w:ascii="Times New Roman" w:hAnsi="Times New Roman" w:cs="Times New Roman"/>
          <w:bCs/>
          <w:sz w:val="28"/>
          <w:szCs w:val="28"/>
          <w:lang w:val="uk-UA"/>
        </w:rPr>
        <w:t>Фінансування  бюджетних програм Криворізької МТГ</w:t>
      </w:r>
    </w:p>
    <w:tbl>
      <w:tblPr>
        <w:tblStyle w:val="a6"/>
        <w:tblW w:w="0" w:type="auto"/>
        <w:tblLook w:val="04A0" w:firstRow="1" w:lastRow="0" w:firstColumn="1" w:lastColumn="0" w:noHBand="0" w:noVBand="1"/>
      </w:tblPr>
      <w:tblGrid>
        <w:gridCol w:w="1123"/>
        <w:gridCol w:w="2864"/>
        <w:gridCol w:w="2849"/>
        <w:gridCol w:w="2503"/>
      </w:tblGrid>
      <w:tr w:rsidR="006A2E25" w:rsidRPr="006A2E25" w14:paraId="114C8514" w14:textId="77777777" w:rsidTr="002B0543">
        <w:tc>
          <w:tcPr>
            <w:tcW w:w="1123" w:type="dxa"/>
            <w:vAlign w:val="center"/>
          </w:tcPr>
          <w:p w14:paraId="490991DA" w14:textId="3190D085" w:rsidR="005F5B46" w:rsidRPr="006A2E25" w:rsidRDefault="005F5B46" w:rsidP="00317896">
            <w:pPr>
              <w:widowControl w:val="0"/>
              <w:jc w:val="center"/>
              <w:rPr>
                <w:rFonts w:ascii="Times New Roman" w:hAnsi="Times New Roman" w:cs="Times New Roman"/>
                <w:lang w:val="uk-UA"/>
              </w:rPr>
            </w:pPr>
            <w:r w:rsidRPr="006A2E25">
              <w:rPr>
                <w:rFonts w:ascii="Times New Roman" w:hAnsi="Times New Roman" w:cs="Times New Roman"/>
                <w:lang w:val="uk-UA"/>
              </w:rPr>
              <w:t>Роки</w:t>
            </w:r>
          </w:p>
        </w:tc>
        <w:tc>
          <w:tcPr>
            <w:tcW w:w="2864" w:type="dxa"/>
            <w:vAlign w:val="center"/>
          </w:tcPr>
          <w:p w14:paraId="0F2D34BC" w14:textId="041495E6" w:rsidR="005F5B46" w:rsidRPr="006A2E25" w:rsidRDefault="005F5B46" w:rsidP="00317896">
            <w:pPr>
              <w:widowControl w:val="0"/>
              <w:jc w:val="center"/>
              <w:rPr>
                <w:rFonts w:ascii="Times New Roman" w:hAnsi="Times New Roman" w:cs="Times New Roman"/>
                <w:lang w:val="uk-UA"/>
              </w:rPr>
            </w:pPr>
            <w:r w:rsidRPr="006A2E25">
              <w:rPr>
                <w:rFonts w:ascii="Times New Roman" w:hAnsi="Times New Roman" w:cs="Times New Roman"/>
                <w:lang w:val="uk-UA"/>
              </w:rPr>
              <w:t>Кількість бюджетних програм</w:t>
            </w:r>
          </w:p>
        </w:tc>
        <w:tc>
          <w:tcPr>
            <w:tcW w:w="2849" w:type="dxa"/>
            <w:vAlign w:val="center"/>
          </w:tcPr>
          <w:p w14:paraId="544CD049" w14:textId="55770754" w:rsidR="005F5B46" w:rsidRPr="006A2E25" w:rsidRDefault="005F5B46" w:rsidP="00317896">
            <w:pPr>
              <w:widowControl w:val="0"/>
              <w:jc w:val="center"/>
              <w:rPr>
                <w:rFonts w:ascii="Times New Roman" w:hAnsi="Times New Roman" w:cs="Times New Roman"/>
                <w:lang w:val="uk-UA"/>
              </w:rPr>
            </w:pPr>
            <w:r w:rsidRPr="006A2E25">
              <w:rPr>
                <w:rFonts w:ascii="Times New Roman" w:hAnsi="Times New Roman" w:cs="Times New Roman"/>
                <w:lang w:val="uk-UA"/>
              </w:rPr>
              <w:t>Фактичне фінансування програм, млрд. грн.</w:t>
            </w:r>
          </w:p>
        </w:tc>
        <w:tc>
          <w:tcPr>
            <w:tcW w:w="2503" w:type="dxa"/>
            <w:vAlign w:val="center"/>
          </w:tcPr>
          <w:p w14:paraId="21DF5F02" w14:textId="1006DFA5" w:rsidR="005F5B46" w:rsidRPr="006A2E25" w:rsidRDefault="005F5B46" w:rsidP="00317896">
            <w:pPr>
              <w:widowControl w:val="0"/>
              <w:jc w:val="center"/>
              <w:rPr>
                <w:rFonts w:ascii="Times New Roman" w:hAnsi="Times New Roman" w:cs="Times New Roman"/>
                <w:lang w:val="uk-UA"/>
              </w:rPr>
            </w:pPr>
            <w:r w:rsidRPr="006A2E25">
              <w:rPr>
                <w:rFonts w:ascii="Times New Roman" w:hAnsi="Times New Roman" w:cs="Times New Roman"/>
                <w:lang w:val="uk-UA"/>
              </w:rPr>
              <w:t>Частка фінансування програм в загальній сумі видатків, %</w:t>
            </w:r>
          </w:p>
        </w:tc>
      </w:tr>
      <w:tr w:rsidR="006A2E25" w:rsidRPr="006A2E25" w14:paraId="04E024CF" w14:textId="77777777" w:rsidTr="002B0543">
        <w:tc>
          <w:tcPr>
            <w:tcW w:w="1123" w:type="dxa"/>
            <w:vAlign w:val="center"/>
          </w:tcPr>
          <w:p w14:paraId="3F9A1054" w14:textId="67EABB43" w:rsidR="005F5B46" w:rsidRPr="006A2E25" w:rsidRDefault="005F5B46" w:rsidP="00317896">
            <w:pPr>
              <w:widowControl w:val="0"/>
              <w:rPr>
                <w:rFonts w:ascii="Times New Roman" w:hAnsi="Times New Roman" w:cs="Times New Roman"/>
                <w:lang w:val="uk-UA"/>
              </w:rPr>
            </w:pPr>
            <w:r w:rsidRPr="006A2E25">
              <w:rPr>
                <w:rFonts w:ascii="Times New Roman" w:hAnsi="Times New Roman" w:cs="Times New Roman"/>
                <w:lang w:val="uk-UA"/>
              </w:rPr>
              <w:t>2019</w:t>
            </w:r>
            <w:r w:rsidR="002B0543" w:rsidRPr="006A2E25">
              <w:rPr>
                <w:rFonts w:ascii="Times New Roman" w:hAnsi="Times New Roman" w:cs="Times New Roman"/>
                <w:lang w:val="uk-UA"/>
              </w:rPr>
              <w:t>*</w:t>
            </w:r>
          </w:p>
        </w:tc>
        <w:tc>
          <w:tcPr>
            <w:tcW w:w="2864" w:type="dxa"/>
            <w:vAlign w:val="center"/>
          </w:tcPr>
          <w:p w14:paraId="14714BF9" w14:textId="3EA9B45C" w:rsidR="005F5B46" w:rsidRPr="006A2E25" w:rsidRDefault="005F5B46" w:rsidP="00317896">
            <w:pPr>
              <w:widowControl w:val="0"/>
              <w:jc w:val="center"/>
              <w:rPr>
                <w:rFonts w:ascii="Times New Roman" w:hAnsi="Times New Roman" w:cs="Times New Roman"/>
                <w:lang w:val="uk-UA"/>
              </w:rPr>
            </w:pPr>
            <w:r w:rsidRPr="006A2E25">
              <w:rPr>
                <w:rFonts w:ascii="Times New Roman" w:hAnsi="Times New Roman" w:cs="Times New Roman"/>
                <w:lang w:val="uk-UA"/>
              </w:rPr>
              <w:t>32</w:t>
            </w:r>
          </w:p>
        </w:tc>
        <w:tc>
          <w:tcPr>
            <w:tcW w:w="2849" w:type="dxa"/>
            <w:vAlign w:val="center"/>
          </w:tcPr>
          <w:p w14:paraId="597C40AF" w14:textId="56FD5311" w:rsidR="005F5B46" w:rsidRPr="006A2E25" w:rsidRDefault="005F5B46" w:rsidP="00317896">
            <w:pPr>
              <w:widowControl w:val="0"/>
              <w:jc w:val="center"/>
              <w:rPr>
                <w:rFonts w:ascii="Times New Roman" w:hAnsi="Times New Roman" w:cs="Times New Roman"/>
                <w:lang w:val="uk-UA"/>
              </w:rPr>
            </w:pPr>
            <w:r w:rsidRPr="006A2E25">
              <w:rPr>
                <w:rFonts w:ascii="Times New Roman" w:hAnsi="Times New Roman" w:cs="Times New Roman"/>
                <w:lang w:val="uk-UA"/>
              </w:rPr>
              <w:t>2,7</w:t>
            </w:r>
          </w:p>
        </w:tc>
        <w:tc>
          <w:tcPr>
            <w:tcW w:w="2503" w:type="dxa"/>
            <w:vAlign w:val="center"/>
          </w:tcPr>
          <w:p w14:paraId="0ECA6061" w14:textId="22E04B65" w:rsidR="005F5B46" w:rsidRPr="006A2E25" w:rsidRDefault="005F5B46" w:rsidP="00317896">
            <w:pPr>
              <w:widowControl w:val="0"/>
              <w:jc w:val="center"/>
              <w:rPr>
                <w:rFonts w:ascii="Times New Roman" w:hAnsi="Times New Roman" w:cs="Times New Roman"/>
                <w:lang w:val="uk-UA"/>
              </w:rPr>
            </w:pPr>
            <w:r w:rsidRPr="006A2E25">
              <w:rPr>
                <w:rFonts w:ascii="Times New Roman" w:hAnsi="Times New Roman" w:cs="Times New Roman"/>
                <w:lang w:val="uk-UA"/>
              </w:rPr>
              <w:t>34,</w:t>
            </w:r>
            <w:r w:rsidR="00800E06" w:rsidRPr="006A2E25">
              <w:rPr>
                <w:rFonts w:ascii="Times New Roman" w:hAnsi="Times New Roman" w:cs="Times New Roman"/>
                <w:lang w:val="uk-UA"/>
              </w:rPr>
              <w:t>6</w:t>
            </w:r>
          </w:p>
        </w:tc>
      </w:tr>
      <w:tr w:rsidR="006A2E25" w:rsidRPr="006A2E25" w14:paraId="7C732851" w14:textId="77777777" w:rsidTr="002B0543">
        <w:tc>
          <w:tcPr>
            <w:tcW w:w="1123" w:type="dxa"/>
            <w:vAlign w:val="center"/>
          </w:tcPr>
          <w:p w14:paraId="25F0DC30" w14:textId="331EED8E" w:rsidR="005F5B46" w:rsidRPr="006A2E25" w:rsidRDefault="005F5B46" w:rsidP="00317896">
            <w:pPr>
              <w:widowControl w:val="0"/>
              <w:rPr>
                <w:rFonts w:ascii="Times New Roman" w:hAnsi="Times New Roman" w:cs="Times New Roman"/>
                <w:lang w:val="uk-UA"/>
              </w:rPr>
            </w:pPr>
            <w:r w:rsidRPr="006A2E25">
              <w:rPr>
                <w:rFonts w:ascii="Times New Roman" w:hAnsi="Times New Roman" w:cs="Times New Roman"/>
                <w:lang w:val="uk-UA"/>
              </w:rPr>
              <w:t>2020</w:t>
            </w:r>
            <w:r w:rsidR="002B0543" w:rsidRPr="006A2E25">
              <w:rPr>
                <w:rFonts w:ascii="Times New Roman" w:hAnsi="Times New Roman" w:cs="Times New Roman"/>
                <w:lang w:val="uk-UA"/>
              </w:rPr>
              <w:t>*</w:t>
            </w:r>
          </w:p>
        </w:tc>
        <w:tc>
          <w:tcPr>
            <w:tcW w:w="2864" w:type="dxa"/>
            <w:vAlign w:val="center"/>
          </w:tcPr>
          <w:p w14:paraId="243BDFC0" w14:textId="0F78FDF9" w:rsidR="005F5B46" w:rsidRPr="006A2E25" w:rsidRDefault="005F5B46" w:rsidP="00317896">
            <w:pPr>
              <w:widowControl w:val="0"/>
              <w:jc w:val="center"/>
              <w:rPr>
                <w:rFonts w:ascii="Times New Roman" w:hAnsi="Times New Roman" w:cs="Times New Roman"/>
                <w:lang w:val="uk-UA"/>
              </w:rPr>
            </w:pPr>
            <w:r w:rsidRPr="006A2E25">
              <w:rPr>
                <w:rFonts w:ascii="Times New Roman" w:hAnsi="Times New Roman" w:cs="Times New Roman"/>
                <w:lang w:val="uk-UA"/>
              </w:rPr>
              <w:t>33</w:t>
            </w:r>
          </w:p>
        </w:tc>
        <w:tc>
          <w:tcPr>
            <w:tcW w:w="2849" w:type="dxa"/>
            <w:vAlign w:val="center"/>
          </w:tcPr>
          <w:p w14:paraId="28039913" w14:textId="72BE79A1" w:rsidR="005F5B46" w:rsidRPr="006A2E25" w:rsidRDefault="005F5B46" w:rsidP="00317896">
            <w:pPr>
              <w:widowControl w:val="0"/>
              <w:jc w:val="center"/>
              <w:rPr>
                <w:rFonts w:ascii="Times New Roman" w:hAnsi="Times New Roman" w:cs="Times New Roman"/>
                <w:lang w:val="uk-UA"/>
              </w:rPr>
            </w:pPr>
            <w:r w:rsidRPr="006A2E25">
              <w:rPr>
                <w:rFonts w:ascii="Times New Roman" w:hAnsi="Times New Roman" w:cs="Times New Roman"/>
                <w:lang w:val="uk-UA"/>
              </w:rPr>
              <w:t>2,9</w:t>
            </w:r>
          </w:p>
        </w:tc>
        <w:tc>
          <w:tcPr>
            <w:tcW w:w="2503" w:type="dxa"/>
            <w:vAlign w:val="center"/>
          </w:tcPr>
          <w:p w14:paraId="2D143CF4" w14:textId="7C0E473D" w:rsidR="005F5B46" w:rsidRPr="006A2E25" w:rsidRDefault="00800E06" w:rsidP="00317896">
            <w:pPr>
              <w:widowControl w:val="0"/>
              <w:jc w:val="center"/>
              <w:rPr>
                <w:rFonts w:ascii="Times New Roman" w:hAnsi="Times New Roman" w:cs="Times New Roman"/>
                <w:lang w:val="uk-UA"/>
              </w:rPr>
            </w:pPr>
            <w:r w:rsidRPr="006A2E25">
              <w:rPr>
                <w:rFonts w:ascii="Times New Roman" w:hAnsi="Times New Roman" w:cs="Times New Roman"/>
                <w:lang w:val="uk-UA"/>
              </w:rPr>
              <w:t>42</w:t>
            </w:r>
            <w:r w:rsidR="005F5B46" w:rsidRPr="006A2E25">
              <w:rPr>
                <w:rFonts w:ascii="Times New Roman" w:hAnsi="Times New Roman" w:cs="Times New Roman"/>
                <w:lang w:val="uk-UA"/>
              </w:rPr>
              <w:t>,</w:t>
            </w:r>
            <w:r w:rsidRPr="006A2E25">
              <w:rPr>
                <w:rFonts w:ascii="Times New Roman" w:hAnsi="Times New Roman" w:cs="Times New Roman"/>
                <w:lang w:val="uk-UA"/>
              </w:rPr>
              <w:t>6</w:t>
            </w:r>
          </w:p>
        </w:tc>
      </w:tr>
      <w:tr w:rsidR="006A2E25" w:rsidRPr="006A2E25" w14:paraId="026EA3C5" w14:textId="77777777" w:rsidTr="002B0543">
        <w:tc>
          <w:tcPr>
            <w:tcW w:w="1123" w:type="dxa"/>
            <w:vAlign w:val="center"/>
          </w:tcPr>
          <w:p w14:paraId="68DE96CC" w14:textId="7B2AFB94" w:rsidR="005F5B46" w:rsidRPr="006A2E25" w:rsidRDefault="005F5B46" w:rsidP="00317896">
            <w:pPr>
              <w:widowControl w:val="0"/>
              <w:rPr>
                <w:rFonts w:ascii="Times New Roman" w:hAnsi="Times New Roman" w:cs="Times New Roman"/>
                <w:lang w:val="uk-UA"/>
              </w:rPr>
            </w:pPr>
            <w:r w:rsidRPr="006A2E25">
              <w:rPr>
                <w:rFonts w:ascii="Times New Roman" w:hAnsi="Times New Roman" w:cs="Times New Roman"/>
                <w:lang w:val="uk-UA"/>
              </w:rPr>
              <w:t>2021</w:t>
            </w:r>
          </w:p>
        </w:tc>
        <w:tc>
          <w:tcPr>
            <w:tcW w:w="2864" w:type="dxa"/>
            <w:vAlign w:val="center"/>
          </w:tcPr>
          <w:p w14:paraId="3E4BF530" w14:textId="526111C2" w:rsidR="005F5B46" w:rsidRPr="006A2E25" w:rsidRDefault="005F5B46" w:rsidP="00317896">
            <w:pPr>
              <w:widowControl w:val="0"/>
              <w:jc w:val="center"/>
              <w:rPr>
                <w:rFonts w:ascii="Times New Roman" w:hAnsi="Times New Roman" w:cs="Times New Roman"/>
                <w:lang w:val="uk-UA"/>
              </w:rPr>
            </w:pPr>
            <w:r w:rsidRPr="006A2E25">
              <w:rPr>
                <w:rFonts w:ascii="Times New Roman" w:hAnsi="Times New Roman" w:cs="Times New Roman"/>
                <w:lang w:val="uk-UA"/>
              </w:rPr>
              <w:t>34</w:t>
            </w:r>
          </w:p>
        </w:tc>
        <w:tc>
          <w:tcPr>
            <w:tcW w:w="2849" w:type="dxa"/>
            <w:vAlign w:val="center"/>
          </w:tcPr>
          <w:p w14:paraId="030A0D8E" w14:textId="70F31D0F" w:rsidR="005F5B46" w:rsidRPr="006A2E25" w:rsidRDefault="005F5B46" w:rsidP="00317896">
            <w:pPr>
              <w:widowControl w:val="0"/>
              <w:jc w:val="center"/>
              <w:rPr>
                <w:rFonts w:ascii="Times New Roman" w:hAnsi="Times New Roman" w:cs="Times New Roman"/>
                <w:lang w:val="uk-UA"/>
              </w:rPr>
            </w:pPr>
            <w:r w:rsidRPr="006A2E25">
              <w:rPr>
                <w:rFonts w:ascii="Times New Roman" w:hAnsi="Times New Roman" w:cs="Times New Roman"/>
                <w:lang w:val="uk-UA"/>
              </w:rPr>
              <w:t>2,93</w:t>
            </w:r>
          </w:p>
        </w:tc>
        <w:tc>
          <w:tcPr>
            <w:tcW w:w="2503" w:type="dxa"/>
            <w:vAlign w:val="center"/>
          </w:tcPr>
          <w:p w14:paraId="33B6AF44" w14:textId="45F9B97F" w:rsidR="005F5B46" w:rsidRPr="006A2E25" w:rsidRDefault="005F5B46" w:rsidP="00317896">
            <w:pPr>
              <w:widowControl w:val="0"/>
              <w:jc w:val="center"/>
              <w:rPr>
                <w:rFonts w:ascii="Times New Roman" w:hAnsi="Times New Roman" w:cs="Times New Roman"/>
                <w:lang w:val="uk-UA"/>
              </w:rPr>
            </w:pPr>
            <w:r w:rsidRPr="006A2E25">
              <w:rPr>
                <w:rFonts w:ascii="Times New Roman" w:hAnsi="Times New Roman" w:cs="Times New Roman"/>
                <w:lang w:val="uk-UA"/>
              </w:rPr>
              <w:t>3</w:t>
            </w:r>
            <w:r w:rsidR="00800E06" w:rsidRPr="006A2E25">
              <w:rPr>
                <w:rFonts w:ascii="Times New Roman" w:hAnsi="Times New Roman" w:cs="Times New Roman"/>
                <w:lang w:val="uk-UA"/>
              </w:rPr>
              <w:t>3</w:t>
            </w:r>
            <w:r w:rsidRPr="006A2E25">
              <w:rPr>
                <w:rFonts w:ascii="Times New Roman" w:hAnsi="Times New Roman" w:cs="Times New Roman"/>
                <w:lang w:val="uk-UA"/>
              </w:rPr>
              <w:t>,</w:t>
            </w:r>
            <w:r w:rsidR="00800E06" w:rsidRPr="006A2E25">
              <w:rPr>
                <w:rFonts w:ascii="Times New Roman" w:hAnsi="Times New Roman" w:cs="Times New Roman"/>
                <w:lang w:val="uk-UA"/>
              </w:rPr>
              <w:t>7</w:t>
            </w:r>
          </w:p>
        </w:tc>
      </w:tr>
      <w:tr w:rsidR="006A2E25" w:rsidRPr="006A2E25" w14:paraId="06C545DD" w14:textId="77777777" w:rsidTr="002B0543">
        <w:tc>
          <w:tcPr>
            <w:tcW w:w="1123" w:type="dxa"/>
            <w:vAlign w:val="center"/>
          </w:tcPr>
          <w:p w14:paraId="2B56654F" w14:textId="5915F6B1" w:rsidR="005F5B46" w:rsidRPr="006A2E25" w:rsidRDefault="005F5B46" w:rsidP="00317896">
            <w:pPr>
              <w:widowControl w:val="0"/>
              <w:rPr>
                <w:rFonts w:ascii="Times New Roman" w:hAnsi="Times New Roman" w:cs="Times New Roman"/>
                <w:lang w:val="uk-UA"/>
              </w:rPr>
            </w:pPr>
            <w:r w:rsidRPr="006A2E25">
              <w:rPr>
                <w:rFonts w:ascii="Times New Roman" w:hAnsi="Times New Roman" w:cs="Times New Roman"/>
                <w:lang w:val="uk-UA"/>
              </w:rPr>
              <w:t>2022</w:t>
            </w:r>
          </w:p>
        </w:tc>
        <w:tc>
          <w:tcPr>
            <w:tcW w:w="2864" w:type="dxa"/>
            <w:vAlign w:val="center"/>
          </w:tcPr>
          <w:p w14:paraId="2C7949A1" w14:textId="0093E902" w:rsidR="005F5B46" w:rsidRPr="006A2E25" w:rsidRDefault="005F5B46" w:rsidP="00317896">
            <w:pPr>
              <w:widowControl w:val="0"/>
              <w:jc w:val="center"/>
              <w:rPr>
                <w:rFonts w:ascii="Times New Roman" w:hAnsi="Times New Roman" w:cs="Times New Roman"/>
                <w:lang w:val="uk-UA"/>
              </w:rPr>
            </w:pPr>
            <w:r w:rsidRPr="006A2E25">
              <w:rPr>
                <w:rFonts w:ascii="Times New Roman" w:hAnsi="Times New Roman" w:cs="Times New Roman"/>
                <w:lang w:val="uk-UA"/>
              </w:rPr>
              <w:t>32</w:t>
            </w:r>
          </w:p>
        </w:tc>
        <w:tc>
          <w:tcPr>
            <w:tcW w:w="2849" w:type="dxa"/>
            <w:vAlign w:val="center"/>
          </w:tcPr>
          <w:p w14:paraId="440A6A16" w14:textId="455EAC52" w:rsidR="005F5B46" w:rsidRPr="006A2E25" w:rsidRDefault="005F5B46" w:rsidP="00317896">
            <w:pPr>
              <w:widowControl w:val="0"/>
              <w:jc w:val="center"/>
              <w:rPr>
                <w:rFonts w:ascii="Times New Roman" w:hAnsi="Times New Roman" w:cs="Times New Roman"/>
                <w:lang w:val="uk-UA"/>
              </w:rPr>
            </w:pPr>
            <w:r w:rsidRPr="006A2E25">
              <w:rPr>
                <w:rFonts w:ascii="Times New Roman" w:hAnsi="Times New Roman" w:cs="Times New Roman"/>
                <w:lang w:val="uk-UA"/>
              </w:rPr>
              <w:t>3,9</w:t>
            </w:r>
          </w:p>
        </w:tc>
        <w:tc>
          <w:tcPr>
            <w:tcW w:w="2503" w:type="dxa"/>
            <w:vAlign w:val="center"/>
          </w:tcPr>
          <w:p w14:paraId="5E949FDA" w14:textId="387220FC" w:rsidR="005F5B46" w:rsidRPr="006A2E25" w:rsidRDefault="00800E06" w:rsidP="00317896">
            <w:pPr>
              <w:widowControl w:val="0"/>
              <w:jc w:val="center"/>
              <w:rPr>
                <w:rFonts w:ascii="Times New Roman" w:hAnsi="Times New Roman" w:cs="Times New Roman"/>
                <w:lang w:val="uk-UA"/>
              </w:rPr>
            </w:pPr>
            <w:r w:rsidRPr="006A2E25">
              <w:rPr>
                <w:rFonts w:ascii="Times New Roman" w:hAnsi="Times New Roman" w:cs="Times New Roman"/>
                <w:lang w:val="uk-UA"/>
              </w:rPr>
              <w:t>48</w:t>
            </w:r>
            <w:r w:rsidR="005F5B46" w:rsidRPr="006A2E25">
              <w:rPr>
                <w:rFonts w:ascii="Times New Roman" w:hAnsi="Times New Roman" w:cs="Times New Roman"/>
                <w:lang w:val="uk-UA"/>
              </w:rPr>
              <w:t>,</w:t>
            </w:r>
            <w:r w:rsidRPr="006A2E25">
              <w:rPr>
                <w:rFonts w:ascii="Times New Roman" w:hAnsi="Times New Roman" w:cs="Times New Roman"/>
                <w:lang w:val="uk-UA"/>
              </w:rPr>
              <w:t>1</w:t>
            </w:r>
          </w:p>
        </w:tc>
      </w:tr>
    </w:tbl>
    <w:p w14:paraId="17DB3DA9" w14:textId="18B98808" w:rsidR="002B0543" w:rsidRPr="006A2E25" w:rsidRDefault="002B0543" w:rsidP="00317896">
      <w:pPr>
        <w:tabs>
          <w:tab w:val="center" w:pos="993"/>
        </w:tabs>
        <w:ind w:firstLine="709"/>
        <w:rPr>
          <w:rFonts w:ascii="Times New Roman" w:hAnsi="Times New Roman" w:cs="Times New Roman"/>
          <w:iCs/>
          <w:shd w:val="clear" w:color="auto" w:fill="FFFFFF"/>
          <w:lang w:val="uk-UA"/>
        </w:rPr>
      </w:pPr>
      <w:r w:rsidRPr="006A2E25">
        <w:rPr>
          <w:rFonts w:ascii="Times New Roman" w:hAnsi="Times New Roman" w:cs="Times New Roman"/>
          <w:iCs/>
          <w:shd w:val="clear" w:color="auto" w:fill="FFFFFF"/>
          <w:lang w:val="uk-UA"/>
        </w:rPr>
        <w:t>*дані м. Кривого Рогу</w:t>
      </w:r>
    </w:p>
    <w:p w14:paraId="50D93E1B" w14:textId="119042D0" w:rsidR="002B0543" w:rsidRPr="006A2E25" w:rsidRDefault="002B0543" w:rsidP="00317896">
      <w:pPr>
        <w:tabs>
          <w:tab w:val="center" w:pos="993"/>
        </w:tabs>
        <w:ind w:firstLine="709"/>
        <w:rPr>
          <w:rFonts w:ascii="Times New Roman" w:hAnsi="Times New Roman" w:cs="Times New Roman"/>
          <w:i/>
          <w:iCs/>
          <w:lang w:val="uk-UA" w:eastAsia="ru-RU"/>
        </w:rPr>
      </w:pPr>
      <w:r w:rsidRPr="006A2E25">
        <w:rPr>
          <w:rFonts w:ascii="Times New Roman" w:hAnsi="Times New Roman" w:cs="Times New Roman"/>
          <w:i/>
          <w:iCs/>
          <w:shd w:val="clear" w:color="auto" w:fill="FFFFFF"/>
          <w:lang w:val="uk-UA"/>
        </w:rPr>
        <w:t xml:space="preserve">Джерело: складено автором на основі </w:t>
      </w:r>
      <w:r w:rsidRPr="006A2E25">
        <w:rPr>
          <w:rFonts w:ascii="Times New Roman" w:hAnsi="Times New Roman" w:cs="Times New Roman"/>
          <w:i/>
          <w:iCs/>
          <w:lang w:val="uk-UA"/>
        </w:rPr>
        <w:t>[</w:t>
      </w:r>
      <w:r w:rsidR="00A65625" w:rsidRPr="006A2E25">
        <w:rPr>
          <w:rFonts w:ascii="Times New Roman" w:hAnsi="Times New Roman" w:cs="Times New Roman"/>
          <w:i/>
          <w:iCs/>
          <w:lang w:val="uk-UA"/>
        </w:rPr>
        <w:t>25, 30-32</w:t>
      </w:r>
      <w:r w:rsidRPr="006A2E25">
        <w:rPr>
          <w:rFonts w:ascii="Times New Roman" w:hAnsi="Times New Roman" w:cs="Times New Roman"/>
          <w:i/>
          <w:iCs/>
          <w:lang w:val="uk-UA"/>
        </w:rPr>
        <w:t>]</w:t>
      </w:r>
    </w:p>
    <w:p w14:paraId="6FBD9687" w14:textId="47612866" w:rsidR="00800E06" w:rsidRPr="006A2E25" w:rsidRDefault="00800E06" w:rsidP="00317896">
      <w:pPr>
        <w:jc w:val="both"/>
        <w:textAlignment w:val="baseline"/>
        <w:rPr>
          <w:rFonts w:ascii="Times New Roman" w:hAnsi="Times New Roman" w:cs="Times New Roman"/>
          <w:sz w:val="28"/>
          <w:szCs w:val="28"/>
          <w:lang w:val="uk-UA"/>
        </w:rPr>
      </w:pPr>
    </w:p>
    <w:p w14:paraId="3FD67E45" w14:textId="3F2BC4FD" w:rsidR="006F4A25" w:rsidRPr="006A2E25" w:rsidRDefault="006F4A25" w:rsidP="00317896">
      <w:pPr>
        <w:widowControl w:val="0"/>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Відповідно до сфер своїх повноважень виконавчими органами Криворізької міської ради були розроблені та затвердженні міські цільові програми, зокрема здійснювалися </w:t>
      </w:r>
      <w:r w:rsidR="005F09DE">
        <w:rPr>
          <w:rFonts w:ascii="Times New Roman" w:hAnsi="Times New Roman" w:cs="Times New Roman"/>
          <w:sz w:val="28"/>
          <w:szCs w:val="28"/>
          <w:lang w:val="uk-UA"/>
        </w:rPr>
        <w:t>такі</w:t>
      </w:r>
      <w:r w:rsidRPr="006A2E25">
        <w:rPr>
          <w:rFonts w:ascii="Times New Roman" w:hAnsi="Times New Roman" w:cs="Times New Roman"/>
          <w:sz w:val="28"/>
          <w:szCs w:val="28"/>
          <w:lang w:val="uk-UA"/>
        </w:rPr>
        <w:t xml:space="preserve"> програми [</w:t>
      </w:r>
      <w:r w:rsidR="00A65625" w:rsidRPr="006A2E25">
        <w:rPr>
          <w:rFonts w:ascii="Times New Roman" w:hAnsi="Times New Roman" w:cs="Times New Roman"/>
          <w:sz w:val="28"/>
          <w:szCs w:val="28"/>
          <w:lang w:val="uk-UA"/>
        </w:rPr>
        <w:t>25, 30-32</w:t>
      </w:r>
      <w:r w:rsidRPr="006A2E25">
        <w:rPr>
          <w:rFonts w:ascii="Times New Roman" w:hAnsi="Times New Roman" w:cs="Times New Roman"/>
          <w:sz w:val="28"/>
          <w:szCs w:val="28"/>
          <w:lang w:val="uk-UA"/>
        </w:rPr>
        <w:t>]:</w:t>
      </w:r>
    </w:p>
    <w:p w14:paraId="22B6E42D" w14:textId="77777777" w:rsidR="006F4A25" w:rsidRPr="006A2E25" w:rsidRDefault="006F4A25" w:rsidP="00317896">
      <w:pPr>
        <w:widowControl w:val="0"/>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1) соціальні;</w:t>
      </w:r>
    </w:p>
    <w:p w14:paraId="5D5C5448" w14:textId="77777777" w:rsidR="006F4A25" w:rsidRPr="006A2E25" w:rsidRDefault="006F4A25" w:rsidP="00317896">
      <w:pPr>
        <w:widowControl w:val="0"/>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2) реального сектора економіки;</w:t>
      </w:r>
    </w:p>
    <w:p w14:paraId="3A1A485D" w14:textId="77777777" w:rsidR="006F4A25" w:rsidRPr="006A2E25" w:rsidRDefault="006F4A25" w:rsidP="00317896">
      <w:pPr>
        <w:widowControl w:val="0"/>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3) гуманітарні;</w:t>
      </w:r>
    </w:p>
    <w:p w14:paraId="1D56FB71" w14:textId="77777777" w:rsidR="006F4A25" w:rsidRPr="006A2E25" w:rsidRDefault="006F4A25" w:rsidP="00317896">
      <w:pPr>
        <w:widowControl w:val="0"/>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4) розвитку транспорту й інфраструктури;</w:t>
      </w:r>
    </w:p>
    <w:p w14:paraId="2CF8E7DB" w14:textId="77777777" w:rsidR="006F4A25" w:rsidRPr="006A2E25" w:rsidRDefault="006F4A25" w:rsidP="00317896">
      <w:pPr>
        <w:widowControl w:val="0"/>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5) з безпеки життєдіяльності (в тому числі екологічні);</w:t>
      </w:r>
    </w:p>
    <w:p w14:paraId="7557AEB6" w14:textId="2C91FE4A" w:rsidR="006F4A25" w:rsidRPr="006A2E25" w:rsidRDefault="006F4A25" w:rsidP="00317896">
      <w:pPr>
        <w:widowControl w:val="0"/>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6) розвитку місцевого самоврядування та надання адміністративних послуг.</w:t>
      </w:r>
    </w:p>
    <w:p w14:paraId="49C3FEDE" w14:textId="25E3225C" w:rsidR="00800E06" w:rsidRPr="006A2E25" w:rsidRDefault="00355B79" w:rsidP="00317896">
      <w:pPr>
        <w:widowControl w:val="0"/>
        <w:ind w:left="1" w:firstLineChars="251" w:firstLine="703"/>
        <w:jc w:val="both"/>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sz w:val="28"/>
          <w:szCs w:val="28"/>
          <w:lang w:val="uk-UA" w:eastAsia="uk-UA"/>
        </w:rPr>
        <w:t xml:space="preserve">У 2022 році в </w:t>
      </w:r>
      <w:r w:rsidR="005F09DE">
        <w:rPr>
          <w:rFonts w:ascii="Times New Roman" w:eastAsia="Times New Roman" w:hAnsi="Times New Roman" w:cs="Times New Roman"/>
          <w:sz w:val="28"/>
          <w:szCs w:val="28"/>
          <w:lang w:val="uk-UA" w:eastAsia="uk-UA"/>
        </w:rPr>
        <w:t>межах</w:t>
      </w:r>
      <w:r w:rsidRPr="006A2E25">
        <w:rPr>
          <w:rFonts w:ascii="Times New Roman" w:eastAsia="Times New Roman" w:hAnsi="Times New Roman" w:cs="Times New Roman"/>
          <w:sz w:val="28"/>
          <w:szCs w:val="28"/>
          <w:lang w:val="uk-UA" w:eastAsia="uk-UA"/>
        </w:rPr>
        <w:t xml:space="preserve"> </w:t>
      </w:r>
      <w:r w:rsidR="005F09DE">
        <w:rPr>
          <w:rFonts w:ascii="Times New Roman" w:eastAsia="Times New Roman" w:hAnsi="Times New Roman" w:cs="Times New Roman"/>
          <w:sz w:val="28"/>
          <w:szCs w:val="28"/>
          <w:lang w:val="uk-UA" w:eastAsia="uk-UA"/>
        </w:rPr>
        <w:t>зазначених програм</w:t>
      </w:r>
      <w:r w:rsidRPr="006A2E25">
        <w:rPr>
          <w:rFonts w:ascii="Times New Roman" w:eastAsia="Times New Roman" w:hAnsi="Times New Roman" w:cs="Times New Roman"/>
          <w:sz w:val="28"/>
          <w:szCs w:val="28"/>
          <w:lang w:val="uk-UA" w:eastAsia="uk-UA"/>
        </w:rPr>
        <w:t xml:space="preserve"> було реалізовано майже 50% видаткової частини бюджету (рис. </w:t>
      </w:r>
      <w:r w:rsidR="00850D50">
        <w:rPr>
          <w:rFonts w:ascii="Times New Roman" w:eastAsia="Times New Roman" w:hAnsi="Times New Roman" w:cs="Times New Roman"/>
          <w:sz w:val="28"/>
          <w:szCs w:val="28"/>
          <w:lang w:val="uk-UA" w:eastAsia="uk-UA"/>
        </w:rPr>
        <w:t>2</w:t>
      </w:r>
      <w:r w:rsidRPr="006A2E25">
        <w:rPr>
          <w:rFonts w:ascii="Times New Roman" w:eastAsia="Times New Roman" w:hAnsi="Times New Roman" w:cs="Times New Roman"/>
          <w:sz w:val="28"/>
          <w:szCs w:val="28"/>
          <w:lang w:val="uk-UA" w:eastAsia="uk-UA"/>
        </w:rPr>
        <w:t>.</w:t>
      </w:r>
      <w:r w:rsidR="00850D50">
        <w:rPr>
          <w:rFonts w:ascii="Times New Roman" w:eastAsia="Times New Roman" w:hAnsi="Times New Roman" w:cs="Times New Roman"/>
          <w:sz w:val="28"/>
          <w:szCs w:val="28"/>
          <w:lang w:val="uk-UA" w:eastAsia="uk-UA"/>
        </w:rPr>
        <w:t>4</w:t>
      </w:r>
      <w:r w:rsidRPr="006A2E25">
        <w:rPr>
          <w:rFonts w:ascii="Times New Roman" w:eastAsia="Times New Roman" w:hAnsi="Times New Roman" w:cs="Times New Roman"/>
          <w:sz w:val="28"/>
          <w:szCs w:val="28"/>
          <w:lang w:val="uk-UA" w:eastAsia="uk-UA"/>
        </w:rPr>
        <w:t>).</w:t>
      </w:r>
    </w:p>
    <w:p w14:paraId="7F15792B" w14:textId="77777777" w:rsidR="00800E06" w:rsidRPr="006A2E25" w:rsidRDefault="00800E06" w:rsidP="00317896">
      <w:pPr>
        <w:widowControl w:val="0"/>
        <w:ind w:left="1" w:firstLineChars="251" w:firstLine="703"/>
        <w:jc w:val="both"/>
        <w:rPr>
          <w:rFonts w:ascii="Times New Roman" w:eastAsia="Times New Roman" w:hAnsi="Times New Roman" w:cs="Times New Roman"/>
          <w:noProof/>
          <w:sz w:val="28"/>
          <w:szCs w:val="28"/>
          <w:lang w:val="uk-UA" w:eastAsia="ru-RU"/>
        </w:rPr>
      </w:pPr>
    </w:p>
    <w:p w14:paraId="75D65463" w14:textId="77777777" w:rsidR="00800E06" w:rsidRPr="006A2E25" w:rsidRDefault="00800E06" w:rsidP="00317896">
      <w:pPr>
        <w:jc w:val="center"/>
        <w:rPr>
          <w:rFonts w:ascii="Times New Roman" w:hAnsi="Times New Roman" w:cs="Times New Roman"/>
          <w:sz w:val="28"/>
          <w:szCs w:val="28"/>
          <w:lang w:val="uk-UA"/>
        </w:rPr>
      </w:pPr>
      <w:r w:rsidRPr="006A2E25">
        <w:rPr>
          <w:rFonts w:ascii="Times New Roman" w:hAnsi="Times New Roman" w:cs="Times New Roman"/>
          <w:noProof/>
          <w:lang w:eastAsia="ru-RU"/>
        </w:rPr>
        <w:drawing>
          <wp:inline distT="0" distB="0" distL="0" distR="0" wp14:anchorId="36A0EB48" wp14:editId="566EF6EE">
            <wp:extent cx="5600700" cy="2600325"/>
            <wp:effectExtent l="0" t="0" r="0" b="0"/>
            <wp:docPr id="5" name="Диаграмма 5">
              <a:extLst xmlns:a="http://schemas.openxmlformats.org/drawingml/2006/main">
                <a:ext uri="{FF2B5EF4-FFF2-40B4-BE49-F238E27FC236}">
                  <a16:creationId xmlns:a16="http://schemas.microsoft.com/office/drawing/2014/main" id="{29FE0B47-EE06-4FE8-B64C-610BA41013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A705E37" w14:textId="514F9D4D" w:rsidR="00800E06" w:rsidRPr="006A2E25" w:rsidRDefault="00800E06" w:rsidP="00317896">
      <w:pPr>
        <w:ind w:firstLine="709"/>
        <w:jc w:val="center"/>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Рисунок </w:t>
      </w:r>
      <w:r w:rsidR="00850D50">
        <w:rPr>
          <w:rFonts w:ascii="Times New Roman" w:hAnsi="Times New Roman" w:cs="Times New Roman"/>
          <w:sz w:val="28"/>
          <w:szCs w:val="28"/>
          <w:lang w:val="uk-UA"/>
        </w:rPr>
        <w:t>2</w:t>
      </w:r>
      <w:r w:rsidRPr="006A2E25">
        <w:rPr>
          <w:rFonts w:ascii="Times New Roman" w:hAnsi="Times New Roman" w:cs="Times New Roman"/>
          <w:sz w:val="28"/>
          <w:szCs w:val="28"/>
          <w:lang w:val="uk-UA"/>
        </w:rPr>
        <w:t>.</w:t>
      </w:r>
      <w:r w:rsidR="00850D50">
        <w:rPr>
          <w:rFonts w:ascii="Times New Roman" w:hAnsi="Times New Roman" w:cs="Times New Roman"/>
          <w:sz w:val="28"/>
          <w:szCs w:val="28"/>
          <w:lang w:val="uk-UA"/>
        </w:rPr>
        <w:t>4</w:t>
      </w:r>
      <w:r w:rsidRPr="006A2E25">
        <w:rPr>
          <w:rFonts w:ascii="Times New Roman" w:hAnsi="Times New Roman" w:cs="Times New Roman"/>
          <w:sz w:val="28"/>
          <w:szCs w:val="28"/>
          <w:lang w:val="uk-UA"/>
        </w:rPr>
        <w:t xml:space="preserve"> – </w:t>
      </w:r>
      <w:r w:rsidRPr="006A2E25">
        <w:rPr>
          <w:rFonts w:ascii="Times New Roman" w:eastAsia="Times New Roman" w:hAnsi="Times New Roman" w:cs="Times New Roman"/>
          <w:sz w:val="28"/>
          <w:szCs w:val="28"/>
          <w:lang w:val="uk-UA" w:eastAsia="uk-UA"/>
        </w:rPr>
        <w:t xml:space="preserve">Частка видатків на реалізацію цільових програм </w:t>
      </w:r>
      <w:r w:rsidR="005F09DE">
        <w:rPr>
          <w:rFonts w:ascii="Times New Roman" w:eastAsia="Times New Roman" w:hAnsi="Times New Roman" w:cs="Times New Roman"/>
          <w:sz w:val="28"/>
          <w:szCs w:val="28"/>
          <w:lang w:val="uk-UA" w:eastAsia="uk-UA"/>
        </w:rPr>
        <w:t>в загальному обсязі</w:t>
      </w:r>
      <w:r w:rsidRPr="006A2E25">
        <w:rPr>
          <w:rFonts w:ascii="Times New Roman" w:eastAsia="Times New Roman" w:hAnsi="Times New Roman" w:cs="Times New Roman"/>
          <w:sz w:val="28"/>
          <w:szCs w:val="28"/>
          <w:lang w:val="uk-UA" w:eastAsia="uk-UA"/>
        </w:rPr>
        <w:t xml:space="preserve"> видатків бюджету Криворізької МТГ, %</w:t>
      </w:r>
    </w:p>
    <w:p w14:paraId="03DB2E63" w14:textId="77777777" w:rsidR="00800E06" w:rsidRPr="006A2E25" w:rsidRDefault="00800E06" w:rsidP="00317896">
      <w:pPr>
        <w:tabs>
          <w:tab w:val="center" w:pos="993"/>
        </w:tabs>
        <w:ind w:firstLine="709"/>
        <w:rPr>
          <w:rFonts w:ascii="Times New Roman" w:hAnsi="Times New Roman" w:cs="Times New Roman"/>
          <w:iCs/>
          <w:highlight w:val="yellow"/>
          <w:shd w:val="clear" w:color="auto" w:fill="FFFFFF"/>
          <w:lang w:val="uk-UA"/>
        </w:rPr>
      </w:pPr>
      <w:r w:rsidRPr="006A2E25">
        <w:rPr>
          <w:rFonts w:ascii="Times New Roman" w:hAnsi="Times New Roman" w:cs="Times New Roman"/>
          <w:iCs/>
          <w:shd w:val="clear" w:color="auto" w:fill="FFFFFF"/>
          <w:lang w:val="uk-UA"/>
        </w:rPr>
        <w:t>*дані бюджету м. Кривого Рогу</w:t>
      </w:r>
    </w:p>
    <w:p w14:paraId="0A8F4D9B" w14:textId="64500BD6" w:rsidR="00800E06" w:rsidRPr="006A2E25" w:rsidRDefault="00800E06" w:rsidP="00317896">
      <w:pPr>
        <w:tabs>
          <w:tab w:val="center" w:pos="993"/>
        </w:tabs>
        <w:ind w:firstLine="709"/>
        <w:rPr>
          <w:rFonts w:ascii="Times New Roman" w:hAnsi="Times New Roman" w:cs="Times New Roman"/>
          <w:i/>
          <w:iCs/>
          <w:lang w:val="uk-UA" w:eastAsia="ru-RU"/>
        </w:rPr>
      </w:pPr>
      <w:r w:rsidRPr="006A2E25">
        <w:rPr>
          <w:rFonts w:ascii="Times New Roman" w:hAnsi="Times New Roman" w:cs="Times New Roman"/>
          <w:i/>
          <w:iCs/>
          <w:shd w:val="clear" w:color="auto" w:fill="FFFFFF"/>
          <w:lang w:val="uk-UA"/>
        </w:rPr>
        <w:t xml:space="preserve">Джерело: складено автором на основі </w:t>
      </w:r>
      <w:r w:rsidRPr="006A2E25">
        <w:rPr>
          <w:rFonts w:ascii="Times New Roman" w:hAnsi="Times New Roman" w:cs="Times New Roman"/>
          <w:i/>
          <w:iCs/>
          <w:lang w:val="uk-UA"/>
        </w:rPr>
        <w:t>[</w:t>
      </w:r>
      <w:r w:rsidR="00A65625" w:rsidRPr="006A2E25">
        <w:rPr>
          <w:rFonts w:ascii="Times New Roman" w:hAnsi="Times New Roman" w:cs="Times New Roman"/>
          <w:i/>
          <w:iCs/>
          <w:lang w:val="uk-UA"/>
        </w:rPr>
        <w:t>25, 30-32</w:t>
      </w:r>
      <w:r w:rsidRPr="006A2E25">
        <w:rPr>
          <w:rFonts w:ascii="Times New Roman" w:hAnsi="Times New Roman" w:cs="Times New Roman"/>
          <w:i/>
          <w:iCs/>
          <w:lang w:val="uk-UA"/>
        </w:rPr>
        <w:t>]</w:t>
      </w:r>
    </w:p>
    <w:p w14:paraId="0277D21B" w14:textId="08C222A4" w:rsidR="00800E06" w:rsidRPr="006A2E25" w:rsidRDefault="00800E06" w:rsidP="00317896">
      <w:pPr>
        <w:jc w:val="both"/>
        <w:textAlignment w:val="baseline"/>
        <w:rPr>
          <w:rFonts w:ascii="Times New Roman" w:hAnsi="Times New Roman" w:cs="Times New Roman"/>
          <w:sz w:val="28"/>
          <w:szCs w:val="28"/>
          <w:lang w:val="uk-UA"/>
        </w:rPr>
      </w:pPr>
    </w:p>
    <w:p w14:paraId="2987AA5B" w14:textId="5AD1A240" w:rsidR="00800E06" w:rsidRPr="006A2E25" w:rsidRDefault="005F09DE" w:rsidP="00317896">
      <w:pPr>
        <w:widowControl w:val="0"/>
        <w:ind w:left="1" w:firstLineChars="251" w:firstLine="703"/>
        <w:jc w:val="both"/>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lastRenderedPageBreak/>
        <w:t>Отже, необхідним є здійснення аналізу</w:t>
      </w:r>
      <w:r w:rsidR="00F9751A" w:rsidRPr="006A2E25">
        <w:rPr>
          <w:rFonts w:ascii="Times New Roman" w:eastAsia="Times New Roman" w:hAnsi="Times New Roman" w:cs="Times New Roman"/>
          <w:noProof/>
          <w:sz w:val="28"/>
          <w:szCs w:val="28"/>
          <w:lang w:val="uk-UA" w:eastAsia="ru-RU"/>
        </w:rPr>
        <w:t xml:space="preserve"> ефективно</w:t>
      </w:r>
      <w:r>
        <w:rPr>
          <w:rFonts w:ascii="Times New Roman" w:eastAsia="Times New Roman" w:hAnsi="Times New Roman" w:cs="Times New Roman"/>
          <w:noProof/>
          <w:sz w:val="28"/>
          <w:szCs w:val="28"/>
          <w:lang w:val="uk-UA" w:eastAsia="ru-RU"/>
        </w:rPr>
        <w:t>сті</w:t>
      </w:r>
      <w:r w:rsidR="00F9751A" w:rsidRPr="006A2E25">
        <w:rPr>
          <w:rFonts w:ascii="Times New Roman" w:eastAsia="Times New Roman" w:hAnsi="Times New Roman" w:cs="Times New Roman"/>
          <w:noProof/>
          <w:sz w:val="28"/>
          <w:szCs w:val="28"/>
          <w:lang w:val="uk-UA" w:eastAsia="ru-RU"/>
        </w:rPr>
        <w:t xml:space="preserve"> </w:t>
      </w:r>
      <w:r>
        <w:rPr>
          <w:rFonts w:ascii="Times New Roman" w:eastAsia="Times New Roman" w:hAnsi="Times New Roman" w:cs="Times New Roman"/>
          <w:noProof/>
          <w:sz w:val="28"/>
          <w:szCs w:val="28"/>
          <w:lang w:val="uk-UA" w:eastAsia="ru-RU"/>
        </w:rPr>
        <w:t>виконання</w:t>
      </w:r>
      <w:r w:rsidR="00AB5953" w:rsidRPr="006A2E25">
        <w:rPr>
          <w:rFonts w:ascii="Times New Roman" w:eastAsia="Times New Roman" w:hAnsi="Times New Roman" w:cs="Times New Roman"/>
          <w:noProof/>
          <w:sz w:val="28"/>
          <w:szCs w:val="28"/>
          <w:lang w:val="uk-UA" w:eastAsia="ru-RU"/>
        </w:rPr>
        <w:t xml:space="preserve"> бюджет</w:t>
      </w:r>
      <w:r>
        <w:rPr>
          <w:rFonts w:ascii="Times New Roman" w:eastAsia="Times New Roman" w:hAnsi="Times New Roman" w:cs="Times New Roman"/>
          <w:noProof/>
          <w:sz w:val="28"/>
          <w:szCs w:val="28"/>
          <w:lang w:val="uk-UA" w:eastAsia="ru-RU"/>
        </w:rPr>
        <w:t>у</w:t>
      </w:r>
      <w:r w:rsidR="00AB5953" w:rsidRPr="006A2E25">
        <w:rPr>
          <w:rFonts w:ascii="Times New Roman" w:eastAsia="Times New Roman" w:hAnsi="Times New Roman" w:cs="Times New Roman"/>
          <w:noProof/>
          <w:sz w:val="28"/>
          <w:szCs w:val="28"/>
          <w:lang w:val="uk-UA" w:eastAsia="ru-RU"/>
        </w:rPr>
        <w:t xml:space="preserve"> </w:t>
      </w:r>
      <w:r w:rsidR="00F9751A" w:rsidRPr="006A2E25">
        <w:rPr>
          <w:rFonts w:ascii="Times New Roman" w:hAnsi="Times New Roman" w:cs="Times New Roman"/>
          <w:sz w:val="28"/>
          <w:szCs w:val="28"/>
          <w:lang w:val="uk-UA"/>
        </w:rPr>
        <w:t>Криворізької МТГ.</w:t>
      </w:r>
      <w:r w:rsidR="00F9751A" w:rsidRPr="006A2E25">
        <w:rPr>
          <w:rFonts w:ascii="Times New Roman" w:eastAsia="Times New Roman" w:hAnsi="Times New Roman" w:cs="Times New Roman"/>
          <w:noProof/>
          <w:sz w:val="28"/>
          <w:szCs w:val="28"/>
          <w:lang w:val="uk-UA" w:eastAsia="ru-RU"/>
        </w:rPr>
        <w:t xml:space="preserve"> </w:t>
      </w:r>
    </w:p>
    <w:p w14:paraId="66002A66" w14:textId="0BCF9688" w:rsidR="009E6AFD" w:rsidRPr="006A2E25" w:rsidRDefault="005F09DE" w:rsidP="00317896">
      <w:pPr>
        <w:ind w:firstLine="709"/>
        <w:jc w:val="both"/>
        <w:textAlignment w:val="baseline"/>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t>Слід зазначити, що в</w:t>
      </w:r>
      <w:r w:rsidR="009E6AFD" w:rsidRPr="006A2E25">
        <w:rPr>
          <w:rFonts w:ascii="Times New Roman" w:eastAsia="Times New Roman" w:hAnsi="Times New Roman" w:cs="Times New Roman"/>
          <w:noProof/>
          <w:sz w:val="28"/>
          <w:szCs w:val="28"/>
          <w:lang w:val="uk-UA" w:eastAsia="ru-RU"/>
        </w:rPr>
        <w:t xml:space="preserve">иконавчим комітетом </w:t>
      </w:r>
      <w:r w:rsidR="009E6AFD" w:rsidRPr="006A2E25">
        <w:rPr>
          <w:rFonts w:ascii="Times New Roman" w:eastAsia="Times New Roman" w:hAnsi="Times New Roman" w:cs="Times New Roman"/>
          <w:sz w:val="28"/>
          <w:szCs w:val="28"/>
          <w:lang w:val="uk-UA" w:eastAsia="uk-UA"/>
        </w:rPr>
        <w:t xml:space="preserve">Криворізької міської ради </w:t>
      </w:r>
      <w:r w:rsidR="009E6AFD" w:rsidRPr="006A2E25">
        <w:rPr>
          <w:rFonts w:ascii="Times New Roman" w:eastAsia="Times New Roman" w:hAnsi="Times New Roman" w:cs="Times New Roman"/>
          <w:noProof/>
          <w:sz w:val="28"/>
          <w:szCs w:val="28"/>
          <w:lang w:val="uk-UA" w:eastAsia="ru-RU"/>
        </w:rPr>
        <w:t xml:space="preserve">оцінка ефективності бюджетних програм </w:t>
      </w:r>
      <w:r w:rsidR="009E6AFD" w:rsidRPr="006A2E25">
        <w:rPr>
          <w:rFonts w:ascii="Times New Roman" w:eastAsia="Times New Roman" w:hAnsi="Times New Roman" w:cs="Times New Roman"/>
          <w:sz w:val="28"/>
          <w:szCs w:val="28"/>
          <w:lang w:val="uk-UA" w:eastAsia="uk-UA"/>
        </w:rPr>
        <w:t xml:space="preserve">здійснюється відповідно до </w:t>
      </w:r>
      <w:r w:rsidR="009E6AFD" w:rsidRPr="006A2E25">
        <w:rPr>
          <w:rFonts w:ascii="Times New Roman" w:eastAsia="Times New Roman" w:hAnsi="Times New Roman" w:cs="Times New Roman"/>
          <w:noProof/>
          <w:sz w:val="28"/>
          <w:szCs w:val="28"/>
          <w:lang w:val="uk-UA" w:eastAsia="ru-RU"/>
        </w:rPr>
        <w:t>звітів про виконання паспорту бюджетних програм та згідно з Методичними рекомендаціями щодо здійснення оцінки ефективності бюджетних програм, затверджених наказом МФУ від 17.05.2011 № 608.</w:t>
      </w:r>
    </w:p>
    <w:p w14:paraId="52BF3A30" w14:textId="35CE8F83" w:rsidR="004341FA" w:rsidRPr="006A2E25" w:rsidRDefault="004341FA" w:rsidP="00317896">
      <w:pPr>
        <w:ind w:firstLine="709"/>
        <w:jc w:val="both"/>
        <w:textAlignment w:val="baseline"/>
        <w:rPr>
          <w:rFonts w:ascii="Times New Roman" w:hAnsi="Times New Roman" w:cs="Times New Roman"/>
          <w:sz w:val="28"/>
          <w:szCs w:val="28"/>
          <w:lang w:val="uk-UA"/>
        </w:rPr>
      </w:pPr>
      <w:r w:rsidRPr="006A2E25">
        <w:rPr>
          <w:rFonts w:ascii="Times New Roman" w:eastAsia="Times New Roman" w:hAnsi="Times New Roman" w:cs="Times New Roman"/>
          <w:noProof/>
          <w:sz w:val="28"/>
          <w:szCs w:val="28"/>
          <w:lang w:val="uk-UA" w:eastAsia="ru-RU"/>
        </w:rPr>
        <w:t xml:space="preserve">На прикладі </w:t>
      </w:r>
      <w:r w:rsidR="00124C9E" w:rsidRPr="006A2E25">
        <w:rPr>
          <w:rFonts w:ascii="Times New Roman" w:eastAsia="Times New Roman" w:hAnsi="Times New Roman" w:cs="Times New Roman"/>
          <w:noProof/>
          <w:sz w:val="28"/>
          <w:szCs w:val="28"/>
          <w:lang w:val="uk-UA" w:eastAsia="ru-RU"/>
        </w:rPr>
        <w:t>бюджетної програми департаменту у справах сім</w:t>
      </w:r>
      <w:r w:rsidR="006A2E25" w:rsidRPr="006A2E25">
        <w:rPr>
          <w:rFonts w:ascii="Times New Roman" w:eastAsia="Times New Roman" w:hAnsi="Times New Roman" w:cs="Times New Roman"/>
          <w:noProof/>
          <w:sz w:val="28"/>
          <w:szCs w:val="28"/>
          <w:lang w:val="uk-UA" w:eastAsia="ru-RU"/>
        </w:rPr>
        <w:t>’</w:t>
      </w:r>
      <w:r w:rsidR="00124C9E" w:rsidRPr="006A2E25">
        <w:rPr>
          <w:rFonts w:ascii="Times New Roman" w:eastAsia="Times New Roman" w:hAnsi="Times New Roman" w:cs="Times New Roman"/>
          <w:noProof/>
          <w:sz w:val="28"/>
          <w:szCs w:val="28"/>
          <w:lang w:val="uk-UA" w:eastAsia="ru-RU"/>
        </w:rPr>
        <w:t xml:space="preserve">ї молоді та спорту </w:t>
      </w:r>
      <w:r w:rsidR="00124C9E" w:rsidRPr="006A2E25">
        <w:rPr>
          <w:rFonts w:ascii="Times New Roman" w:hAnsi="Times New Roman" w:cs="Times New Roman"/>
          <w:sz w:val="28"/>
          <w:szCs w:val="28"/>
          <w:lang w:val="uk-UA"/>
        </w:rPr>
        <w:t>[</w:t>
      </w:r>
      <w:r w:rsidR="003C467F" w:rsidRPr="006A2E25">
        <w:rPr>
          <w:rFonts w:ascii="Times New Roman" w:hAnsi="Times New Roman" w:cs="Times New Roman"/>
          <w:sz w:val="28"/>
          <w:szCs w:val="28"/>
          <w:lang w:val="uk-UA"/>
        </w:rPr>
        <w:t>37</w:t>
      </w:r>
      <w:r w:rsidR="00124C9E" w:rsidRPr="006A2E25">
        <w:rPr>
          <w:rFonts w:ascii="Times New Roman" w:hAnsi="Times New Roman" w:cs="Times New Roman"/>
          <w:sz w:val="28"/>
          <w:szCs w:val="28"/>
          <w:lang w:val="uk-UA"/>
        </w:rPr>
        <w:t xml:space="preserve">] та </w:t>
      </w:r>
      <w:r w:rsidR="00FE28D7" w:rsidRPr="006A2E25">
        <w:rPr>
          <w:rFonts w:ascii="Times New Roman" w:hAnsi="Times New Roman" w:cs="Times New Roman"/>
          <w:sz w:val="28"/>
          <w:szCs w:val="28"/>
          <w:lang w:val="uk-UA"/>
        </w:rPr>
        <w:t xml:space="preserve">бюджетної програми департаменту освіти і науки </w:t>
      </w:r>
      <w:r w:rsidR="00A94E05" w:rsidRPr="006A2E25">
        <w:rPr>
          <w:rFonts w:ascii="Times New Roman" w:hAnsi="Times New Roman" w:cs="Times New Roman"/>
          <w:sz w:val="28"/>
          <w:szCs w:val="28"/>
          <w:lang w:val="uk-UA"/>
        </w:rPr>
        <w:t>[</w:t>
      </w:r>
      <w:r w:rsidR="00DF0CB3" w:rsidRPr="006A2E25">
        <w:rPr>
          <w:rFonts w:ascii="Times New Roman" w:hAnsi="Times New Roman" w:cs="Times New Roman"/>
          <w:sz w:val="28"/>
          <w:szCs w:val="28"/>
          <w:lang w:val="uk-UA"/>
        </w:rPr>
        <w:t>38</w:t>
      </w:r>
      <w:r w:rsidR="00A94E05" w:rsidRPr="006A2E25">
        <w:rPr>
          <w:rFonts w:ascii="Times New Roman" w:hAnsi="Times New Roman" w:cs="Times New Roman"/>
          <w:sz w:val="28"/>
          <w:szCs w:val="28"/>
          <w:lang w:val="uk-UA"/>
        </w:rPr>
        <w:t xml:space="preserve">] </w:t>
      </w:r>
      <w:r w:rsidR="00FE28D7" w:rsidRPr="006A2E25">
        <w:rPr>
          <w:rFonts w:ascii="Times New Roman" w:hAnsi="Times New Roman" w:cs="Times New Roman"/>
          <w:sz w:val="28"/>
          <w:szCs w:val="28"/>
          <w:lang w:val="uk-UA"/>
        </w:rPr>
        <w:t>виконкому Криворізької міської ради за 2020 рік</w:t>
      </w:r>
      <w:r w:rsidR="00124C9E" w:rsidRPr="006A2E25">
        <w:rPr>
          <w:rFonts w:ascii="Times New Roman" w:hAnsi="Times New Roman" w:cs="Times New Roman"/>
          <w:sz w:val="28"/>
          <w:szCs w:val="28"/>
          <w:lang w:val="uk-UA"/>
        </w:rPr>
        <w:t xml:space="preserve"> проведемо комплексну оцінку </w:t>
      </w:r>
      <w:r w:rsidR="00FE28D7" w:rsidRPr="006A2E25">
        <w:rPr>
          <w:rFonts w:ascii="Times New Roman" w:hAnsi="Times New Roman" w:cs="Times New Roman"/>
          <w:sz w:val="28"/>
          <w:szCs w:val="28"/>
          <w:lang w:val="uk-UA"/>
        </w:rPr>
        <w:t xml:space="preserve">їх </w:t>
      </w:r>
      <w:r w:rsidR="00124C9E" w:rsidRPr="006A2E25">
        <w:rPr>
          <w:rFonts w:ascii="Times New Roman" w:hAnsi="Times New Roman" w:cs="Times New Roman"/>
          <w:sz w:val="28"/>
          <w:szCs w:val="28"/>
          <w:lang w:val="uk-UA"/>
        </w:rPr>
        <w:t xml:space="preserve">ефективності </w:t>
      </w:r>
      <w:r w:rsidR="00DC1ECA" w:rsidRPr="006A2E25">
        <w:rPr>
          <w:rFonts w:ascii="Times New Roman" w:hAnsi="Times New Roman" w:cs="Times New Roman"/>
          <w:sz w:val="28"/>
          <w:szCs w:val="28"/>
          <w:lang w:val="uk-UA"/>
        </w:rPr>
        <w:t>на основі розглянутих методичних підходів</w:t>
      </w:r>
      <w:r w:rsidR="00BB47C8" w:rsidRPr="006A2E25">
        <w:rPr>
          <w:rFonts w:ascii="Times New Roman" w:hAnsi="Times New Roman" w:cs="Times New Roman"/>
          <w:sz w:val="28"/>
          <w:szCs w:val="28"/>
          <w:lang w:val="uk-UA"/>
        </w:rPr>
        <w:t xml:space="preserve"> та порівняємо їх результати</w:t>
      </w:r>
      <w:r w:rsidR="00DC1ECA" w:rsidRPr="006A2E25">
        <w:rPr>
          <w:rFonts w:ascii="Times New Roman" w:hAnsi="Times New Roman" w:cs="Times New Roman"/>
          <w:sz w:val="28"/>
          <w:szCs w:val="28"/>
          <w:lang w:val="uk-UA"/>
        </w:rPr>
        <w:t>.</w:t>
      </w:r>
    </w:p>
    <w:p w14:paraId="12F8BD01" w14:textId="2D755FAF" w:rsidR="00582D83" w:rsidRPr="006A2E25" w:rsidRDefault="00DC1ECA"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hAnsi="Times New Roman" w:cs="Times New Roman"/>
          <w:sz w:val="28"/>
          <w:szCs w:val="28"/>
          <w:lang w:val="uk-UA"/>
        </w:rPr>
        <w:t xml:space="preserve">Спочатку розглянемо </w:t>
      </w:r>
      <w:r w:rsidRPr="006A2E25">
        <w:rPr>
          <w:rFonts w:ascii="Times New Roman" w:eastAsia="Times New Roman" w:hAnsi="Times New Roman" w:cs="Times New Roman"/>
          <w:noProof/>
          <w:sz w:val="28"/>
          <w:szCs w:val="28"/>
          <w:lang w:val="uk-UA" w:eastAsia="ru-RU"/>
        </w:rPr>
        <w:t>бюджетну програму департаменту у справах сім</w:t>
      </w:r>
      <w:r w:rsidR="006A2E25" w:rsidRPr="006A2E25">
        <w:rPr>
          <w:rFonts w:ascii="Times New Roman" w:eastAsia="Times New Roman" w:hAnsi="Times New Roman" w:cs="Times New Roman"/>
          <w:noProof/>
          <w:sz w:val="28"/>
          <w:szCs w:val="28"/>
          <w:lang w:val="uk-UA" w:eastAsia="ru-RU"/>
        </w:rPr>
        <w:t>’</w:t>
      </w:r>
      <w:r w:rsidRPr="006A2E25">
        <w:rPr>
          <w:rFonts w:ascii="Times New Roman" w:eastAsia="Times New Roman" w:hAnsi="Times New Roman" w:cs="Times New Roman"/>
          <w:noProof/>
          <w:sz w:val="28"/>
          <w:szCs w:val="28"/>
          <w:lang w:val="uk-UA" w:eastAsia="ru-RU"/>
        </w:rPr>
        <w:t xml:space="preserve">ї молоді та спорту. </w:t>
      </w:r>
      <w:r w:rsidR="00591494" w:rsidRPr="006A2E25">
        <w:rPr>
          <w:rFonts w:ascii="Times New Roman" w:eastAsia="Times New Roman" w:hAnsi="Times New Roman" w:cs="Times New Roman"/>
          <w:noProof/>
          <w:sz w:val="28"/>
          <w:szCs w:val="28"/>
          <w:lang w:val="uk-UA" w:eastAsia="ru-RU"/>
        </w:rPr>
        <w:t xml:space="preserve">З метою спрощення </w:t>
      </w:r>
      <w:r w:rsidR="00C30F7D" w:rsidRPr="006A2E25">
        <w:rPr>
          <w:rFonts w:ascii="Times New Roman" w:eastAsia="Times New Roman" w:hAnsi="Times New Roman" w:cs="Times New Roman"/>
          <w:noProof/>
          <w:sz w:val="28"/>
          <w:szCs w:val="28"/>
          <w:lang w:val="uk-UA" w:eastAsia="ru-RU"/>
        </w:rPr>
        <w:t xml:space="preserve">подальших </w:t>
      </w:r>
      <w:r w:rsidR="00591494" w:rsidRPr="006A2E25">
        <w:rPr>
          <w:rFonts w:ascii="Times New Roman" w:eastAsia="Times New Roman" w:hAnsi="Times New Roman" w:cs="Times New Roman"/>
          <w:noProof/>
          <w:sz w:val="28"/>
          <w:szCs w:val="28"/>
          <w:lang w:val="uk-UA" w:eastAsia="ru-RU"/>
        </w:rPr>
        <w:t xml:space="preserve">розрахунків </w:t>
      </w:r>
      <w:r w:rsidR="00C30F7D" w:rsidRPr="006A2E25">
        <w:rPr>
          <w:rFonts w:ascii="Times New Roman" w:eastAsia="Times New Roman" w:hAnsi="Times New Roman" w:cs="Times New Roman"/>
          <w:noProof/>
          <w:sz w:val="28"/>
          <w:szCs w:val="28"/>
          <w:lang w:val="uk-UA" w:eastAsia="ru-RU"/>
        </w:rPr>
        <w:t xml:space="preserve">доцільно проводити аналіз за </w:t>
      </w:r>
      <w:r w:rsidR="00CA7A66" w:rsidRPr="006A2E25">
        <w:rPr>
          <w:rFonts w:ascii="Times New Roman" w:eastAsia="Times New Roman" w:hAnsi="Times New Roman" w:cs="Times New Roman"/>
          <w:noProof/>
          <w:sz w:val="28"/>
          <w:szCs w:val="28"/>
          <w:lang w:val="uk-UA" w:eastAsia="ru-RU"/>
        </w:rPr>
        <w:t>узагальненими значеннями загального та спеціального фондів бюджету.</w:t>
      </w:r>
    </w:p>
    <w:p w14:paraId="691727D1" w14:textId="2BCD2A0A" w:rsidR="003E4A34" w:rsidRPr="006A2E25" w:rsidRDefault="00B25AC1"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На першому етапі аналізу порівняємо фактичні та планові результативні показники</w:t>
      </w:r>
      <w:r w:rsidR="003E4A34" w:rsidRPr="006A2E25">
        <w:rPr>
          <w:rFonts w:ascii="Times New Roman" w:eastAsia="Times New Roman" w:hAnsi="Times New Roman" w:cs="Times New Roman"/>
          <w:noProof/>
          <w:sz w:val="28"/>
          <w:szCs w:val="28"/>
          <w:lang w:val="uk-UA" w:eastAsia="ru-RU"/>
        </w:rPr>
        <w:t xml:space="preserve"> за паспортом бюджетної програми (табл. </w:t>
      </w:r>
      <w:r w:rsidR="00850D50">
        <w:rPr>
          <w:rFonts w:ascii="Times New Roman" w:eastAsia="Times New Roman" w:hAnsi="Times New Roman" w:cs="Times New Roman"/>
          <w:noProof/>
          <w:sz w:val="28"/>
          <w:szCs w:val="28"/>
          <w:lang w:val="uk-UA" w:eastAsia="ru-RU"/>
        </w:rPr>
        <w:t>2</w:t>
      </w:r>
      <w:r w:rsidR="003E4A34" w:rsidRPr="006A2E25">
        <w:rPr>
          <w:rFonts w:ascii="Times New Roman" w:eastAsia="Times New Roman" w:hAnsi="Times New Roman" w:cs="Times New Roman"/>
          <w:noProof/>
          <w:sz w:val="28"/>
          <w:szCs w:val="28"/>
          <w:lang w:val="uk-UA" w:eastAsia="ru-RU"/>
        </w:rPr>
        <w:t>.</w:t>
      </w:r>
      <w:r w:rsidR="00850D50">
        <w:rPr>
          <w:rFonts w:ascii="Times New Roman" w:eastAsia="Times New Roman" w:hAnsi="Times New Roman" w:cs="Times New Roman"/>
          <w:noProof/>
          <w:sz w:val="28"/>
          <w:szCs w:val="28"/>
          <w:lang w:val="uk-UA" w:eastAsia="ru-RU"/>
        </w:rPr>
        <w:t>3</w:t>
      </w:r>
      <w:r w:rsidR="003E4A34" w:rsidRPr="006A2E25">
        <w:rPr>
          <w:rFonts w:ascii="Times New Roman" w:eastAsia="Times New Roman" w:hAnsi="Times New Roman" w:cs="Times New Roman"/>
          <w:noProof/>
          <w:sz w:val="28"/>
          <w:szCs w:val="28"/>
          <w:lang w:val="uk-UA" w:eastAsia="ru-RU"/>
        </w:rPr>
        <w:t>).</w:t>
      </w:r>
    </w:p>
    <w:p w14:paraId="03392603" w14:textId="77777777" w:rsidR="00CA7A66" w:rsidRPr="006A2E25" w:rsidRDefault="00CA7A66" w:rsidP="00317896">
      <w:pPr>
        <w:ind w:firstLine="709"/>
        <w:jc w:val="both"/>
        <w:rPr>
          <w:rFonts w:ascii="Times New Roman" w:eastAsia="Times New Roman" w:hAnsi="Times New Roman" w:cs="Times New Roman"/>
          <w:sz w:val="28"/>
          <w:szCs w:val="28"/>
          <w:lang w:val="uk-UA"/>
        </w:rPr>
      </w:pPr>
    </w:p>
    <w:p w14:paraId="71DBEB66" w14:textId="50CA5160" w:rsidR="00582D83" w:rsidRDefault="00C30F7D" w:rsidP="00317896">
      <w:pPr>
        <w:ind w:firstLine="709"/>
        <w:jc w:val="both"/>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sz w:val="28"/>
          <w:szCs w:val="28"/>
          <w:lang w:val="uk-UA"/>
        </w:rPr>
        <w:t xml:space="preserve">Таблиця </w:t>
      </w:r>
      <w:r w:rsidR="00850D50">
        <w:rPr>
          <w:rFonts w:ascii="Times New Roman" w:eastAsia="Times New Roman" w:hAnsi="Times New Roman" w:cs="Times New Roman"/>
          <w:sz w:val="28"/>
          <w:szCs w:val="28"/>
          <w:lang w:val="uk-UA"/>
        </w:rPr>
        <w:t>2</w:t>
      </w:r>
      <w:r w:rsidRPr="006A2E25">
        <w:rPr>
          <w:rFonts w:ascii="Times New Roman" w:eastAsia="Times New Roman" w:hAnsi="Times New Roman" w:cs="Times New Roman"/>
          <w:sz w:val="28"/>
          <w:szCs w:val="28"/>
          <w:lang w:val="uk-UA"/>
        </w:rPr>
        <w:t>.</w:t>
      </w:r>
      <w:r w:rsidR="00850D50">
        <w:rPr>
          <w:rFonts w:ascii="Times New Roman" w:eastAsia="Times New Roman" w:hAnsi="Times New Roman" w:cs="Times New Roman"/>
          <w:sz w:val="28"/>
          <w:szCs w:val="28"/>
          <w:lang w:val="uk-UA"/>
        </w:rPr>
        <w:t>3</w:t>
      </w:r>
      <w:r w:rsidRPr="006A2E25">
        <w:rPr>
          <w:rFonts w:ascii="Times New Roman" w:eastAsia="Times New Roman" w:hAnsi="Times New Roman" w:cs="Times New Roman"/>
          <w:sz w:val="28"/>
          <w:szCs w:val="28"/>
          <w:lang w:val="uk-UA"/>
        </w:rPr>
        <w:t xml:space="preserve"> </w:t>
      </w:r>
      <w:r w:rsidRPr="006A2E25">
        <w:rPr>
          <w:rFonts w:ascii="Times New Roman" w:hAnsi="Times New Roman" w:cs="Times New Roman"/>
          <w:noProof/>
          <w:sz w:val="28"/>
          <w:szCs w:val="28"/>
          <w:lang w:val="uk-UA"/>
        </w:rPr>
        <w:t>–</w:t>
      </w:r>
      <w:r w:rsidRPr="006A2E25">
        <w:rPr>
          <w:rFonts w:ascii="Times New Roman" w:eastAsia="Times New Roman" w:hAnsi="Times New Roman" w:cs="Times New Roman"/>
          <w:sz w:val="28"/>
          <w:szCs w:val="28"/>
          <w:lang w:val="uk-UA"/>
        </w:rPr>
        <w:t xml:space="preserve"> Виконання результативних показників бюджетної програми</w:t>
      </w:r>
      <w:r w:rsidR="00106A57" w:rsidRPr="006A2E25">
        <w:rPr>
          <w:rFonts w:ascii="Times New Roman" w:eastAsia="Times New Roman" w:hAnsi="Times New Roman" w:cs="Times New Roman"/>
          <w:sz w:val="28"/>
          <w:szCs w:val="28"/>
          <w:lang w:val="uk-UA"/>
        </w:rPr>
        <w:t xml:space="preserve"> </w:t>
      </w:r>
      <w:r w:rsidR="00106A57" w:rsidRPr="006A2E25">
        <w:rPr>
          <w:rFonts w:ascii="Times New Roman" w:eastAsia="Times New Roman" w:hAnsi="Times New Roman" w:cs="Times New Roman"/>
          <w:noProof/>
          <w:sz w:val="28"/>
          <w:szCs w:val="28"/>
          <w:lang w:val="uk-UA" w:eastAsia="ru-RU"/>
        </w:rPr>
        <w:t>департаменту у справах сім</w:t>
      </w:r>
      <w:r w:rsidR="006A2E25" w:rsidRPr="006A2E25">
        <w:rPr>
          <w:rFonts w:ascii="Times New Roman" w:eastAsia="Times New Roman" w:hAnsi="Times New Roman" w:cs="Times New Roman"/>
          <w:noProof/>
          <w:sz w:val="28"/>
          <w:szCs w:val="28"/>
          <w:lang w:val="uk-UA" w:eastAsia="ru-RU"/>
        </w:rPr>
        <w:t>’</w:t>
      </w:r>
      <w:r w:rsidR="00106A57" w:rsidRPr="006A2E25">
        <w:rPr>
          <w:rFonts w:ascii="Times New Roman" w:eastAsia="Times New Roman" w:hAnsi="Times New Roman" w:cs="Times New Roman"/>
          <w:noProof/>
          <w:sz w:val="28"/>
          <w:szCs w:val="28"/>
          <w:lang w:val="uk-UA" w:eastAsia="ru-RU"/>
        </w:rPr>
        <w:t xml:space="preserve">ї молоді та спорту виконкому Криворізької міської ради </w:t>
      </w:r>
      <w:r w:rsidR="00B25AC1" w:rsidRPr="006A2E25">
        <w:rPr>
          <w:rFonts w:ascii="Times New Roman" w:eastAsia="Times New Roman" w:hAnsi="Times New Roman" w:cs="Times New Roman"/>
          <w:noProof/>
          <w:sz w:val="28"/>
          <w:szCs w:val="28"/>
          <w:lang w:val="uk-UA" w:eastAsia="ru-RU"/>
        </w:rPr>
        <w:t>(2020 р.)</w:t>
      </w:r>
    </w:p>
    <w:p w14:paraId="6D104E34" w14:textId="77777777" w:rsidR="002E53EF" w:rsidRPr="006A2E25" w:rsidRDefault="002E53EF" w:rsidP="00317896">
      <w:pPr>
        <w:ind w:firstLine="709"/>
        <w:jc w:val="both"/>
        <w:rPr>
          <w:rFonts w:ascii="Times New Roman" w:eastAsia="Times New Roman" w:hAnsi="Times New Roman" w:cs="Times New Roman"/>
          <w:noProof/>
          <w:sz w:val="28"/>
          <w:szCs w:val="28"/>
          <w:lang w:val="uk-UA" w:eastAsia="ru-RU"/>
        </w:rPr>
      </w:pPr>
    </w:p>
    <w:tbl>
      <w:tblPr>
        <w:tblW w:w="9909" w:type="dxa"/>
        <w:tblLook w:val="04A0" w:firstRow="1" w:lastRow="0" w:firstColumn="1" w:lastColumn="0" w:noHBand="0" w:noVBand="1"/>
      </w:tblPr>
      <w:tblGrid>
        <w:gridCol w:w="4101"/>
        <w:gridCol w:w="1473"/>
        <w:gridCol w:w="1154"/>
        <w:gridCol w:w="1261"/>
        <w:gridCol w:w="1920"/>
      </w:tblGrid>
      <w:tr w:rsidR="006A2E25" w:rsidRPr="006A2E25" w14:paraId="20B1C95B" w14:textId="77777777" w:rsidTr="005F09DE">
        <w:trPr>
          <w:trHeight w:val="20"/>
        </w:trPr>
        <w:tc>
          <w:tcPr>
            <w:tcW w:w="4101" w:type="dxa"/>
            <w:tcBorders>
              <w:top w:val="single" w:sz="8" w:space="0" w:color="auto"/>
              <w:left w:val="single" w:sz="8" w:space="0" w:color="auto"/>
              <w:bottom w:val="single" w:sz="8" w:space="0" w:color="auto"/>
              <w:right w:val="nil"/>
            </w:tcBorders>
            <w:shd w:val="clear" w:color="auto" w:fill="auto"/>
            <w:noWrap/>
            <w:vAlign w:val="center"/>
            <w:hideMark/>
          </w:tcPr>
          <w:p w14:paraId="68A36B27" w14:textId="41BAAA2F" w:rsidR="00F447C2" w:rsidRPr="006A2E25" w:rsidRDefault="000D6BD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Результативні показники</w:t>
            </w:r>
          </w:p>
        </w:tc>
        <w:tc>
          <w:tcPr>
            <w:tcW w:w="1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2A1DD" w14:textId="0AC6B23C" w:rsidR="00DC1ECA" w:rsidRPr="006A2E25"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Затверджено паспортом бюджетної програми</w:t>
            </w:r>
          </w:p>
        </w:tc>
        <w:tc>
          <w:tcPr>
            <w:tcW w:w="1154" w:type="dxa"/>
            <w:tcBorders>
              <w:top w:val="single" w:sz="4" w:space="0" w:color="auto"/>
              <w:left w:val="nil"/>
              <w:bottom w:val="single" w:sz="4" w:space="0" w:color="auto"/>
              <w:right w:val="single" w:sz="4" w:space="0" w:color="auto"/>
            </w:tcBorders>
            <w:shd w:val="clear" w:color="auto" w:fill="auto"/>
            <w:noWrap/>
            <w:vAlign w:val="center"/>
            <w:hideMark/>
          </w:tcPr>
          <w:p w14:paraId="5D188E4C" w14:textId="03B05522" w:rsidR="00DC1ECA" w:rsidRPr="006A2E25"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Виконано</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1217F2D9" w14:textId="1EBEA8B5" w:rsidR="00DC1ECA" w:rsidRPr="006A2E25" w:rsidRDefault="00DC1ECA" w:rsidP="00317896">
            <w:pPr>
              <w:jc w:val="center"/>
              <w:rPr>
                <w:rFonts w:ascii="Times New Roman" w:eastAsia="Times New Roman" w:hAnsi="Times New Roman" w:cs="Times New Roman"/>
                <w:sz w:val="20"/>
                <w:szCs w:val="20"/>
                <w:lang w:val="uk-UA" w:eastAsia="uk-UA"/>
              </w:rPr>
            </w:pPr>
            <w:proofErr w:type="spellStart"/>
            <w:r w:rsidRPr="006A2E25">
              <w:rPr>
                <w:rFonts w:ascii="Times New Roman" w:eastAsia="Times New Roman" w:hAnsi="Times New Roman" w:cs="Times New Roman"/>
                <w:sz w:val="20"/>
                <w:szCs w:val="20"/>
                <w:lang w:val="uk-UA" w:eastAsia="uk-UA"/>
              </w:rPr>
              <w:t>Абсол</w:t>
            </w:r>
            <w:proofErr w:type="spellEnd"/>
            <w:r w:rsidRPr="006A2E25">
              <w:rPr>
                <w:rFonts w:ascii="Times New Roman" w:eastAsia="Times New Roman" w:hAnsi="Times New Roman" w:cs="Times New Roman"/>
                <w:sz w:val="20"/>
                <w:szCs w:val="20"/>
                <w:lang w:val="uk-UA" w:eastAsia="uk-UA"/>
              </w:rPr>
              <w:t>. відхилення</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14:paraId="3BCC1E43" w14:textId="52E1B3E4" w:rsidR="00DC1ECA" w:rsidRPr="006A2E25" w:rsidRDefault="00F447C2"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Темп приросту</w:t>
            </w:r>
            <w:r w:rsidR="00DC1ECA" w:rsidRPr="006A2E25">
              <w:rPr>
                <w:rFonts w:ascii="Times New Roman" w:eastAsia="Times New Roman" w:hAnsi="Times New Roman" w:cs="Times New Roman"/>
                <w:sz w:val="20"/>
                <w:szCs w:val="20"/>
                <w:lang w:val="uk-UA" w:eastAsia="uk-UA"/>
              </w:rPr>
              <w:t>, %</w:t>
            </w:r>
          </w:p>
        </w:tc>
      </w:tr>
      <w:tr w:rsidR="006A2E25" w:rsidRPr="006A2E25" w14:paraId="3976E50A" w14:textId="77777777" w:rsidTr="005F09DE">
        <w:trPr>
          <w:trHeight w:val="20"/>
        </w:trPr>
        <w:tc>
          <w:tcPr>
            <w:tcW w:w="4101" w:type="dxa"/>
            <w:tcBorders>
              <w:top w:val="nil"/>
              <w:left w:val="single" w:sz="8" w:space="0" w:color="auto"/>
              <w:bottom w:val="single" w:sz="8" w:space="0" w:color="auto"/>
              <w:right w:val="nil"/>
            </w:tcBorders>
            <w:shd w:val="clear" w:color="auto" w:fill="auto"/>
            <w:noWrap/>
            <w:vAlign w:val="center"/>
            <w:hideMark/>
          </w:tcPr>
          <w:p w14:paraId="5F8679CE" w14:textId="2B520F43" w:rsidR="00DC1ECA" w:rsidRPr="005F09DE" w:rsidRDefault="008F19D9" w:rsidP="00317896">
            <w:pPr>
              <w:jc w:val="center"/>
              <w:rPr>
                <w:rFonts w:ascii="Times New Roman" w:eastAsia="Times New Roman" w:hAnsi="Times New Roman" w:cs="Times New Roman"/>
                <w:b/>
                <w:sz w:val="20"/>
                <w:szCs w:val="20"/>
                <w:lang w:val="uk-UA" w:eastAsia="uk-UA"/>
              </w:rPr>
            </w:pPr>
            <w:r>
              <w:rPr>
                <w:rFonts w:ascii="Times New Roman" w:eastAsia="Times New Roman" w:hAnsi="Times New Roman" w:cs="Times New Roman"/>
                <w:b/>
                <w:sz w:val="20"/>
                <w:szCs w:val="20"/>
                <w:lang w:val="uk-UA" w:eastAsia="uk-UA"/>
              </w:rPr>
              <w:t xml:space="preserve">показник </w:t>
            </w:r>
            <w:r w:rsidR="00DC1ECA" w:rsidRPr="005F09DE">
              <w:rPr>
                <w:rFonts w:ascii="Times New Roman" w:eastAsia="Times New Roman" w:hAnsi="Times New Roman" w:cs="Times New Roman"/>
                <w:b/>
                <w:sz w:val="20"/>
                <w:szCs w:val="20"/>
                <w:lang w:val="uk-UA" w:eastAsia="uk-UA"/>
              </w:rPr>
              <w:t>затрат </w:t>
            </w:r>
          </w:p>
        </w:tc>
        <w:tc>
          <w:tcPr>
            <w:tcW w:w="1473" w:type="dxa"/>
            <w:tcBorders>
              <w:top w:val="nil"/>
              <w:left w:val="single" w:sz="4" w:space="0" w:color="auto"/>
              <w:bottom w:val="single" w:sz="4" w:space="0" w:color="auto"/>
              <w:right w:val="single" w:sz="4" w:space="0" w:color="auto"/>
            </w:tcBorders>
            <w:shd w:val="clear" w:color="auto" w:fill="auto"/>
            <w:noWrap/>
            <w:vAlign w:val="center"/>
            <w:hideMark/>
          </w:tcPr>
          <w:p w14:paraId="44FBB432" w14:textId="77777777" w:rsidR="00DC1ECA" w:rsidRPr="006A2E25"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1154" w:type="dxa"/>
            <w:tcBorders>
              <w:top w:val="nil"/>
              <w:left w:val="nil"/>
              <w:bottom w:val="single" w:sz="4" w:space="0" w:color="auto"/>
              <w:right w:val="single" w:sz="4" w:space="0" w:color="auto"/>
            </w:tcBorders>
            <w:shd w:val="clear" w:color="auto" w:fill="auto"/>
            <w:noWrap/>
            <w:vAlign w:val="center"/>
            <w:hideMark/>
          </w:tcPr>
          <w:p w14:paraId="073CAC46" w14:textId="77777777" w:rsidR="00DC1ECA" w:rsidRPr="006A2E25"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1261" w:type="dxa"/>
            <w:tcBorders>
              <w:top w:val="nil"/>
              <w:left w:val="nil"/>
              <w:bottom w:val="single" w:sz="4" w:space="0" w:color="auto"/>
              <w:right w:val="single" w:sz="4" w:space="0" w:color="auto"/>
            </w:tcBorders>
            <w:shd w:val="clear" w:color="auto" w:fill="auto"/>
            <w:noWrap/>
            <w:vAlign w:val="center"/>
            <w:hideMark/>
          </w:tcPr>
          <w:p w14:paraId="3DA99F32" w14:textId="77777777" w:rsidR="00DC1ECA" w:rsidRPr="006A2E25"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1920" w:type="dxa"/>
            <w:tcBorders>
              <w:top w:val="nil"/>
              <w:left w:val="nil"/>
              <w:bottom w:val="single" w:sz="4" w:space="0" w:color="auto"/>
              <w:right w:val="single" w:sz="4" w:space="0" w:color="auto"/>
            </w:tcBorders>
            <w:shd w:val="clear" w:color="auto" w:fill="auto"/>
            <w:noWrap/>
            <w:vAlign w:val="bottom"/>
            <w:hideMark/>
          </w:tcPr>
          <w:p w14:paraId="2F4D099F" w14:textId="77777777" w:rsidR="00DC1ECA" w:rsidRPr="006A2E25" w:rsidRDefault="00DC1ECA"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r>
      <w:tr w:rsidR="006A2E25" w:rsidRPr="006A2E25" w14:paraId="29E3FD54" w14:textId="77777777" w:rsidTr="005F09DE">
        <w:trPr>
          <w:trHeight w:val="20"/>
        </w:trPr>
        <w:tc>
          <w:tcPr>
            <w:tcW w:w="4101" w:type="dxa"/>
            <w:tcBorders>
              <w:top w:val="nil"/>
              <w:left w:val="single" w:sz="8" w:space="0" w:color="auto"/>
              <w:bottom w:val="single" w:sz="8" w:space="0" w:color="auto"/>
              <w:right w:val="nil"/>
            </w:tcBorders>
            <w:shd w:val="clear" w:color="auto" w:fill="auto"/>
            <w:noWrap/>
            <w:vAlign w:val="center"/>
            <w:hideMark/>
          </w:tcPr>
          <w:p w14:paraId="213D8707" w14:textId="37273AE3" w:rsidR="00DC1ECA" w:rsidRPr="006A2E25"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Обсяг видатків на здійснення регіональних заходів державної політики з питань дітей</w:t>
            </w:r>
            <w:r w:rsidR="00D7068D" w:rsidRPr="006A2E25">
              <w:rPr>
                <w:rFonts w:ascii="Times New Roman" w:eastAsia="Times New Roman" w:hAnsi="Times New Roman" w:cs="Times New Roman"/>
                <w:sz w:val="20"/>
                <w:szCs w:val="20"/>
                <w:lang w:val="uk-UA" w:eastAsia="uk-UA"/>
              </w:rPr>
              <w:t>, тис грн</w:t>
            </w:r>
          </w:p>
        </w:tc>
        <w:tc>
          <w:tcPr>
            <w:tcW w:w="1473" w:type="dxa"/>
            <w:tcBorders>
              <w:top w:val="nil"/>
              <w:left w:val="single" w:sz="4" w:space="0" w:color="auto"/>
              <w:bottom w:val="single" w:sz="4" w:space="0" w:color="auto"/>
              <w:right w:val="single" w:sz="4" w:space="0" w:color="auto"/>
            </w:tcBorders>
            <w:shd w:val="clear" w:color="auto" w:fill="auto"/>
            <w:noWrap/>
            <w:vAlign w:val="center"/>
            <w:hideMark/>
          </w:tcPr>
          <w:p w14:paraId="5071DB94" w14:textId="77777777" w:rsidR="00DC1ECA" w:rsidRPr="006A2E25"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343,57</w:t>
            </w:r>
          </w:p>
        </w:tc>
        <w:tc>
          <w:tcPr>
            <w:tcW w:w="1154" w:type="dxa"/>
            <w:tcBorders>
              <w:top w:val="nil"/>
              <w:left w:val="nil"/>
              <w:bottom w:val="single" w:sz="4" w:space="0" w:color="auto"/>
              <w:right w:val="single" w:sz="4" w:space="0" w:color="auto"/>
            </w:tcBorders>
            <w:shd w:val="clear" w:color="auto" w:fill="auto"/>
            <w:noWrap/>
            <w:vAlign w:val="center"/>
            <w:hideMark/>
          </w:tcPr>
          <w:p w14:paraId="3B0193E8" w14:textId="77777777" w:rsidR="00DC1ECA" w:rsidRPr="006A2E25"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219,21</w:t>
            </w:r>
          </w:p>
        </w:tc>
        <w:tc>
          <w:tcPr>
            <w:tcW w:w="1261" w:type="dxa"/>
            <w:tcBorders>
              <w:top w:val="nil"/>
              <w:left w:val="nil"/>
              <w:bottom w:val="single" w:sz="4" w:space="0" w:color="auto"/>
              <w:right w:val="single" w:sz="4" w:space="0" w:color="auto"/>
            </w:tcBorders>
            <w:shd w:val="clear" w:color="auto" w:fill="auto"/>
            <w:noWrap/>
            <w:vAlign w:val="center"/>
            <w:hideMark/>
          </w:tcPr>
          <w:p w14:paraId="46940EA3" w14:textId="39090369" w:rsidR="00DC1ECA" w:rsidRPr="006A2E25"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-124,3</w:t>
            </w:r>
            <w:r w:rsidR="00D7068D" w:rsidRPr="006A2E25">
              <w:rPr>
                <w:rFonts w:ascii="Times New Roman" w:eastAsia="Times New Roman" w:hAnsi="Times New Roman" w:cs="Times New Roman"/>
                <w:sz w:val="20"/>
                <w:szCs w:val="20"/>
                <w:lang w:val="uk-UA" w:eastAsia="uk-UA"/>
              </w:rPr>
              <w:t>6</w:t>
            </w:r>
          </w:p>
        </w:tc>
        <w:tc>
          <w:tcPr>
            <w:tcW w:w="1920" w:type="dxa"/>
            <w:tcBorders>
              <w:top w:val="nil"/>
              <w:left w:val="nil"/>
              <w:bottom w:val="single" w:sz="4" w:space="0" w:color="auto"/>
              <w:right w:val="single" w:sz="4" w:space="0" w:color="auto"/>
            </w:tcBorders>
            <w:shd w:val="clear" w:color="auto" w:fill="auto"/>
            <w:noWrap/>
            <w:vAlign w:val="center"/>
            <w:hideMark/>
          </w:tcPr>
          <w:p w14:paraId="39025783" w14:textId="56892036" w:rsidR="00DC1ECA" w:rsidRPr="006A2E25"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-36,2</w:t>
            </w:r>
          </w:p>
        </w:tc>
      </w:tr>
      <w:tr w:rsidR="006A2E25" w:rsidRPr="006A2E25" w14:paraId="5451253E" w14:textId="77777777" w:rsidTr="005F09DE">
        <w:trPr>
          <w:trHeight w:val="20"/>
        </w:trPr>
        <w:tc>
          <w:tcPr>
            <w:tcW w:w="4101" w:type="dxa"/>
            <w:tcBorders>
              <w:top w:val="nil"/>
              <w:left w:val="single" w:sz="8" w:space="0" w:color="auto"/>
              <w:bottom w:val="single" w:sz="8" w:space="0" w:color="auto"/>
              <w:right w:val="nil"/>
            </w:tcBorders>
            <w:shd w:val="clear" w:color="auto" w:fill="auto"/>
            <w:noWrap/>
            <w:vAlign w:val="center"/>
            <w:hideMark/>
          </w:tcPr>
          <w:p w14:paraId="2A7A56F5" w14:textId="21DCEFF6" w:rsidR="00DC1ECA" w:rsidRPr="005F09DE" w:rsidRDefault="008F19D9" w:rsidP="00317896">
            <w:pPr>
              <w:jc w:val="center"/>
              <w:rPr>
                <w:rFonts w:ascii="Times New Roman" w:eastAsia="Times New Roman" w:hAnsi="Times New Roman" w:cs="Times New Roman"/>
                <w:b/>
                <w:sz w:val="20"/>
                <w:szCs w:val="20"/>
                <w:lang w:val="uk-UA" w:eastAsia="uk-UA"/>
              </w:rPr>
            </w:pPr>
            <w:r>
              <w:rPr>
                <w:rFonts w:ascii="Times New Roman" w:eastAsia="Times New Roman" w:hAnsi="Times New Roman" w:cs="Times New Roman"/>
                <w:b/>
                <w:sz w:val="20"/>
                <w:szCs w:val="20"/>
                <w:lang w:val="uk-UA" w:eastAsia="uk-UA"/>
              </w:rPr>
              <w:t xml:space="preserve">показник </w:t>
            </w:r>
            <w:r w:rsidR="00DC1ECA" w:rsidRPr="005F09DE">
              <w:rPr>
                <w:rFonts w:ascii="Times New Roman" w:eastAsia="Times New Roman" w:hAnsi="Times New Roman" w:cs="Times New Roman"/>
                <w:b/>
                <w:sz w:val="20"/>
                <w:szCs w:val="20"/>
                <w:lang w:val="uk-UA" w:eastAsia="uk-UA"/>
              </w:rPr>
              <w:t>продукту </w:t>
            </w:r>
          </w:p>
        </w:tc>
        <w:tc>
          <w:tcPr>
            <w:tcW w:w="1473" w:type="dxa"/>
            <w:tcBorders>
              <w:top w:val="nil"/>
              <w:left w:val="single" w:sz="4" w:space="0" w:color="auto"/>
              <w:bottom w:val="single" w:sz="4" w:space="0" w:color="auto"/>
              <w:right w:val="single" w:sz="4" w:space="0" w:color="auto"/>
            </w:tcBorders>
            <w:shd w:val="clear" w:color="auto" w:fill="auto"/>
            <w:noWrap/>
            <w:vAlign w:val="center"/>
            <w:hideMark/>
          </w:tcPr>
          <w:p w14:paraId="3266CDDF" w14:textId="77777777" w:rsidR="00DC1ECA" w:rsidRPr="006A2E25"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1154" w:type="dxa"/>
            <w:tcBorders>
              <w:top w:val="nil"/>
              <w:left w:val="nil"/>
              <w:bottom w:val="single" w:sz="4" w:space="0" w:color="auto"/>
              <w:right w:val="single" w:sz="4" w:space="0" w:color="auto"/>
            </w:tcBorders>
            <w:shd w:val="clear" w:color="auto" w:fill="auto"/>
            <w:noWrap/>
            <w:vAlign w:val="center"/>
            <w:hideMark/>
          </w:tcPr>
          <w:p w14:paraId="2CF4A7D3" w14:textId="77777777" w:rsidR="00DC1ECA" w:rsidRPr="006A2E25"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1261" w:type="dxa"/>
            <w:tcBorders>
              <w:top w:val="nil"/>
              <w:left w:val="nil"/>
              <w:bottom w:val="single" w:sz="4" w:space="0" w:color="auto"/>
              <w:right w:val="single" w:sz="4" w:space="0" w:color="auto"/>
            </w:tcBorders>
            <w:shd w:val="clear" w:color="auto" w:fill="auto"/>
            <w:noWrap/>
            <w:vAlign w:val="center"/>
            <w:hideMark/>
          </w:tcPr>
          <w:p w14:paraId="40D70BE4" w14:textId="77777777" w:rsidR="00DC1ECA" w:rsidRPr="006A2E25"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1920" w:type="dxa"/>
            <w:tcBorders>
              <w:top w:val="nil"/>
              <w:left w:val="nil"/>
              <w:bottom w:val="single" w:sz="4" w:space="0" w:color="auto"/>
              <w:right w:val="single" w:sz="4" w:space="0" w:color="auto"/>
            </w:tcBorders>
            <w:shd w:val="clear" w:color="auto" w:fill="auto"/>
            <w:noWrap/>
            <w:vAlign w:val="center"/>
            <w:hideMark/>
          </w:tcPr>
          <w:p w14:paraId="14EFF330" w14:textId="77777777" w:rsidR="00DC1ECA" w:rsidRPr="006A2E25"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r>
      <w:tr w:rsidR="006A2E25" w:rsidRPr="006A2E25" w14:paraId="48100E3E" w14:textId="77777777" w:rsidTr="005F09DE">
        <w:trPr>
          <w:trHeight w:val="20"/>
        </w:trPr>
        <w:tc>
          <w:tcPr>
            <w:tcW w:w="4101" w:type="dxa"/>
            <w:tcBorders>
              <w:top w:val="nil"/>
              <w:left w:val="single" w:sz="8" w:space="0" w:color="auto"/>
              <w:bottom w:val="single" w:sz="8" w:space="0" w:color="auto"/>
              <w:right w:val="nil"/>
            </w:tcBorders>
            <w:shd w:val="clear" w:color="auto" w:fill="auto"/>
            <w:noWrap/>
            <w:vAlign w:val="center"/>
            <w:hideMark/>
          </w:tcPr>
          <w:p w14:paraId="480EAD31" w14:textId="7EE4D72F" w:rsidR="00DC1ECA" w:rsidRPr="006A2E25"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Кількість регіональних заходів державної політики з питань дітей</w:t>
            </w:r>
            <w:r w:rsidR="00D7068D" w:rsidRPr="006A2E25">
              <w:rPr>
                <w:rFonts w:ascii="Times New Roman" w:eastAsia="Times New Roman" w:hAnsi="Times New Roman" w:cs="Times New Roman"/>
                <w:sz w:val="20"/>
                <w:szCs w:val="20"/>
                <w:lang w:val="uk-UA" w:eastAsia="uk-UA"/>
              </w:rPr>
              <w:t>, од</w:t>
            </w:r>
          </w:p>
        </w:tc>
        <w:tc>
          <w:tcPr>
            <w:tcW w:w="1473" w:type="dxa"/>
            <w:tcBorders>
              <w:top w:val="nil"/>
              <w:left w:val="single" w:sz="4" w:space="0" w:color="auto"/>
              <w:bottom w:val="single" w:sz="4" w:space="0" w:color="auto"/>
              <w:right w:val="single" w:sz="4" w:space="0" w:color="auto"/>
            </w:tcBorders>
            <w:shd w:val="clear" w:color="auto" w:fill="auto"/>
            <w:noWrap/>
            <w:vAlign w:val="center"/>
            <w:hideMark/>
          </w:tcPr>
          <w:p w14:paraId="7616F954" w14:textId="77777777" w:rsidR="00DC1ECA" w:rsidRPr="006A2E25"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w:t>
            </w:r>
          </w:p>
        </w:tc>
        <w:tc>
          <w:tcPr>
            <w:tcW w:w="1154" w:type="dxa"/>
            <w:tcBorders>
              <w:top w:val="nil"/>
              <w:left w:val="nil"/>
              <w:bottom w:val="single" w:sz="4" w:space="0" w:color="auto"/>
              <w:right w:val="single" w:sz="4" w:space="0" w:color="auto"/>
            </w:tcBorders>
            <w:shd w:val="clear" w:color="auto" w:fill="auto"/>
            <w:noWrap/>
            <w:vAlign w:val="center"/>
            <w:hideMark/>
          </w:tcPr>
          <w:p w14:paraId="6A68051F" w14:textId="77777777" w:rsidR="00DC1ECA" w:rsidRPr="006A2E25"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w:t>
            </w:r>
          </w:p>
        </w:tc>
        <w:tc>
          <w:tcPr>
            <w:tcW w:w="1261" w:type="dxa"/>
            <w:tcBorders>
              <w:top w:val="nil"/>
              <w:left w:val="nil"/>
              <w:bottom w:val="single" w:sz="4" w:space="0" w:color="auto"/>
              <w:right w:val="single" w:sz="4" w:space="0" w:color="auto"/>
            </w:tcBorders>
            <w:shd w:val="clear" w:color="auto" w:fill="auto"/>
            <w:noWrap/>
            <w:vAlign w:val="center"/>
            <w:hideMark/>
          </w:tcPr>
          <w:p w14:paraId="33996EF9" w14:textId="77777777" w:rsidR="00DC1ECA" w:rsidRPr="006A2E25"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w:t>
            </w:r>
          </w:p>
        </w:tc>
        <w:tc>
          <w:tcPr>
            <w:tcW w:w="1920" w:type="dxa"/>
            <w:tcBorders>
              <w:top w:val="nil"/>
              <w:left w:val="nil"/>
              <w:bottom w:val="single" w:sz="4" w:space="0" w:color="auto"/>
              <w:right w:val="single" w:sz="4" w:space="0" w:color="auto"/>
            </w:tcBorders>
            <w:shd w:val="clear" w:color="auto" w:fill="auto"/>
            <w:noWrap/>
            <w:vAlign w:val="center"/>
            <w:hideMark/>
          </w:tcPr>
          <w:p w14:paraId="204311D6" w14:textId="65A5A430" w:rsidR="00DC1ECA" w:rsidRPr="006A2E25"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0,0</w:t>
            </w:r>
          </w:p>
        </w:tc>
      </w:tr>
      <w:tr w:rsidR="006A2E25" w:rsidRPr="006A2E25" w14:paraId="7197E97B" w14:textId="77777777" w:rsidTr="005F09DE">
        <w:trPr>
          <w:trHeight w:val="20"/>
        </w:trPr>
        <w:tc>
          <w:tcPr>
            <w:tcW w:w="4101" w:type="dxa"/>
            <w:tcBorders>
              <w:top w:val="nil"/>
              <w:left w:val="single" w:sz="8" w:space="0" w:color="auto"/>
              <w:bottom w:val="single" w:sz="8" w:space="0" w:color="auto"/>
              <w:right w:val="nil"/>
            </w:tcBorders>
            <w:shd w:val="clear" w:color="auto" w:fill="auto"/>
            <w:noWrap/>
            <w:vAlign w:val="center"/>
            <w:hideMark/>
          </w:tcPr>
          <w:p w14:paraId="7D9E14FF" w14:textId="77777777" w:rsidR="00DC1ECA"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Кількість учасників регіональних заходів державної політики з питань дітей</w:t>
            </w:r>
            <w:r w:rsidR="00D7068D" w:rsidRPr="006A2E25">
              <w:rPr>
                <w:rFonts w:ascii="Times New Roman" w:eastAsia="Times New Roman" w:hAnsi="Times New Roman" w:cs="Times New Roman"/>
                <w:sz w:val="20"/>
                <w:szCs w:val="20"/>
                <w:lang w:val="uk-UA" w:eastAsia="uk-UA"/>
              </w:rPr>
              <w:t>, осіб</w:t>
            </w:r>
          </w:p>
          <w:p w14:paraId="2AFF2FA6" w14:textId="145A6EE0" w:rsidR="002E53EF" w:rsidRPr="006A2E25" w:rsidRDefault="002E53EF" w:rsidP="00317896">
            <w:pPr>
              <w:jc w:val="center"/>
              <w:rPr>
                <w:rFonts w:ascii="Times New Roman" w:eastAsia="Times New Roman" w:hAnsi="Times New Roman" w:cs="Times New Roman"/>
                <w:sz w:val="20"/>
                <w:szCs w:val="20"/>
                <w:lang w:val="uk-UA" w:eastAsia="uk-UA"/>
              </w:rPr>
            </w:pPr>
          </w:p>
        </w:tc>
        <w:tc>
          <w:tcPr>
            <w:tcW w:w="1473" w:type="dxa"/>
            <w:tcBorders>
              <w:top w:val="nil"/>
              <w:left w:val="single" w:sz="4" w:space="0" w:color="auto"/>
              <w:bottom w:val="single" w:sz="4" w:space="0" w:color="auto"/>
              <w:right w:val="single" w:sz="4" w:space="0" w:color="auto"/>
            </w:tcBorders>
            <w:shd w:val="clear" w:color="auto" w:fill="auto"/>
            <w:noWrap/>
            <w:vAlign w:val="center"/>
            <w:hideMark/>
          </w:tcPr>
          <w:p w14:paraId="1AD3C5F4" w14:textId="77777777" w:rsidR="00DC1ECA" w:rsidRPr="006A2E25"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389</w:t>
            </w:r>
          </w:p>
        </w:tc>
        <w:tc>
          <w:tcPr>
            <w:tcW w:w="1154" w:type="dxa"/>
            <w:tcBorders>
              <w:top w:val="nil"/>
              <w:left w:val="nil"/>
              <w:bottom w:val="single" w:sz="4" w:space="0" w:color="auto"/>
              <w:right w:val="single" w:sz="4" w:space="0" w:color="auto"/>
            </w:tcBorders>
            <w:shd w:val="clear" w:color="auto" w:fill="auto"/>
            <w:noWrap/>
            <w:vAlign w:val="center"/>
            <w:hideMark/>
          </w:tcPr>
          <w:p w14:paraId="495DE287" w14:textId="77777777" w:rsidR="00DC1ECA" w:rsidRPr="006A2E25"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382</w:t>
            </w:r>
          </w:p>
        </w:tc>
        <w:tc>
          <w:tcPr>
            <w:tcW w:w="1261" w:type="dxa"/>
            <w:tcBorders>
              <w:top w:val="nil"/>
              <w:left w:val="nil"/>
              <w:bottom w:val="single" w:sz="4" w:space="0" w:color="auto"/>
              <w:right w:val="single" w:sz="4" w:space="0" w:color="auto"/>
            </w:tcBorders>
            <w:shd w:val="clear" w:color="auto" w:fill="auto"/>
            <w:noWrap/>
            <w:vAlign w:val="center"/>
            <w:hideMark/>
          </w:tcPr>
          <w:p w14:paraId="31C83A6C" w14:textId="77777777" w:rsidR="00DC1ECA" w:rsidRPr="006A2E25"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-7</w:t>
            </w:r>
          </w:p>
        </w:tc>
        <w:tc>
          <w:tcPr>
            <w:tcW w:w="1920" w:type="dxa"/>
            <w:tcBorders>
              <w:top w:val="nil"/>
              <w:left w:val="nil"/>
              <w:bottom w:val="single" w:sz="4" w:space="0" w:color="auto"/>
              <w:right w:val="single" w:sz="4" w:space="0" w:color="auto"/>
            </w:tcBorders>
            <w:shd w:val="clear" w:color="auto" w:fill="auto"/>
            <w:noWrap/>
            <w:vAlign w:val="center"/>
            <w:hideMark/>
          </w:tcPr>
          <w:p w14:paraId="697611DB" w14:textId="1E98A6D9" w:rsidR="00DC1ECA" w:rsidRPr="006A2E25"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-1,8</w:t>
            </w:r>
          </w:p>
        </w:tc>
      </w:tr>
      <w:tr w:rsidR="006A2E25" w:rsidRPr="006A2E25" w14:paraId="07812C5E" w14:textId="77777777" w:rsidTr="005F09DE">
        <w:trPr>
          <w:trHeight w:val="20"/>
        </w:trPr>
        <w:tc>
          <w:tcPr>
            <w:tcW w:w="4101" w:type="dxa"/>
            <w:tcBorders>
              <w:top w:val="nil"/>
              <w:left w:val="single" w:sz="8" w:space="0" w:color="auto"/>
              <w:bottom w:val="single" w:sz="8" w:space="0" w:color="auto"/>
              <w:right w:val="nil"/>
            </w:tcBorders>
            <w:shd w:val="clear" w:color="auto" w:fill="auto"/>
            <w:noWrap/>
            <w:vAlign w:val="center"/>
            <w:hideMark/>
          </w:tcPr>
          <w:p w14:paraId="6BE4F53D" w14:textId="13F57007" w:rsidR="00DC1ECA" w:rsidRPr="005F09DE" w:rsidRDefault="00A55CF7" w:rsidP="00317896">
            <w:pPr>
              <w:jc w:val="center"/>
              <w:rPr>
                <w:rFonts w:ascii="Times New Roman" w:eastAsia="Times New Roman" w:hAnsi="Times New Roman" w:cs="Times New Roman"/>
                <w:b/>
                <w:sz w:val="20"/>
                <w:szCs w:val="20"/>
                <w:lang w:val="uk-UA" w:eastAsia="uk-UA"/>
              </w:rPr>
            </w:pPr>
            <w:r>
              <w:rPr>
                <w:rFonts w:ascii="Times New Roman" w:eastAsia="Times New Roman" w:hAnsi="Times New Roman" w:cs="Times New Roman"/>
                <w:b/>
                <w:sz w:val="20"/>
                <w:szCs w:val="20"/>
                <w:lang w:val="uk-UA" w:eastAsia="uk-UA"/>
              </w:rPr>
              <w:t>показники</w:t>
            </w:r>
            <w:r w:rsidRPr="005F09DE">
              <w:rPr>
                <w:rFonts w:ascii="Times New Roman" w:eastAsia="Times New Roman" w:hAnsi="Times New Roman" w:cs="Times New Roman"/>
                <w:b/>
                <w:sz w:val="20"/>
                <w:szCs w:val="20"/>
                <w:lang w:val="uk-UA" w:eastAsia="uk-UA"/>
              </w:rPr>
              <w:t xml:space="preserve"> </w:t>
            </w:r>
            <w:r w:rsidR="00DC1ECA" w:rsidRPr="005F09DE">
              <w:rPr>
                <w:rFonts w:ascii="Times New Roman" w:eastAsia="Times New Roman" w:hAnsi="Times New Roman" w:cs="Times New Roman"/>
                <w:b/>
                <w:sz w:val="20"/>
                <w:szCs w:val="20"/>
                <w:lang w:val="uk-UA" w:eastAsia="uk-UA"/>
              </w:rPr>
              <w:t>ефективності </w:t>
            </w:r>
          </w:p>
        </w:tc>
        <w:tc>
          <w:tcPr>
            <w:tcW w:w="1473" w:type="dxa"/>
            <w:tcBorders>
              <w:top w:val="nil"/>
              <w:left w:val="single" w:sz="4" w:space="0" w:color="auto"/>
              <w:bottom w:val="single" w:sz="4" w:space="0" w:color="auto"/>
              <w:right w:val="single" w:sz="4" w:space="0" w:color="auto"/>
            </w:tcBorders>
            <w:shd w:val="clear" w:color="auto" w:fill="auto"/>
            <w:noWrap/>
            <w:vAlign w:val="center"/>
            <w:hideMark/>
          </w:tcPr>
          <w:p w14:paraId="49A1122E" w14:textId="77777777" w:rsidR="00DC1ECA" w:rsidRPr="006A2E25"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1154" w:type="dxa"/>
            <w:tcBorders>
              <w:top w:val="nil"/>
              <w:left w:val="nil"/>
              <w:bottom w:val="single" w:sz="4" w:space="0" w:color="auto"/>
              <w:right w:val="single" w:sz="4" w:space="0" w:color="auto"/>
            </w:tcBorders>
            <w:shd w:val="clear" w:color="auto" w:fill="auto"/>
            <w:noWrap/>
            <w:vAlign w:val="center"/>
            <w:hideMark/>
          </w:tcPr>
          <w:p w14:paraId="434353A4" w14:textId="77777777" w:rsidR="00DC1ECA" w:rsidRPr="006A2E25"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1261" w:type="dxa"/>
            <w:tcBorders>
              <w:top w:val="nil"/>
              <w:left w:val="nil"/>
              <w:bottom w:val="single" w:sz="4" w:space="0" w:color="auto"/>
              <w:right w:val="single" w:sz="4" w:space="0" w:color="auto"/>
            </w:tcBorders>
            <w:shd w:val="clear" w:color="auto" w:fill="auto"/>
            <w:noWrap/>
            <w:vAlign w:val="center"/>
            <w:hideMark/>
          </w:tcPr>
          <w:p w14:paraId="08EC87C2" w14:textId="77777777" w:rsidR="00DC1ECA" w:rsidRPr="006A2E25"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1920" w:type="dxa"/>
            <w:tcBorders>
              <w:top w:val="nil"/>
              <w:left w:val="nil"/>
              <w:bottom w:val="single" w:sz="4" w:space="0" w:color="auto"/>
              <w:right w:val="single" w:sz="4" w:space="0" w:color="auto"/>
            </w:tcBorders>
            <w:shd w:val="clear" w:color="auto" w:fill="auto"/>
            <w:noWrap/>
            <w:vAlign w:val="center"/>
            <w:hideMark/>
          </w:tcPr>
          <w:p w14:paraId="7520D465" w14:textId="77777777" w:rsidR="00DC1ECA" w:rsidRPr="006A2E25"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r>
      <w:tr w:rsidR="006A2E25" w:rsidRPr="006A2E25" w14:paraId="39413D8C" w14:textId="77777777" w:rsidTr="005F09DE">
        <w:trPr>
          <w:trHeight w:val="20"/>
        </w:trPr>
        <w:tc>
          <w:tcPr>
            <w:tcW w:w="4101" w:type="dxa"/>
            <w:tcBorders>
              <w:top w:val="nil"/>
              <w:left w:val="single" w:sz="8" w:space="0" w:color="auto"/>
              <w:bottom w:val="single" w:sz="8" w:space="0" w:color="auto"/>
              <w:right w:val="nil"/>
            </w:tcBorders>
            <w:shd w:val="clear" w:color="auto" w:fill="auto"/>
            <w:noWrap/>
            <w:vAlign w:val="center"/>
            <w:hideMark/>
          </w:tcPr>
          <w:p w14:paraId="6C9079D0" w14:textId="77777777" w:rsidR="00DC1ECA"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середні витрати на забезпечення участі у регіональних заходах державної політики з питань дітей одного учасника</w:t>
            </w:r>
            <w:r w:rsidR="00D7068D" w:rsidRPr="006A2E25">
              <w:rPr>
                <w:rFonts w:ascii="Times New Roman" w:eastAsia="Times New Roman" w:hAnsi="Times New Roman" w:cs="Times New Roman"/>
                <w:sz w:val="20"/>
                <w:szCs w:val="20"/>
                <w:lang w:val="uk-UA" w:eastAsia="uk-UA"/>
              </w:rPr>
              <w:t>, грн</w:t>
            </w:r>
          </w:p>
          <w:p w14:paraId="018FC76D" w14:textId="0FA3E051" w:rsidR="002E53EF" w:rsidRPr="006A2E25" w:rsidRDefault="002E53EF" w:rsidP="00317896">
            <w:pPr>
              <w:jc w:val="center"/>
              <w:rPr>
                <w:rFonts w:ascii="Times New Roman" w:eastAsia="Times New Roman" w:hAnsi="Times New Roman" w:cs="Times New Roman"/>
                <w:sz w:val="20"/>
                <w:szCs w:val="20"/>
                <w:lang w:val="uk-UA" w:eastAsia="uk-UA"/>
              </w:rPr>
            </w:pPr>
          </w:p>
        </w:tc>
        <w:tc>
          <w:tcPr>
            <w:tcW w:w="1473" w:type="dxa"/>
            <w:tcBorders>
              <w:top w:val="nil"/>
              <w:left w:val="single" w:sz="4" w:space="0" w:color="auto"/>
              <w:bottom w:val="single" w:sz="4" w:space="0" w:color="auto"/>
              <w:right w:val="single" w:sz="4" w:space="0" w:color="auto"/>
            </w:tcBorders>
            <w:shd w:val="clear" w:color="auto" w:fill="auto"/>
            <w:noWrap/>
            <w:vAlign w:val="center"/>
            <w:hideMark/>
          </w:tcPr>
          <w:p w14:paraId="03E259B2" w14:textId="77777777" w:rsidR="00DC1ECA" w:rsidRPr="006A2E25"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883,2</w:t>
            </w:r>
          </w:p>
        </w:tc>
        <w:tc>
          <w:tcPr>
            <w:tcW w:w="1154" w:type="dxa"/>
            <w:tcBorders>
              <w:top w:val="nil"/>
              <w:left w:val="nil"/>
              <w:bottom w:val="single" w:sz="4" w:space="0" w:color="auto"/>
              <w:right w:val="single" w:sz="4" w:space="0" w:color="auto"/>
            </w:tcBorders>
            <w:shd w:val="clear" w:color="auto" w:fill="auto"/>
            <w:noWrap/>
            <w:vAlign w:val="center"/>
            <w:hideMark/>
          </w:tcPr>
          <w:p w14:paraId="1D97C4E1" w14:textId="77777777" w:rsidR="00DC1ECA" w:rsidRPr="006A2E25"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573,9</w:t>
            </w:r>
          </w:p>
        </w:tc>
        <w:tc>
          <w:tcPr>
            <w:tcW w:w="1261" w:type="dxa"/>
            <w:tcBorders>
              <w:top w:val="nil"/>
              <w:left w:val="nil"/>
              <w:bottom w:val="single" w:sz="4" w:space="0" w:color="auto"/>
              <w:right w:val="single" w:sz="4" w:space="0" w:color="auto"/>
            </w:tcBorders>
            <w:shd w:val="clear" w:color="auto" w:fill="auto"/>
            <w:noWrap/>
            <w:vAlign w:val="center"/>
            <w:hideMark/>
          </w:tcPr>
          <w:p w14:paraId="6268A816" w14:textId="77777777" w:rsidR="00DC1ECA" w:rsidRPr="006A2E25"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-309,3</w:t>
            </w:r>
          </w:p>
        </w:tc>
        <w:tc>
          <w:tcPr>
            <w:tcW w:w="1920" w:type="dxa"/>
            <w:tcBorders>
              <w:top w:val="nil"/>
              <w:left w:val="nil"/>
              <w:bottom w:val="single" w:sz="4" w:space="0" w:color="auto"/>
              <w:right w:val="single" w:sz="4" w:space="0" w:color="auto"/>
            </w:tcBorders>
            <w:shd w:val="clear" w:color="auto" w:fill="auto"/>
            <w:noWrap/>
            <w:vAlign w:val="center"/>
            <w:hideMark/>
          </w:tcPr>
          <w:p w14:paraId="64054552" w14:textId="61458B67" w:rsidR="00DC1ECA" w:rsidRPr="006A2E25"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-35,0</w:t>
            </w:r>
          </w:p>
        </w:tc>
      </w:tr>
      <w:tr w:rsidR="006A2E25" w:rsidRPr="006A2E25" w14:paraId="183E4E5A" w14:textId="77777777" w:rsidTr="005F09DE">
        <w:trPr>
          <w:trHeight w:val="20"/>
        </w:trPr>
        <w:tc>
          <w:tcPr>
            <w:tcW w:w="4101" w:type="dxa"/>
            <w:tcBorders>
              <w:top w:val="nil"/>
              <w:left w:val="single" w:sz="8" w:space="0" w:color="auto"/>
              <w:bottom w:val="single" w:sz="8" w:space="0" w:color="auto"/>
              <w:right w:val="nil"/>
            </w:tcBorders>
            <w:shd w:val="clear" w:color="auto" w:fill="auto"/>
            <w:noWrap/>
            <w:vAlign w:val="center"/>
            <w:hideMark/>
          </w:tcPr>
          <w:p w14:paraId="34EFBF73" w14:textId="77777777" w:rsidR="00DC1ECA"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середні витрати на проведення одного регіонального заходу державної політики з питань дітей</w:t>
            </w:r>
            <w:r w:rsidR="00D7068D" w:rsidRPr="006A2E25">
              <w:rPr>
                <w:rFonts w:ascii="Times New Roman" w:eastAsia="Times New Roman" w:hAnsi="Times New Roman" w:cs="Times New Roman"/>
                <w:sz w:val="20"/>
                <w:szCs w:val="20"/>
                <w:lang w:val="uk-UA" w:eastAsia="uk-UA"/>
              </w:rPr>
              <w:t>, тис грн</w:t>
            </w:r>
          </w:p>
          <w:p w14:paraId="16E2E6C6" w14:textId="14060884" w:rsidR="002E53EF" w:rsidRPr="006A2E25" w:rsidRDefault="002E53EF" w:rsidP="00317896">
            <w:pPr>
              <w:jc w:val="center"/>
              <w:rPr>
                <w:rFonts w:ascii="Times New Roman" w:eastAsia="Times New Roman" w:hAnsi="Times New Roman" w:cs="Times New Roman"/>
                <w:sz w:val="20"/>
                <w:szCs w:val="20"/>
                <w:lang w:val="uk-UA" w:eastAsia="uk-UA"/>
              </w:rPr>
            </w:pPr>
          </w:p>
        </w:tc>
        <w:tc>
          <w:tcPr>
            <w:tcW w:w="1473" w:type="dxa"/>
            <w:tcBorders>
              <w:top w:val="nil"/>
              <w:left w:val="single" w:sz="4" w:space="0" w:color="auto"/>
              <w:bottom w:val="single" w:sz="4" w:space="0" w:color="auto"/>
              <w:right w:val="single" w:sz="4" w:space="0" w:color="auto"/>
            </w:tcBorders>
            <w:shd w:val="clear" w:color="auto" w:fill="auto"/>
            <w:noWrap/>
            <w:vAlign w:val="center"/>
            <w:hideMark/>
          </w:tcPr>
          <w:p w14:paraId="19BBF547" w14:textId="77777777" w:rsidR="00DC1ECA" w:rsidRPr="006A2E25"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114,52</w:t>
            </w:r>
          </w:p>
        </w:tc>
        <w:tc>
          <w:tcPr>
            <w:tcW w:w="1154" w:type="dxa"/>
            <w:tcBorders>
              <w:top w:val="nil"/>
              <w:left w:val="nil"/>
              <w:bottom w:val="single" w:sz="4" w:space="0" w:color="auto"/>
              <w:right w:val="single" w:sz="4" w:space="0" w:color="auto"/>
            </w:tcBorders>
            <w:shd w:val="clear" w:color="auto" w:fill="auto"/>
            <w:noWrap/>
            <w:vAlign w:val="center"/>
            <w:hideMark/>
          </w:tcPr>
          <w:p w14:paraId="5ABD52DF" w14:textId="77777777" w:rsidR="00DC1ECA" w:rsidRPr="006A2E25"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73,07</w:t>
            </w:r>
          </w:p>
        </w:tc>
        <w:tc>
          <w:tcPr>
            <w:tcW w:w="1261" w:type="dxa"/>
            <w:tcBorders>
              <w:top w:val="nil"/>
              <w:left w:val="nil"/>
              <w:bottom w:val="single" w:sz="4" w:space="0" w:color="auto"/>
              <w:right w:val="single" w:sz="4" w:space="0" w:color="auto"/>
            </w:tcBorders>
            <w:shd w:val="clear" w:color="auto" w:fill="auto"/>
            <w:noWrap/>
            <w:vAlign w:val="center"/>
            <w:hideMark/>
          </w:tcPr>
          <w:p w14:paraId="2C212A0D" w14:textId="77777777" w:rsidR="00DC1ECA" w:rsidRPr="006A2E25"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-41,45</w:t>
            </w:r>
          </w:p>
        </w:tc>
        <w:tc>
          <w:tcPr>
            <w:tcW w:w="1920" w:type="dxa"/>
            <w:tcBorders>
              <w:top w:val="nil"/>
              <w:left w:val="nil"/>
              <w:bottom w:val="single" w:sz="4" w:space="0" w:color="auto"/>
              <w:right w:val="single" w:sz="4" w:space="0" w:color="auto"/>
            </w:tcBorders>
            <w:shd w:val="clear" w:color="auto" w:fill="auto"/>
            <w:noWrap/>
            <w:vAlign w:val="center"/>
            <w:hideMark/>
          </w:tcPr>
          <w:p w14:paraId="0F5703ED" w14:textId="54D8E0EE" w:rsidR="00DC1ECA" w:rsidRPr="006A2E25"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-36,</w:t>
            </w:r>
            <w:r w:rsidR="00AD3C72" w:rsidRPr="006A2E25">
              <w:rPr>
                <w:rFonts w:ascii="Times New Roman" w:eastAsia="Times New Roman" w:hAnsi="Times New Roman" w:cs="Times New Roman"/>
                <w:sz w:val="20"/>
                <w:szCs w:val="20"/>
                <w:lang w:val="uk-UA" w:eastAsia="uk-UA"/>
              </w:rPr>
              <w:t>2</w:t>
            </w:r>
          </w:p>
        </w:tc>
      </w:tr>
      <w:tr w:rsidR="006A2E25" w:rsidRPr="006A2E25" w14:paraId="2EE0E424" w14:textId="77777777" w:rsidTr="005F09DE">
        <w:trPr>
          <w:trHeight w:val="145"/>
        </w:trPr>
        <w:tc>
          <w:tcPr>
            <w:tcW w:w="4101" w:type="dxa"/>
            <w:tcBorders>
              <w:top w:val="nil"/>
              <w:left w:val="single" w:sz="8" w:space="0" w:color="auto"/>
              <w:bottom w:val="single" w:sz="8" w:space="0" w:color="auto"/>
              <w:right w:val="nil"/>
            </w:tcBorders>
            <w:shd w:val="clear" w:color="auto" w:fill="auto"/>
            <w:noWrap/>
            <w:vAlign w:val="center"/>
            <w:hideMark/>
          </w:tcPr>
          <w:p w14:paraId="29508F77" w14:textId="6AD9EB80" w:rsidR="00DC1ECA" w:rsidRPr="005F09DE" w:rsidRDefault="00A55CF7" w:rsidP="00317896">
            <w:pPr>
              <w:jc w:val="center"/>
              <w:rPr>
                <w:rFonts w:ascii="Times New Roman" w:eastAsia="Times New Roman" w:hAnsi="Times New Roman" w:cs="Times New Roman"/>
                <w:b/>
                <w:sz w:val="20"/>
                <w:szCs w:val="20"/>
                <w:lang w:val="uk-UA" w:eastAsia="uk-UA"/>
              </w:rPr>
            </w:pPr>
            <w:r>
              <w:rPr>
                <w:rFonts w:ascii="Times New Roman" w:eastAsia="Times New Roman" w:hAnsi="Times New Roman" w:cs="Times New Roman"/>
                <w:b/>
                <w:sz w:val="20"/>
                <w:szCs w:val="20"/>
                <w:lang w:val="uk-UA" w:eastAsia="uk-UA"/>
              </w:rPr>
              <w:t>показник</w:t>
            </w:r>
            <w:r w:rsidRPr="005F09DE">
              <w:rPr>
                <w:rFonts w:ascii="Times New Roman" w:eastAsia="Times New Roman" w:hAnsi="Times New Roman" w:cs="Times New Roman"/>
                <w:b/>
                <w:sz w:val="20"/>
                <w:szCs w:val="20"/>
                <w:lang w:val="uk-UA" w:eastAsia="uk-UA"/>
              </w:rPr>
              <w:t xml:space="preserve"> </w:t>
            </w:r>
            <w:r w:rsidR="00DC1ECA" w:rsidRPr="005F09DE">
              <w:rPr>
                <w:rFonts w:ascii="Times New Roman" w:eastAsia="Times New Roman" w:hAnsi="Times New Roman" w:cs="Times New Roman"/>
                <w:b/>
                <w:sz w:val="20"/>
                <w:szCs w:val="20"/>
                <w:lang w:val="uk-UA" w:eastAsia="uk-UA"/>
              </w:rPr>
              <w:t>якості </w:t>
            </w:r>
          </w:p>
        </w:tc>
        <w:tc>
          <w:tcPr>
            <w:tcW w:w="1473" w:type="dxa"/>
            <w:tcBorders>
              <w:top w:val="nil"/>
              <w:left w:val="single" w:sz="4" w:space="0" w:color="auto"/>
              <w:bottom w:val="single" w:sz="4" w:space="0" w:color="auto"/>
              <w:right w:val="single" w:sz="4" w:space="0" w:color="auto"/>
            </w:tcBorders>
            <w:shd w:val="clear" w:color="auto" w:fill="auto"/>
            <w:noWrap/>
            <w:vAlign w:val="center"/>
            <w:hideMark/>
          </w:tcPr>
          <w:p w14:paraId="129C879F" w14:textId="77777777" w:rsidR="00DC1ECA" w:rsidRPr="006A2E25"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1154" w:type="dxa"/>
            <w:tcBorders>
              <w:top w:val="nil"/>
              <w:left w:val="nil"/>
              <w:bottom w:val="single" w:sz="4" w:space="0" w:color="auto"/>
              <w:right w:val="single" w:sz="4" w:space="0" w:color="auto"/>
            </w:tcBorders>
            <w:shd w:val="clear" w:color="auto" w:fill="auto"/>
            <w:noWrap/>
            <w:vAlign w:val="center"/>
            <w:hideMark/>
          </w:tcPr>
          <w:p w14:paraId="1A0BABDE" w14:textId="77777777" w:rsidR="00DC1ECA" w:rsidRPr="006A2E25"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1261" w:type="dxa"/>
            <w:tcBorders>
              <w:top w:val="nil"/>
              <w:left w:val="nil"/>
              <w:bottom w:val="single" w:sz="4" w:space="0" w:color="auto"/>
              <w:right w:val="single" w:sz="4" w:space="0" w:color="auto"/>
            </w:tcBorders>
            <w:shd w:val="clear" w:color="auto" w:fill="auto"/>
            <w:noWrap/>
            <w:vAlign w:val="center"/>
            <w:hideMark/>
          </w:tcPr>
          <w:p w14:paraId="4CCD139A" w14:textId="77777777" w:rsidR="00DC1ECA" w:rsidRPr="006A2E25"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1920" w:type="dxa"/>
            <w:tcBorders>
              <w:top w:val="nil"/>
              <w:left w:val="nil"/>
              <w:bottom w:val="single" w:sz="4" w:space="0" w:color="auto"/>
              <w:right w:val="single" w:sz="4" w:space="0" w:color="auto"/>
            </w:tcBorders>
            <w:shd w:val="clear" w:color="auto" w:fill="auto"/>
            <w:noWrap/>
            <w:vAlign w:val="center"/>
            <w:hideMark/>
          </w:tcPr>
          <w:p w14:paraId="7275DE5F" w14:textId="77777777" w:rsidR="00DC1ECA" w:rsidRPr="006A2E25"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r>
      <w:tr w:rsidR="006A2E25" w:rsidRPr="006A2E25" w14:paraId="4867A4DD" w14:textId="77777777" w:rsidTr="005F09DE">
        <w:trPr>
          <w:trHeight w:val="20"/>
        </w:trPr>
        <w:tc>
          <w:tcPr>
            <w:tcW w:w="4101" w:type="dxa"/>
            <w:tcBorders>
              <w:top w:val="nil"/>
              <w:left w:val="single" w:sz="8" w:space="0" w:color="auto"/>
              <w:bottom w:val="single" w:sz="8" w:space="0" w:color="auto"/>
              <w:right w:val="nil"/>
            </w:tcBorders>
            <w:shd w:val="clear" w:color="auto" w:fill="auto"/>
            <w:noWrap/>
            <w:vAlign w:val="center"/>
            <w:hideMark/>
          </w:tcPr>
          <w:p w14:paraId="049CF5D9" w14:textId="1AD1A23A" w:rsidR="00DC1ECA" w:rsidRPr="006A2E25"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динаміка кількості дітей, охоплених регіональними заходами державної політики з питань дітей, порівняно з минулим роком</w:t>
            </w:r>
            <w:r w:rsidR="00D7068D" w:rsidRPr="006A2E25">
              <w:rPr>
                <w:rFonts w:ascii="Times New Roman" w:eastAsia="Times New Roman" w:hAnsi="Times New Roman" w:cs="Times New Roman"/>
                <w:sz w:val="20"/>
                <w:szCs w:val="20"/>
                <w:lang w:val="uk-UA" w:eastAsia="uk-UA"/>
              </w:rPr>
              <w:t>, %</w:t>
            </w:r>
          </w:p>
        </w:tc>
        <w:tc>
          <w:tcPr>
            <w:tcW w:w="1473" w:type="dxa"/>
            <w:tcBorders>
              <w:top w:val="nil"/>
              <w:left w:val="single" w:sz="4" w:space="0" w:color="auto"/>
              <w:bottom w:val="single" w:sz="4" w:space="0" w:color="auto"/>
              <w:right w:val="single" w:sz="4" w:space="0" w:color="auto"/>
            </w:tcBorders>
            <w:shd w:val="clear" w:color="auto" w:fill="auto"/>
            <w:noWrap/>
            <w:vAlign w:val="center"/>
            <w:hideMark/>
          </w:tcPr>
          <w:p w14:paraId="14904539" w14:textId="77777777" w:rsidR="00DC1ECA" w:rsidRPr="006A2E25"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100</w:t>
            </w:r>
          </w:p>
        </w:tc>
        <w:tc>
          <w:tcPr>
            <w:tcW w:w="1154" w:type="dxa"/>
            <w:tcBorders>
              <w:top w:val="nil"/>
              <w:left w:val="nil"/>
              <w:bottom w:val="single" w:sz="4" w:space="0" w:color="auto"/>
              <w:right w:val="single" w:sz="4" w:space="0" w:color="auto"/>
            </w:tcBorders>
            <w:shd w:val="clear" w:color="auto" w:fill="auto"/>
            <w:noWrap/>
            <w:vAlign w:val="center"/>
            <w:hideMark/>
          </w:tcPr>
          <w:p w14:paraId="7DBC68CE" w14:textId="77777777" w:rsidR="00DC1ECA" w:rsidRPr="006A2E25"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98,2</w:t>
            </w:r>
          </w:p>
        </w:tc>
        <w:tc>
          <w:tcPr>
            <w:tcW w:w="1261" w:type="dxa"/>
            <w:tcBorders>
              <w:top w:val="nil"/>
              <w:left w:val="nil"/>
              <w:bottom w:val="single" w:sz="4" w:space="0" w:color="auto"/>
              <w:right w:val="single" w:sz="4" w:space="0" w:color="auto"/>
            </w:tcBorders>
            <w:shd w:val="clear" w:color="auto" w:fill="auto"/>
            <w:noWrap/>
            <w:vAlign w:val="center"/>
            <w:hideMark/>
          </w:tcPr>
          <w:p w14:paraId="400DA384" w14:textId="77777777" w:rsidR="00DC1ECA" w:rsidRPr="006A2E25"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-1,8</w:t>
            </w:r>
          </w:p>
        </w:tc>
        <w:tc>
          <w:tcPr>
            <w:tcW w:w="1920" w:type="dxa"/>
            <w:tcBorders>
              <w:top w:val="nil"/>
              <w:left w:val="nil"/>
              <w:bottom w:val="single" w:sz="4" w:space="0" w:color="auto"/>
              <w:right w:val="single" w:sz="4" w:space="0" w:color="auto"/>
            </w:tcBorders>
            <w:shd w:val="clear" w:color="auto" w:fill="auto"/>
            <w:noWrap/>
            <w:vAlign w:val="center"/>
            <w:hideMark/>
          </w:tcPr>
          <w:p w14:paraId="6646E262" w14:textId="1F39F34A" w:rsidR="00DC1ECA" w:rsidRPr="006A2E25" w:rsidRDefault="00DC1EC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-1,8</w:t>
            </w:r>
          </w:p>
        </w:tc>
      </w:tr>
    </w:tbl>
    <w:p w14:paraId="6488F652" w14:textId="6254652C" w:rsidR="00C30F7D" w:rsidRPr="006A2E25" w:rsidRDefault="00C30F7D" w:rsidP="00317896">
      <w:pPr>
        <w:tabs>
          <w:tab w:val="center" w:pos="993"/>
        </w:tabs>
        <w:ind w:firstLine="709"/>
        <w:jc w:val="both"/>
        <w:rPr>
          <w:rFonts w:ascii="Times New Roman" w:hAnsi="Times New Roman" w:cs="Times New Roman"/>
          <w:i/>
          <w:iCs/>
          <w:lang w:val="uk-UA" w:eastAsia="ru-RU"/>
        </w:rPr>
      </w:pPr>
      <w:r w:rsidRPr="006A2E25">
        <w:rPr>
          <w:rFonts w:ascii="Times New Roman" w:hAnsi="Times New Roman" w:cs="Times New Roman"/>
          <w:i/>
          <w:iCs/>
          <w:shd w:val="clear" w:color="auto" w:fill="FFFFFF"/>
          <w:lang w:val="uk-UA"/>
        </w:rPr>
        <w:t xml:space="preserve">Джерело: складено автором на основі </w:t>
      </w:r>
      <w:r w:rsidRPr="006A2E25">
        <w:rPr>
          <w:rFonts w:ascii="Times New Roman" w:hAnsi="Times New Roman" w:cs="Times New Roman"/>
          <w:i/>
          <w:iCs/>
          <w:lang w:val="uk-UA"/>
        </w:rPr>
        <w:t>[</w:t>
      </w:r>
      <w:r w:rsidR="003C467F" w:rsidRPr="006A2E25">
        <w:rPr>
          <w:rFonts w:ascii="Times New Roman" w:hAnsi="Times New Roman" w:cs="Times New Roman"/>
          <w:i/>
          <w:iCs/>
          <w:lang w:val="uk-UA"/>
        </w:rPr>
        <w:t>37</w:t>
      </w:r>
      <w:r w:rsidRPr="006A2E25">
        <w:rPr>
          <w:rFonts w:ascii="Times New Roman" w:hAnsi="Times New Roman" w:cs="Times New Roman"/>
          <w:i/>
          <w:iCs/>
          <w:lang w:val="uk-UA"/>
        </w:rPr>
        <w:t>]</w:t>
      </w:r>
    </w:p>
    <w:p w14:paraId="6439D17C" w14:textId="77777777" w:rsidR="00582D83" w:rsidRDefault="00582D83" w:rsidP="00317896">
      <w:pPr>
        <w:jc w:val="both"/>
        <w:textAlignment w:val="baseline"/>
        <w:rPr>
          <w:rFonts w:ascii="Times New Roman" w:eastAsia="Times New Roman" w:hAnsi="Times New Roman" w:cs="Times New Roman"/>
          <w:noProof/>
          <w:sz w:val="28"/>
          <w:szCs w:val="28"/>
          <w:lang w:val="uk-UA" w:eastAsia="ru-RU"/>
        </w:rPr>
      </w:pPr>
    </w:p>
    <w:p w14:paraId="6306FFC7" w14:textId="77777777" w:rsidR="002E53EF" w:rsidRPr="006A2E25" w:rsidRDefault="002E53EF" w:rsidP="00317896">
      <w:pPr>
        <w:jc w:val="both"/>
        <w:textAlignment w:val="baseline"/>
        <w:rPr>
          <w:rFonts w:ascii="Times New Roman" w:eastAsia="Times New Roman" w:hAnsi="Times New Roman" w:cs="Times New Roman"/>
          <w:noProof/>
          <w:sz w:val="28"/>
          <w:szCs w:val="28"/>
          <w:lang w:val="uk-UA" w:eastAsia="ru-RU"/>
        </w:rPr>
      </w:pPr>
    </w:p>
    <w:p w14:paraId="7549B2ED" w14:textId="1329A41F" w:rsidR="00C836B8" w:rsidRPr="006A2E25" w:rsidRDefault="00CA7A66" w:rsidP="00317896">
      <w:pPr>
        <w:ind w:firstLine="709"/>
        <w:jc w:val="both"/>
        <w:textAlignment w:val="baseline"/>
        <w:rPr>
          <w:rFonts w:ascii="Times New Roman" w:hAnsi="Times New Roman" w:cs="Times New Roman"/>
          <w:sz w:val="28"/>
          <w:szCs w:val="28"/>
          <w:lang w:val="uk-UA"/>
        </w:rPr>
      </w:pPr>
      <w:r w:rsidRPr="006A2E25">
        <w:rPr>
          <w:rFonts w:ascii="Times New Roman" w:eastAsia="Times New Roman" w:hAnsi="Times New Roman" w:cs="Times New Roman"/>
          <w:noProof/>
          <w:sz w:val="28"/>
          <w:szCs w:val="28"/>
          <w:lang w:val="uk-UA" w:eastAsia="ru-RU"/>
        </w:rPr>
        <w:t>Відповідно до бюджетної програми</w:t>
      </w:r>
      <w:r w:rsidR="005F09DE">
        <w:rPr>
          <w:rFonts w:ascii="Times New Roman" w:eastAsia="Times New Roman" w:hAnsi="Times New Roman" w:cs="Times New Roman"/>
          <w:noProof/>
          <w:sz w:val="28"/>
          <w:szCs w:val="28"/>
          <w:lang w:val="uk-UA" w:eastAsia="ru-RU"/>
        </w:rPr>
        <w:t xml:space="preserve"> (табл</w:t>
      </w:r>
      <w:r w:rsidR="00850D50">
        <w:rPr>
          <w:rFonts w:ascii="Times New Roman" w:eastAsia="Times New Roman" w:hAnsi="Times New Roman" w:cs="Times New Roman"/>
          <w:noProof/>
          <w:sz w:val="28"/>
          <w:szCs w:val="28"/>
          <w:lang w:val="uk-UA" w:eastAsia="ru-RU"/>
        </w:rPr>
        <w:t>. 2</w:t>
      </w:r>
      <w:r w:rsidR="005F09DE">
        <w:rPr>
          <w:rFonts w:ascii="Times New Roman" w:eastAsia="Times New Roman" w:hAnsi="Times New Roman" w:cs="Times New Roman"/>
          <w:noProof/>
          <w:sz w:val="28"/>
          <w:szCs w:val="28"/>
          <w:lang w:val="uk-UA" w:eastAsia="ru-RU"/>
        </w:rPr>
        <w:t>.</w:t>
      </w:r>
      <w:r w:rsidR="00850D50">
        <w:rPr>
          <w:rFonts w:ascii="Times New Roman" w:eastAsia="Times New Roman" w:hAnsi="Times New Roman" w:cs="Times New Roman"/>
          <w:noProof/>
          <w:sz w:val="28"/>
          <w:szCs w:val="28"/>
          <w:lang w:val="uk-UA" w:eastAsia="ru-RU"/>
        </w:rPr>
        <w:t>3</w:t>
      </w:r>
      <w:r w:rsidR="005F09DE">
        <w:rPr>
          <w:rFonts w:ascii="Times New Roman" w:eastAsia="Times New Roman" w:hAnsi="Times New Roman" w:cs="Times New Roman"/>
          <w:noProof/>
          <w:sz w:val="28"/>
          <w:szCs w:val="28"/>
          <w:lang w:val="uk-UA" w:eastAsia="ru-RU"/>
        </w:rPr>
        <w:t>)</w:t>
      </w:r>
      <w:r w:rsidRPr="006A2E25">
        <w:rPr>
          <w:rFonts w:ascii="Times New Roman" w:eastAsia="Times New Roman" w:hAnsi="Times New Roman" w:cs="Times New Roman"/>
          <w:noProof/>
          <w:sz w:val="28"/>
          <w:szCs w:val="28"/>
          <w:lang w:val="uk-UA" w:eastAsia="ru-RU"/>
        </w:rPr>
        <w:t xml:space="preserve"> </w:t>
      </w:r>
      <w:r w:rsidR="007A79FA" w:rsidRPr="006A2E25">
        <w:rPr>
          <w:rFonts w:ascii="Times New Roman" w:eastAsia="Times New Roman" w:hAnsi="Times New Roman" w:cs="Times New Roman"/>
          <w:noProof/>
          <w:sz w:val="28"/>
          <w:szCs w:val="28"/>
          <w:lang w:val="uk-UA" w:eastAsia="ru-RU"/>
        </w:rPr>
        <w:t xml:space="preserve">за показником затрат </w:t>
      </w:r>
      <w:r w:rsidR="007F337D" w:rsidRPr="006A2E25">
        <w:rPr>
          <w:rFonts w:ascii="Times New Roman" w:eastAsia="Times New Roman" w:hAnsi="Times New Roman" w:cs="Times New Roman"/>
          <w:noProof/>
          <w:sz w:val="28"/>
          <w:szCs w:val="28"/>
          <w:lang w:val="uk-UA" w:eastAsia="ru-RU"/>
        </w:rPr>
        <w:t>спостерігалось невиконання запланованих показників на 36,2% (</w:t>
      </w:r>
      <w:r w:rsidR="007F337D" w:rsidRPr="006A2E25">
        <w:rPr>
          <w:rFonts w:ascii="Times New Roman" w:eastAsia="Times New Roman" w:hAnsi="Times New Roman" w:cs="Times New Roman"/>
          <w:sz w:val="28"/>
          <w:szCs w:val="28"/>
          <w:lang w:val="uk-UA" w:eastAsia="uk-UA"/>
        </w:rPr>
        <w:t>124,3</w:t>
      </w:r>
      <w:r w:rsidR="00D7068D" w:rsidRPr="006A2E25">
        <w:rPr>
          <w:rFonts w:ascii="Times New Roman" w:eastAsia="Times New Roman" w:hAnsi="Times New Roman" w:cs="Times New Roman"/>
          <w:sz w:val="28"/>
          <w:szCs w:val="28"/>
          <w:lang w:val="uk-UA" w:eastAsia="uk-UA"/>
        </w:rPr>
        <w:t>6</w:t>
      </w:r>
      <w:r w:rsidR="005F09DE">
        <w:rPr>
          <w:rFonts w:ascii="Times New Roman" w:eastAsia="Times New Roman" w:hAnsi="Times New Roman" w:cs="Times New Roman"/>
          <w:sz w:val="28"/>
          <w:szCs w:val="28"/>
          <w:lang w:val="uk-UA" w:eastAsia="uk-UA"/>
        </w:rPr>
        <w:t xml:space="preserve"> тис грн). Таке відхилення </w:t>
      </w:r>
      <w:proofErr w:type="spellStart"/>
      <w:r w:rsidR="005F09DE">
        <w:rPr>
          <w:rFonts w:ascii="Times New Roman" w:eastAsia="Times New Roman" w:hAnsi="Times New Roman" w:cs="Times New Roman"/>
          <w:sz w:val="28"/>
          <w:szCs w:val="28"/>
          <w:lang w:val="uk-UA" w:eastAsia="uk-UA"/>
        </w:rPr>
        <w:t>виникло</w:t>
      </w:r>
      <w:proofErr w:type="spellEnd"/>
      <w:r w:rsidR="005F09DE">
        <w:rPr>
          <w:rFonts w:ascii="Times New Roman" w:eastAsia="Times New Roman" w:hAnsi="Times New Roman" w:cs="Times New Roman"/>
          <w:sz w:val="28"/>
          <w:szCs w:val="28"/>
          <w:lang w:val="uk-UA" w:eastAsia="uk-UA"/>
        </w:rPr>
        <w:t xml:space="preserve"> </w:t>
      </w:r>
      <w:r w:rsidR="007F337D" w:rsidRPr="006A2E25">
        <w:rPr>
          <w:rFonts w:ascii="Times New Roman" w:eastAsia="Times New Roman" w:hAnsi="Times New Roman" w:cs="Times New Roman"/>
          <w:sz w:val="28"/>
          <w:szCs w:val="28"/>
          <w:lang w:val="uk-UA" w:eastAsia="uk-UA"/>
        </w:rPr>
        <w:t>у зв</w:t>
      </w:r>
      <w:r w:rsidR="006A2E25" w:rsidRPr="006A2E25">
        <w:rPr>
          <w:rFonts w:ascii="Times New Roman" w:eastAsia="Times New Roman" w:hAnsi="Times New Roman" w:cs="Times New Roman"/>
          <w:sz w:val="28"/>
          <w:szCs w:val="28"/>
          <w:lang w:val="uk-UA" w:eastAsia="uk-UA"/>
        </w:rPr>
        <w:t>’</w:t>
      </w:r>
      <w:r w:rsidR="007F337D" w:rsidRPr="006A2E25">
        <w:rPr>
          <w:rFonts w:ascii="Times New Roman" w:eastAsia="Times New Roman" w:hAnsi="Times New Roman" w:cs="Times New Roman"/>
          <w:sz w:val="28"/>
          <w:szCs w:val="28"/>
          <w:lang w:val="uk-UA" w:eastAsia="uk-UA"/>
        </w:rPr>
        <w:t>язку з поширенням епідемії гострої респіраторної хвороби COVID-19, через що не відбулись заплановані поїздки до м. Дніпро для перевезення дітей у зак</w:t>
      </w:r>
      <w:r w:rsidR="005F09DE">
        <w:rPr>
          <w:rFonts w:ascii="Times New Roman" w:eastAsia="Times New Roman" w:hAnsi="Times New Roman" w:cs="Times New Roman"/>
          <w:sz w:val="28"/>
          <w:szCs w:val="28"/>
          <w:lang w:val="uk-UA" w:eastAsia="uk-UA"/>
        </w:rPr>
        <w:t>лади оздоровлення та відпочинку</w:t>
      </w:r>
      <w:r w:rsidR="00F35F0C" w:rsidRPr="006A2E25">
        <w:rPr>
          <w:rFonts w:ascii="Times New Roman" w:eastAsia="Times New Roman" w:hAnsi="Times New Roman" w:cs="Times New Roman"/>
          <w:sz w:val="28"/>
          <w:szCs w:val="28"/>
          <w:lang w:val="uk-UA" w:eastAsia="uk-UA"/>
        </w:rPr>
        <w:t xml:space="preserve"> </w:t>
      </w:r>
      <w:r w:rsidR="00F35F0C" w:rsidRPr="006A2E25">
        <w:rPr>
          <w:rFonts w:ascii="Times New Roman" w:hAnsi="Times New Roman" w:cs="Times New Roman"/>
          <w:sz w:val="28"/>
          <w:szCs w:val="28"/>
          <w:lang w:val="uk-UA"/>
        </w:rPr>
        <w:t>[</w:t>
      </w:r>
      <w:r w:rsidR="003C467F" w:rsidRPr="006A2E25">
        <w:rPr>
          <w:rFonts w:ascii="Times New Roman" w:hAnsi="Times New Roman" w:cs="Times New Roman"/>
          <w:sz w:val="28"/>
          <w:szCs w:val="28"/>
          <w:lang w:val="uk-UA"/>
        </w:rPr>
        <w:t>37</w:t>
      </w:r>
      <w:r w:rsidR="00F35F0C" w:rsidRPr="006A2E25">
        <w:rPr>
          <w:rFonts w:ascii="Times New Roman" w:hAnsi="Times New Roman" w:cs="Times New Roman"/>
          <w:sz w:val="28"/>
          <w:szCs w:val="28"/>
          <w:lang w:val="uk-UA"/>
        </w:rPr>
        <w:t xml:space="preserve">]. </w:t>
      </w:r>
      <w:r w:rsidR="007F337D" w:rsidRPr="006A2E25">
        <w:rPr>
          <w:rFonts w:ascii="Times New Roman" w:hAnsi="Times New Roman" w:cs="Times New Roman"/>
          <w:sz w:val="28"/>
          <w:szCs w:val="28"/>
          <w:lang w:val="uk-UA"/>
        </w:rPr>
        <w:t>Окрім того</w:t>
      </w:r>
      <w:r w:rsidR="00F447C2" w:rsidRPr="006A2E25">
        <w:rPr>
          <w:rFonts w:ascii="Times New Roman" w:hAnsi="Times New Roman" w:cs="Times New Roman"/>
          <w:sz w:val="28"/>
          <w:szCs w:val="28"/>
          <w:lang w:val="uk-UA"/>
        </w:rPr>
        <w:t>,</w:t>
      </w:r>
      <w:r w:rsidR="007F337D" w:rsidRPr="006A2E25">
        <w:rPr>
          <w:rFonts w:ascii="Times New Roman" w:hAnsi="Times New Roman" w:cs="Times New Roman"/>
          <w:sz w:val="28"/>
          <w:szCs w:val="28"/>
          <w:lang w:val="uk-UA"/>
        </w:rPr>
        <w:t xml:space="preserve"> за показником продукту «</w:t>
      </w:r>
      <w:r w:rsidR="007F337D" w:rsidRPr="006A2E25">
        <w:rPr>
          <w:rFonts w:ascii="Times New Roman" w:eastAsia="Times New Roman" w:hAnsi="Times New Roman" w:cs="Times New Roman"/>
          <w:sz w:val="28"/>
          <w:szCs w:val="28"/>
          <w:lang w:val="uk-UA" w:eastAsia="uk-UA"/>
        </w:rPr>
        <w:t xml:space="preserve">кількість учасників регіональних заходів державної політики з питань дітей» </w:t>
      </w:r>
      <w:r w:rsidR="00744D7A" w:rsidRPr="006A2E25">
        <w:rPr>
          <w:rFonts w:ascii="Times New Roman" w:eastAsia="Times New Roman" w:hAnsi="Times New Roman" w:cs="Times New Roman"/>
          <w:sz w:val="28"/>
          <w:szCs w:val="28"/>
          <w:lang w:val="uk-UA" w:eastAsia="uk-UA"/>
        </w:rPr>
        <w:t xml:space="preserve">та показником якості </w:t>
      </w:r>
      <w:r w:rsidR="003151F9" w:rsidRPr="006A2E25">
        <w:rPr>
          <w:rFonts w:ascii="Times New Roman" w:eastAsia="Times New Roman" w:hAnsi="Times New Roman" w:cs="Times New Roman"/>
          <w:sz w:val="28"/>
          <w:szCs w:val="28"/>
          <w:lang w:val="uk-UA" w:eastAsia="uk-UA"/>
        </w:rPr>
        <w:t xml:space="preserve">також спостерігалось </w:t>
      </w:r>
      <w:r w:rsidR="007F337D" w:rsidRPr="006A2E25">
        <w:rPr>
          <w:rFonts w:ascii="Times New Roman" w:eastAsia="Times New Roman" w:hAnsi="Times New Roman" w:cs="Times New Roman"/>
          <w:sz w:val="28"/>
          <w:szCs w:val="28"/>
          <w:lang w:val="uk-UA" w:eastAsia="uk-UA"/>
        </w:rPr>
        <w:t>зм</w:t>
      </w:r>
      <w:r w:rsidR="002E53EF">
        <w:rPr>
          <w:rFonts w:ascii="Times New Roman" w:eastAsia="Times New Roman" w:hAnsi="Times New Roman" w:cs="Times New Roman"/>
          <w:sz w:val="28"/>
          <w:szCs w:val="28"/>
          <w:lang w:val="uk-UA" w:eastAsia="uk-UA"/>
        </w:rPr>
        <w:t xml:space="preserve">еншення на 1,8%, оскільки було </w:t>
      </w:r>
      <w:r w:rsidR="007F337D" w:rsidRPr="006A2E25">
        <w:rPr>
          <w:rFonts w:ascii="Times New Roman" w:eastAsia="Times New Roman" w:hAnsi="Times New Roman" w:cs="Times New Roman"/>
          <w:sz w:val="28"/>
          <w:szCs w:val="28"/>
          <w:lang w:val="uk-UA" w:eastAsia="uk-UA"/>
        </w:rPr>
        <w:t xml:space="preserve">охоплено </w:t>
      </w:r>
      <w:r w:rsidR="003151F9" w:rsidRPr="006A2E25">
        <w:rPr>
          <w:rFonts w:ascii="Times New Roman" w:eastAsia="Times New Roman" w:hAnsi="Times New Roman" w:cs="Times New Roman"/>
          <w:sz w:val="28"/>
          <w:szCs w:val="28"/>
          <w:lang w:val="uk-UA" w:eastAsia="uk-UA"/>
        </w:rPr>
        <w:t xml:space="preserve">менше </w:t>
      </w:r>
      <w:r w:rsidR="002E53EF">
        <w:rPr>
          <w:rFonts w:ascii="Times New Roman" w:eastAsia="Times New Roman" w:hAnsi="Times New Roman" w:cs="Times New Roman"/>
          <w:sz w:val="28"/>
          <w:szCs w:val="28"/>
          <w:lang w:val="uk-UA" w:eastAsia="uk-UA"/>
        </w:rPr>
        <w:t>дітей заходами з питань дітей</w:t>
      </w:r>
      <w:r w:rsidR="007F337D" w:rsidRPr="006A2E25">
        <w:rPr>
          <w:rFonts w:ascii="Times New Roman" w:hAnsi="Times New Roman" w:cs="Times New Roman"/>
          <w:sz w:val="28"/>
          <w:szCs w:val="28"/>
          <w:lang w:val="uk-UA"/>
        </w:rPr>
        <w:t xml:space="preserve"> [</w:t>
      </w:r>
      <w:r w:rsidR="003C467F" w:rsidRPr="006A2E25">
        <w:rPr>
          <w:rFonts w:ascii="Times New Roman" w:hAnsi="Times New Roman" w:cs="Times New Roman"/>
          <w:sz w:val="28"/>
          <w:szCs w:val="28"/>
          <w:lang w:val="uk-UA"/>
        </w:rPr>
        <w:t>37</w:t>
      </w:r>
      <w:r w:rsidR="007F337D" w:rsidRPr="006A2E25">
        <w:rPr>
          <w:rFonts w:ascii="Times New Roman" w:hAnsi="Times New Roman" w:cs="Times New Roman"/>
          <w:sz w:val="28"/>
          <w:szCs w:val="28"/>
          <w:lang w:val="uk-UA"/>
        </w:rPr>
        <w:t>].</w:t>
      </w:r>
      <w:r w:rsidR="003151F9" w:rsidRPr="006A2E25">
        <w:rPr>
          <w:rFonts w:ascii="Times New Roman" w:hAnsi="Times New Roman" w:cs="Times New Roman"/>
          <w:sz w:val="28"/>
          <w:szCs w:val="28"/>
          <w:lang w:val="uk-UA"/>
        </w:rPr>
        <w:t xml:space="preserve"> Показники ефективності були на 35% та 36,2% менше від плану. Причина обумовлена тим, що «фактично проведено менше заходів з питань дітей від запланованих, що в загальному вплинуло на середню вартість одного заходу» [</w:t>
      </w:r>
      <w:r w:rsidR="003C467F" w:rsidRPr="006A2E25">
        <w:rPr>
          <w:rFonts w:ascii="Times New Roman" w:hAnsi="Times New Roman" w:cs="Times New Roman"/>
          <w:sz w:val="28"/>
          <w:szCs w:val="28"/>
          <w:lang w:val="uk-UA"/>
        </w:rPr>
        <w:t>37</w:t>
      </w:r>
      <w:r w:rsidR="003151F9" w:rsidRPr="006A2E25">
        <w:rPr>
          <w:rFonts w:ascii="Times New Roman" w:hAnsi="Times New Roman" w:cs="Times New Roman"/>
          <w:sz w:val="28"/>
          <w:szCs w:val="28"/>
          <w:lang w:val="uk-UA"/>
        </w:rPr>
        <w:t>].</w:t>
      </w:r>
    </w:p>
    <w:p w14:paraId="14873B3B" w14:textId="06B2C484" w:rsidR="00701B8E" w:rsidRPr="006A2E25" w:rsidRDefault="00B25AC1" w:rsidP="00317896">
      <w:pPr>
        <w:ind w:firstLine="709"/>
        <w:jc w:val="both"/>
        <w:textAlignment w:val="baseline"/>
        <w:rPr>
          <w:rFonts w:ascii="Times New Roman" w:hAnsi="Times New Roman" w:cs="Times New Roman"/>
          <w:sz w:val="28"/>
          <w:szCs w:val="28"/>
          <w:lang w:val="uk-UA"/>
        </w:rPr>
      </w:pPr>
      <w:r w:rsidRPr="006A2E25">
        <w:rPr>
          <w:rFonts w:ascii="Times New Roman" w:hAnsi="Times New Roman" w:cs="Times New Roman"/>
          <w:sz w:val="28"/>
          <w:szCs w:val="28"/>
          <w:lang w:val="uk-UA"/>
        </w:rPr>
        <w:t>На другому етапі аналізу порівняємо</w:t>
      </w:r>
      <w:r w:rsidR="00441E6A" w:rsidRPr="006A2E25">
        <w:rPr>
          <w:rFonts w:ascii="Times New Roman" w:hAnsi="Times New Roman" w:cs="Times New Roman"/>
          <w:sz w:val="28"/>
          <w:szCs w:val="28"/>
          <w:lang w:val="uk-UA"/>
        </w:rPr>
        <w:t xml:space="preserve"> виконання показників </w:t>
      </w:r>
      <w:r w:rsidR="00F447C2" w:rsidRPr="006A2E25">
        <w:rPr>
          <w:rFonts w:ascii="Times New Roman" w:hAnsi="Times New Roman" w:cs="Times New Roman"/>
          <w:sz w:val="28"/>
          <w:szCs w:val="28"/>
          <w:lang w:val="uk-UA"/>
        </w:rPr>
        <w:t xml:space="preserve">зазначеної </w:t>
      </w:r>
      <w:r w:rsidR="00441E6A" w:rsidRPr="006A2E25">
        <w:rPr>
          <w:rFonts w:ascii="Times New Roman" w:hAnsi="Times New Roman" w:cs="Times New Roman"/>
          <w:sz w:val="28"/>
          <w:szCs w:val="28"/>
          <w:lang w:val="uk-UA"/>
        </w:rPr>
        <w:t>бюджетної програми і</w:t>
      </w:r>
      <w:r w:rsidRPr="006A2E25">
        <w:rPr>
          <w:rFonts w:ascii="Times New Roman" w:hAnsi="Times New Roman" w:cs="Times New Roman"/>
          <w:sz w:val="28"/>
          <w:szCs w:val="28"/>
          <w:lang w:val="uk-UA"/>
        </w:rPr>
        <w:t>з показниками попереднього року (табл.</w:t>
      </w:r>
      <w:r w:rsidR="009F39AA" w:rsidRPr="006A2E25">
        <w:rPr>
          <w:rFonts w:ascii="Times New Roman" w:hAnsi="Times New Roman" w:cs="Times New Roman"/>
          <w:sz w:val="28"/>
          <w:szCs w:val="28"/>
          <w:lang w:val="uk-UA"/>
        </w:rPr>
        <w:t xml:space="preserve"> </w:t>
      </w:r>
      <w:r w:rsidR="00850D50">
        <w:rPr>
          <w:rFonts w:ascii="Times New Roman" w:hAnsi="Times New Roman" w:cs="Times New Roman"/>
          <w:sz w:val="28"/>
          <w:szCs w:val="28"/>
          <w:lang w:val="uk-UA"/>
        </w:rPr>
        <w:t>2</w:t>
      </w:r>
      <w:r w:rsidRPr="006A2E25">
        <w:rPr>
          <w:rFonts w:ascii="Times New Roman" w:hAnsi="Times New Roman" w:cs="Times New Roman"/>
          <w:sz w:val="28"/>
          <w:szCs w:val="28"/>
          <w:lang w:val="uk-UA"/>
        </w:rPr>
        <w:t>.</w:t>
      </w:r>
      <w:r w:rsidR="00850D50">
        <w:rPr>
          <w:rFonts w:ascii="Times New Roman" w:hAnsi="Times New Roman" w:cs="Times New Roman"/>
          <w:sz w:val="28"/>
          <w:szCs w:val="28"/>
          <w:lang w:val="uk-UA"/>
        </w:rPr>
        <w:t>4</w:t>
      </w:r>
      <w:r w:rsidRPr="006A2E25">
        <w:rPr>
          <w:rFonts w:ascii="Times New Roman" w:hAnsi="Times New Roman" w:cs="Times New Roman"/>
          <w:sz w:val="28"/>
          <w:szCs w:val="28"/>
          <w:lang w:val="uk-UA"/>
        </w:rPr>
        <w:t>).</w:t>
      </w:r>
    </w:p>
    <w:p w14:paraId="2265A157" w14:textId="77777777" w:rsidR="00701B8E" w:rsidRPr="006A2E25" w:rsidRDefault="00701B8E" w:rsidP="00317896">
      <w:pPr>
        <w:ind w:firstLine="709"/>
        <w:jc w:val="both"/>
        <w:rPr>
          <w:rFonts w:ascii="Times New Roman" w:eastAsia="Times New Roman" w:hAnsi="Times New Roman" w:cs="Times New Roman"/>
          <w:sz w:val="28"/>
          <w:szCs w:val="28"/>
          <w:lang w:val="uk-UA"/>
        </w:rPr>
      </w:pPr>
    </w:p>
    <w:p w14:paraId="556929E5" w14:textId="15DC9535" w:rsidR="00744D7A" w:rsidRDefault="00441E6A" w:rsidP="00317896">
      <w:pPr>
        <w:ind w:firstLine="709"/>
        <w:jc w:val="both"/>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sz w:val="28"/>
          <w:szCs w:val="28"/>
          <w:lang w:val="uk-UA"/>
        </w:rPr>
        <w:t xml:space="preserve">Таблиця </w:t>
      </w:r>
      <w:r w:rsidR="00850D50">
        <w:rPr>
          <w:rFonts w:ascii="Times New Roman" w:eastAsia="Times New Roman" w:hAnsi="Times New Roman" w:cs="Times New Roman"/>
          <w:sz w:val="28"/>
          <w:szCs w:val="28"/>
          <w:lang w:val="uk-UA"/>
        </w:rPr>
        <w:t>2</w:t>
      </w:r>
      <w:r w:rsidRPr="006A2E25">
        <w:rPr>
          <w:rFonts w:ascii="Times New Roman" w:eastAsia="Times New Roman" w:hAnsi="Times New Roman" w:cs="Times New Roman"/>
          <w:sz w:val="28"/>
          <w:szCs w:val="28"/>
          <w:lang w:val="uk-UA"/>
        </w:rPr>
        <w:t>.</w:t>
      </w:r>
      <w:r w:rsidR="00850D50">
        <w:rPr>
          <w:rFonts w:ascii="Times New Roman" w:eastAsia="Times New Roman" w:hAnsi="Times New Roman" w:cs="Times New Roman"/>
          <w:sz w:val="28"/>
          <w:szCs w:val="28"/>
          <w:lang w:val="uk-UA"/>
        </w:rPr>
        <w:t>4</w:t>
      </w:r>
      <w:r w:rsidRPr="006A2E25">
        <w:rPr>
          <w:rFonts w:ascii="Times New Roman" w:eastAsia="Times New Roman" w:hAnsi="Times New Roman" w:cs="Times New Roman"/>
          <w:sz w:val="28"/>
          <w:szCs w:val="28"/>
          <w:lang w:val="uk-UA"/>
        </w:rPr>
        <w:t xml:space="preserve"> </w:t>
      </w:r>
      <w:r w:rsidRPr="006A2E25">
        <w:rPr>
          <w:rFonts w:ascii="Times New Roman" w:hAnsi="Times New Roman" w:cs="Times New Roman"/>
          <w:noProof/>
          <w:sz w:val="28"/>
          <w:szCs w:val="28"/>
          <w:lang w:val="uk-UA"/>
        </w:rPr>
        <w:t>–</w:t>
      </w:r>
      <w:r w:rsidRPr="006A2E25">
        <w:rPr>
          <w:rFonts w:ascii="Times New Roman" w:eastAsia="Times New Roman" w:hAnsi="Times New Roman" w:cs="Times New Roman"/>
          <w:sz w:val="28"/>
          <w:szCs w:val="28"/>
          <w:lang w:val="uk-UA"/>
        </w:rPr>
        <w:t xml:space="preserve"> </w:t>
      </w:r>
      <w:r w:rsidR="00B25AC1" w:rsidRPr="006A2E25">
        <w:rPr>
          <w:rFonts w:ascii="Times New Roman" w:eastAsia="Times New Roman" w:hAnsi="Times New Roman" w:cs="Times New Roman"/>
          <w:sz w:val="28"/>
          <w:szCs w:val="28"/>
          <w:lang w:val="uk-UA"/>
        </w:rPr>
        <w:t>Порівняння в</w:t>
      </w:r>
      <w:r w:rsidR="003B2CB7" w:rsidRPr="006A2E25">
        <w:rPr>
          <w:rFonts w:ascii="Times New Roman" w:eastAsia="Times New Roman" w:hAnsi="Times New Roman" w:cs="Times New Roman"/>
          <w:sz w:val="28"/>
          <w:szCs w:val="28"/>
          <w:lang w:val="uk-UA"/>
        </w:rPr>
        <w:t xml:space="preserve">иконання показників бюджетної програми </w:t>
      </w:r>
      <w:r w:rsidR="00B25AC1" w:rsidRPr="006A2E25">
        <w:rPr>
          <w:rFonts w:ascii="Times New Roman" w:eastAsia="Times New Roman" w:hAnsi="Times New Roman" w:cs="Times New Roman"/>
          <w:noProof/>
          <w:sz w:val="28"/>
          <w:szCs w:val="28"/>
          <w:lang w:val="uk-UA" w:eastAsia="ru-RU"/>
        </w:rPr>
        <w:t>департаменту у справах сім</w:t>
      </w:r>
      <w:r w:rsidR="006A2E25" w:rsidRPr="006A2E25">
        <w:rPr>
          <w:rFonts w:ascii="Times New Roman" w:eastAsia="Times New Roman" w:hAnsi="Times New Roman" w:cs="Times New Roman"/>
          <w:noProof/>
          <w:sz w:val="28"/>
          <w:szCs w:val="28"/>
          <w:lang w:val="uk-UA" w:eastAsia="ru-RU"/>
        </w:rPr>
        <w:t>’</w:t>
      </w:r>
      <w:r w:rsidR="00B25AC1" w:rsidRPr="006A2E25">
        <w:rPr>
          <w:rFonts w:ascii="Times New Roman" w:eastAsia="Times New Roman" w:hAnsi="Times New Roman" w:cs="Times New Roman"/>
          <w:noProof/>
          <w:sz w:val="28"/>
          <w:szCs w:val="28"/>
          <w:lang w:val="uk-UA" w:eastAsia="ru-RU"/>
        </w:rPr>
        <w:t xml:space="preserve">ї молоді та спорту виконкому Криворізької міської ради (2019, 2020 рр.) </w:t>
      </w:r>
    </w:p>
    <w:p w14:paraId="25951302" w14:textId="77777777" w:rsidR="002E53EF" w:rsidRPr="006A2E25" w:rsidRDefault="002E53EF" w:rsidP="00317896">
      <w:pPr>
        <w:ind w:firstLine="709"/>
        <w:jc w:val="both"/>
        <w:rPr>
          <w:rFonts w:ascii="Times New Roman" w:eastAsia="Times New Roman" w:hAnsi="Times New Roman" w:cs="Times New Roman"/>
          <w:noProof/>
          <w:sz w:val="28"/>
          <w:szCs w:val="28"/>
          <w:lang w:val="uk-UA" w:eastAsia="ru-RU"/>
        </w:rPr>
      </w:pPr>
    </w:p>
    <w:tbl>
      <w:tblPr>
        <w:tblW w:w="13463" w:type="dxa"/>
        <w:tblLook w:val="04A0" w:firstRow="1" w:lastRow="0" w:firstColumn="1" w:lastColumn="0" w:noHBand="0" w:noVBand="1"/>
      </w:tblPr>
      <w:tblGrid>
        <w:gridCol w:w="4673"/>
        <w:gridCol w:w="1276"/>
        <w:gridCol w:w="992"/>
        <w:gridCol w:w="1170"/>
        <w:gridCol w:w="1661"/>
        <w:gridCol w:w="3691"/>
      </w:tblGrid>
      <w:tr w:rsidR="006A2E25" w:rsidRPr="006A2E25" w14:paraId="473BF886" w14:textId="77777777" w:rsidTr="005F09DE">
        <w:trPr>
          <w:gridAfter w:val="1"/>
          <w:wAfter w:w="3691" w:type="dxa"/>
          <w:trHeight w:val="293"/>
        </w:trPr>
        <w:tc>
          <w:tcPr>
            <w:tcW w:w="46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50D0F" w14:textId="1849267D" w:rsidR="00AD3C72" w:rsidRPr="006A2E25" w:rsidRDefault="000D6BD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Результативні показники</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7CD645F" w14:textId="77777777" w:rsidR="00AD3C72" w:rsidRPr="006A2E25" w:rsidRDefault="00AD3C72"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2019 </w:t>
            </w:r>
          </w:p>
          <w:p w14:paraId="1472DC1B" w14:textId="192FBF5F" w:rsidR="00AD3C72" w:rsidRPr="006A2E25" w:rsidRDefault="00AD3C72"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Попередній рік</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7E27527" w14:textId="77777777" w:rsidR="00AD3C72" w:rsidRPr="006A2E25" w:rsidRDefault="00AD3C72"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2020 </w:t>
            </w:r>
          </w:p>
          <w:p w14:paraId="1572C19E" w14:textId="7D906793" w:rsidR="00AD3C72" w:rsidRPr="006A2E25" w:rsidRDefault="00AD3C72"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Звітний рік</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E7A7AA6" w14:textId="2F102387" w:rsidR="00AD3C72" w:rsidRPr="006A2E25" w:rsidRDefault="00AD3C72" w:rsidP="00317896">
            <w:pPr>
              <w:jc w:val="center"/>
              <w:rPr>
                <w:rFonts w:ascii="Times New Roman" w:eastAsia="Times New Roman" w:hAnsi="Times New Roman" w:cs="Times New Roman"/>
                <w:sz w:val="20"/>
                <w:szCs w:val="20"/>
                <w:lang w:val="uk-UA" w:eastAsia="uk-UA"/>
              </w:rPr>
            </w:pPr>
            <w:proofErr w:type="spellStart"/>
            <w:r w:rsidRPr="006A2E25">
              <w:rPr>
                <w:rFonts w:ascii="Times New Roman" w:eastAsia="Times New Roman" w:hAnsi="Times New Roman" w:cs="Times New Roman"/>
                <w:sz w:val="20"/>
                <w:szCs w:val="20"/>
                <w:lang w:val="uk-UA" w:eastAsia="uk-UA"/>
              </w:rPr>
              <w:t>Абсол</w:t>
            </w:r>
            <w:proofErr w:type="spellEnd"/>
            <w:r w:rsidRPr="006A2E25">
              <w:rPr>
                <w:rFonts w:ascii="Times New Roman" w:eastAsia="Times New Roman" w:hAnsi="Times New Roman" w:cs="Times New Roman"/>
                <w:sz w:val="20"/>
                <w:szCs w:val="20"/>
                <w:lang w:val="uk-UA" w:eastAsia="uk-UA"/>
              </w:rPr>
              <w:t>. відхилення</w:t>
            </w:r>
          </w:p>
        </w:tc>
        <w:tc>
          <w:tcPr>
            <w:tcW w:w="16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BC0319B" w14:textId="2D6557EB" w:rsidR="00AD3C72" w:rsidRPr="006A2E25" w:rsidRDefault="00756A92"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Темп приросту, %</w:t>
            </w:r>
          </w:p>
        </w:tc>
      </w:tr>
      <w:tr w:rsidR="006A2E25" w:rsidRPr="006A2E25" w14:paraId="4B83DFAF" w14:textId="77777777" w:rsidTr="005F09DE">
        <w:trPr>
          <w:trHeight w:val="20"/>
        </w:trPr>
        <w:tc>
          <w:tcPr>
            <w:tcW w:w="4673" w:type="dxa"/>
            <w:vMerge/>
            <w:tcBorders>
              <w:top w:val="single" w:sz="4" w:space="0" w:color="auto"/>
              <w:left w:val="single" w:sz="4" w:space="0" w:color="auto"/>
              <w:bottom w:val="single" w:sz="4" w:space="0" w:color="auto"/>
              <w:right w:val="single" w:sz="4" w:space="0" w:color="auto"/>
            </w:tcBorders>
            <w:vAlign w:val="center"/>
            <w:hideMark/>
          </w:tcPr>
          <w:p w14:paraId="62BA1833" w14:textId="77777777" w:rsidR="00AD3C72" w:rsidRPr="006A2E25" w:rsidRDefault="00AD3C72" w:rsidP="00317896">
            <w:pPr>
              <w:rPr>
                <w:rFonts w:ascii="Times New Roman" w:eastAsia="Times New Roman" w:hAnsi="Times New Roman" w:cs="Times New Roman"/>
                <w:sz w:val="20"/>
                <w:szCs w:val="20"/>
                <w:lang w:val="uk-UA" w:eastAsia="uk-UA"/>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183F4F78" w14:textId="77777777" w:rsidR="00AD3C72" w:rsidRPr="006A2E25" w:rsidRDefault="00AD3C72" w:rsidP="00317896">
            <w:pPr>
              <w:rPr>
                <w:rFonts w:ascii="Times New Roman" w:eastAsia="Times New Roman" w:hAnsi="Times New Roman" w:cs="Times New Roman"/>
                <w:sz w:val="20"/>
                <w:szCs w:val="20"/>
                <w:lang w:val="uk-UA" w:eastAsia="uk-UA"/>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FD87A7F" w14:textId="77777777" w:rsidR="00AD3C72" w:rsidRPr="006A2E25" w:rsidRDefault="00AD3C72" w:rsidP="00317896">
            <w:pPr>
              <w:rPr>
                <w:rFonts w:ascii="Times New Roman" w:eastAsia="Times New Roman" w:hAnsi="Times New Roman" w:cs="Times New Roman"/>
                <w:sz w:val="20"/>
                <w:szCs w:val="20"/>
                <w:lang w:val="uk-UA" w:eastAsia="uk-UA"/>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3EE0340D" w14:textId="77777777" w:rsidR="00AD3C72" w:rsidRPr="006A2E25" w:rsidRDefault="00AD3C72" w:rsidP="00317896">
            <w:pPr>
              <w:rPr>
                <w:rFonts w:ascii="Times New Roman" w:eastAsia="Times New Roman" w:hAnsi="Times New Roman" w:cs="Times New Roman"/>
                <w:sz w:val="20"/>
                <w:szCs w:val="20"/>
                <w:lang w:val="uk-UA" w:eastAsia="uk-UA"/>
              </w:rPr>
            </w:pPr>
          </w:p>
        </w:tc>
        <w:tc>
          <w:tcPr>
            <w:tcW w:w="1661" w:type="dxa"/>
            <w:vMerge/>
            <w:tcBorders>
              <w:top w:val="single" w:sz="4" w:space="0" w:color="auto"/>
              <w:left w:val="single" w:sz="4" w:space="0" w:color="auto"/>
              <w:bottom w:val="single" w:sz="4" w:space="0" w:color="000000"/>
              <w:right w:val="single" w:sz="4" w:space="0" w:color="auto"/>
            </w:tcBorders>
            <w:vAlign w:val="center"/>
            <w:hideMark/>
          </w:tcPr>
          <w:p w14:paraId="3A39AF5D" w14:textId="77777777" w:rsidR="00AD3C72" w:rsidRPr="006A2E25" w:rsidRDefault="00AD3C72" w:rsidP="00317896">
            <w:pPr>
              <w:rPr>
                <w:rFonts w:ascii="Times New Roman" w:eastAsia="Times New Roman" w:hAnsi="Times New Roman" w:cs="Times New Roman"/>
                <w:sz w:val="20"/>
                <w:szCs w:val="20"/>
                <w:lang w:val="uk-UA" w:eastAsia="uk-UA"/>
              </w:rPr>
            </w:pPr>
          </w:p>
        </w:tc>
        <w:tc>
          <w:tcPr>
            <w:tcW w:w="3691" w:type="dxa"/>
            <w:tcBorders>
              <w:top w:val="nil"/>
              <w:left w:val="nil"/>
              <w:bottom w:val="nil"/>
              <w:right w:val="nil"/>
            </w:tcBorders>
            <w:shd w:val="clear" w:color="auto" w:fill="auto"/>
            <w:noWrap/>
            <w:vAlign w:val="bottom"/>
            <w:hideMark/>
          </w:tcPr>
          <w:p w14:paraId="5209580E" w14:textId="77777777" w:rsidR="00AD3C72" w:rsidRPr="006A2E25" w:rsidRDefault="00AD3C72" w:rsidP="00317896">
            <w:pPr>
              <w:jc w:val="center"/>
              <w:rPr>
                <w:rFonts w:ascii="Times New Roman" w:eastAsia="Times New Roman" w:hAnsi="Times New Roman" w:cs="Times New Roman"/>
                <w:sz w:val="20"/>
                <w:szCs w:val="20"/>
                <w:lang w:val="uk-UA" w:eastAsia="uk-UA"/>
              </w:rPr>
            </w:pPr>
          </w:p>
        </w:tc>
      </w:tr>
      <w:tr w:rsidR="006A2E25" w:rsidRPr="006A2E25" w14:paraId="31924362" w14:textId="77777777" w:rsidTr="005F09DE">
        <w:trPr>
          <w:trHeight w:val="2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D292B2C" w14:textId="57B2963E" w:rsidR="00101014" w:rsidRPr="005F09DE" w:rsidRDefault="00A55CF7" w:rsidP="00317896">
            <w:pPr>
              <w:jc w:val="center"/>
              <w:rPr>
                <w:rFonts w:ascii="Times New Roman" w:eastAsia="Times New Roman" w:hAnsi="Times New Roman" w:cs="Times New Roman"/>
                <w:b/>
                <w:sz w:val="20"/>
                <w:szCs w:val="20"/>
                <w:lang w:val="uk-UA" w:eastAsia="uk-UA"/>
              </w:rPr>
            </w:pPr>
            <w:r>
              <w:rPr>
                <w:rFonts w:ascii="Times New Roman" w:eastAsia="Times New Roman" w:hAnsi="Times New Roman" w:cs="Times New Roman"/>
                <w:b/>
                <w:sz w:val="20"/>
                <w:szCs w:val="20"/>
                <w:lang w:val="uk-UA" w:eastAsia="uk-UA"/>
              </w:rPr>
              <w:t>показник</w:t>
            </w:r>
            <w:r w:rsidRPr="005F09DE">
              <w:rPr>
                <w:rFonts w:ascii="Times New Roman" w:eastAsia="Times New Roman" w:hAnsi="Times New Roman" w:cs="Times New Roman"/>
                <w:b/>
                <w:sz w:val="20"/>
                <w:szCs w:val="20"/>
                <w:lang w:val="uk-UA" w:eastAsia="uk-UA"/>
              </w:rPr>
              <w:t xml:space="preserve"> </w:t>
            </w:r>
            <w:r w:rsidR="00101014" w:rsidRPr="005F09DE">
              <w:rPr>
                <w:rFonts w:ascii="Times New Roman" w:eastAsia="Times New Roman" w:hAnsi="Times New Roman" w:cs="Times New Roman"/>
                <w:b/>
                <w:sz w:val="20"/>
                <w:szCs w:val="20"/>
                <w:lang w:val="uk-UA" w:eastAsia="uk-UA"/>
              </w:rPr>
              <w:t>затрат </w:t>
            </w:r>
          </w:p>
        </w:tc>
        <w:tc>
          <w:tcPr>
            <w:tcW w:w="1276" w:type="dxa"/>
            <w:tcBorders>
              <w:top w:val="nil"/>
              <w:left w:val="nil"/>
              <w:bottom w:val="single" w:sz="4" w:space="0" w:color="auto"/>
              <w:right w:val="single" w:sz="4" w:space="0" w:color="auto"/>
            </w:tcBorders>
            <w:shd w:val="clear" w:color="auto" w:fill="auto"/>
            <w:noWrap/>
            <w:vAlign w:val="center"/>
            <w:hideMark/>
          </w:tcPr>
          <w:p w14:paraId="4F69EE5B" w14:textId="77777777" w:rsidR="00101014" w:rsidRPr="006A2E25"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992" w:type="dxa"/>
            <w:tcBorders>
              <w:top w:val="nil"/>
              <w:left w:val="nil"/>
              <w:bottom w:val="single" w:sz="4" w:space="0" w:color="auto"/>
              <w:right w:val="single" w:sz="4" w:space="0" w:color="auto"/>
            </w:tcBorders>
            <w:shd w:val="clear" w:color="auto" w:fill="auto"/>
            <w:noWrap/>
            <w:vAlign w:val="center"/>
            <w:hideMark/>
          </w:tcPr>
          <w:p w14:paraId="2DE9FBD1" w14:textId="77777777" w:rsidR="00101014" w:rsidRPr="006A2E25"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1170" w:type="dxa"/>
            <w:tcBorders>
              <w:top w:val="nil"/>
              <w:left w:val="nil"/>
              <w:bottom w:val="single" w:sz="4" w:space="0" w:color="auto"/>
              <w:right w:val="single" w:sz="4" w:space="0" w:color="auto"/>
            </w:tcBorders>
            <w:shd w:val="clear" w:color="auto" w:fill="auto"/>
            <w:noWrap/>
            <w:vAlign w:val="center"/>
            <w:hideMark/>
          </w:tcPr>
          <w:p w14:paraId="046E43D7" w14:textId="77777777" w:rsidR="00101014" w:rsidRPr="006A2E25"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1661" w:type="dxa"/>
            <w:tcBorders>
              <w:top w:val="nil"/>
              <w:left w:val="nil"/>
              <w:bottom w:val="single" w:sz="4" w:space="0" w:color="auto"/>
              <w:right w:val="single" w:sz="4" w:space="0" w:color="auto"/>
            </w:tcBorders>
            <w:shd w:val="clear" w:color="auto" w:fill="auto"/>
            <w:noWrap/>
            <w:vAlign w:val="bottom"/>
            <w:hideMark/>
          </w:tcPr>
          <w:p w14:paraId="152D4A74" w14:textId="77777777" w:rsidR="00101014" w:rsidRPr="006A2E25" w:rsidRDefault="00101014"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3691" w:type="dxa"/>
            <w:vAlign w:val="center"/>
            <w:hideMark/>
          </w:tcPr>
          <w:p w14:paraId="058DF23A" w14:textId="77777777" w:rsidR="00101014" w:rsidRPr="006A2E25" w:rsidRDefault="00101014" w:rsidP="00317896">
            <w:pPr>
              <w:rPr>
                <w:rFonts w:ascii="Times New Roman" w:eastAsia="Times New Roman" w:hAnsi="Times New Roman" w:cs="Times New Roman"/>
                <w:sz w:val="20"/>
                <w:szCs w:val="20"/>
                <w:lang w:val="uk-UA" w:eastAsia="uk-UA"/>
              </w:rPr>
            </w:pPr>
          </w:p>
        </w:tc>
      </w:tr>
      <w:tr w:rsidR="006A2E25" w:rsidRPr="006A2E25" w14:paraId="04A0E798" w14:textId="77777777" w:rsidTr="005F09DE">
        <w:trPr>
          <w:trHeight w:val="2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32FD5CD" w14:textId="45516FD2" w:rsidR="00101014" w:rsidRPr="006A2E25"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Обсяг видатків на здійснення регіональних заходів державної політики з питань дітей, тис грн</w:t>
            </w:r>
          </w:p>
        </w:tc>
        <w:tc>
          <w:tcPr>
            <w:tcW w:w="1276" w:type="dxa"/>
            <w:tcBorders>
              <w:top w:val="nil"/>
              <w:left w:val="nil"/>
              <w:bottom w:val="single" w:sz="4" w:space="0" w:color="auto"/>
              <w:right w:val="single" w:sz="4" w:space="0" w:color="auto"/>
            </w:tcBorders>
            <w:shd w:val="clear" w:color="auto" w:fill="auto"/>
            <w:noWrap/>
            <w:vAlign w:val="center"/>
            <w:hideMark/>
          </w:tcPr>
          <w:p w14:paraId="6D29F316" w14:textId="77777777" w:rsidR="00101014" w:rsidRPr="006A2E25"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295,36</w:t>
            </w:r>
          </w:p>
        </w:tc>
        <w:tc>
          <w:tcPr>
            <w:tcW w:w="992" w:type="dxa"/>
            <w:tcBorders>
              <w:top w:val="nil"/>
              <w:left w:val="nil"/>
              <w:bottom w:val="single" w:sz="4" w:space="0" w:color="auto"/>
              <w:right w:val="single" w:sz="4" w:space="0" w:color="auto"/>
            </w:tcBorders>
            <w:shd w:val="clear" w:color="auto" w:fill="auto"/>
            <w:noWrap/>
            <w:vAlign w:val="center"/>
            <w:hideMark/>
          </w:tcPr>
          <w:p w14:paraId="7D5F761E" w14:textId="77777777" w:rsidR="00101014" w:rsidRPr="006A2E25"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219,21</w:t>
            </w:r>
          </w:p>
        </w:tc>
        <w:tc>
          <w:tcPr>
            <w:tcW w:w="1170" w:type="dxa"/>
            <w:tcBorders>
              <w:top w:val="nil"/>
              <w:left w:val="nil"/>
              <w:bottom w:val="single" w:sz="4" w:space="0" w:color="auto"/>
              <w:right w:val="single" w:sz="4" w:space="0" w:color="auto"/>
            </w:tcBorders>
            <w:shd w:val="clear" w:color="auto" w:fill="auto"/>
            <w:noWrap/>
            <w:vAlign w:val="center"/>
            <w:hideMark/>
          </w:tcPr>
          <w:p w14:paraId="52436917" w14:textId="77777777" w:rsidR="00101014" w:rsidRPr="006A2E25"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-76,15</w:t>
            </w:r>
          </w:p>
        </w:tc>
        <w:tc>
          <w:tcPr>
            <w:tcW w:w="1661" w:type="dxa"/>
            <w:tcBorders>
              <w:top w:val="nil"/>
              <w:left w:val="nil"/>
              <w:bottom w:val="single" w:sz="4" w:space="0" w:color="auto"/>
              <w:right w:val="single" w:sz="4" w:space="0" w:color="auto"/>
            </w:tcBorders>
            <w:shd w:val="clear" w:color="auto" w:fill="auto"/>
            <w:noWrap/>
            <w:vAlign w:val="center"/>
            <w:hideMark/>
          </w:tcPr>
          <w:p w14:paraId="7F236B7F" w14:textId="0D3715C8" w:rsidR="00101014" w:rsidRPr="006A2E25"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-25,8</w:t>
            </w:r>
          </w:p>
        </w:tc>
        <w:tc>
          <w:tcPr>
            <w:tcW w:w="3691" w:type="dxa"/>
            <w:vAlign w:val="center"/>
            <w:hideMark/>
          </w:tcPr>
          <w:p w14:paraId="0CDFE6AB" w14:textId="77777777" w:rsidR="00101014" w:rsidRPr="006A2E25" w:rsidRDefault="00101014" w:rsidP="00317896">
            <w:pPr>
              <w:rPr>
                <w:rFonts w:ascii="Times New Roman" w:eastAsia="Times New Roman" w:hAnsi="Times New Roman" w:cs="Times New Roman"/>
                <w:sz w:val="20"/>
                <w:szCs w:val="20"/>
                <w:lang w:val="uk-UA" w:eastAsia="uk-UA"/>
              </w:rPr>
            </w:pPr>
          </w:p>
        </w:tc>
      </w:tr>
      <w:tr w:rsidR="006A2E25" w:rsidRPr="006A2E25" w14:paraId="6197EC3D" w14:textId="77777777" w:rsidTr="005F09DE">
        <w:trPr>
          <w:trHeight w:val="2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2BE171E9" w14:textId="5AA72D9E" w:rsidR="00101014" w:rsidRPr="005F09DE" w:rsidRDefault="00A55CF7" w:rsidP="00317896">
            <w:pPr>
              <w:jc w:val="center"/>
              <w:rPr>
                <w:rFonts w:ascii="Times New Roman" w:eastAsia="Times New Roman" w:hAnsi="Times New Roman" w:cs="Times New Roman"/>
                <w:b/>
                <w:sz w:val="20"/>
                <w:szCs w:val="20"/>
                <w:lang w:val="uk-UA" w:eastAsia="uk-UA"/>
              </w:rPr>
            </w:pPr>
            <w:r>
              <w:rPr>
                <w:rFonts w:ascii="Times New Roman" w:eastAsia="Times New Roman" w:hAnsi="Times New Roman" w:cs="Times New Roman"/>
                <w:b/>
                <w:sz w:val="20"/>
                <w:szCs w:val="20"/>
                <w:lang w:val="uk-UA" w:eastAsia="uk-UA"/>
              </w:rPr>
              <w:t>показник</w:t>
            </w:r>
            <w:r w:rsidRPr="005F09DE">
              <w:rPr>
                <w:rFonts w:ascii="Times New Roman" w:eastAsia="Times New Roman" w:hAnsi="Times New Roman" w:cs="Times New Roman"/>
                <w:b/>
                <w:sz w:val="20"/>
                <w:szCs w:val="20"/>
                <w:lang w:val="uk-UA" w:eastAsia="uk-UA"/>
              </w:rPr>
              <w:t xml:space="preserve"> </w:t>
            </w:r>
            <w:r w:rsidR="00101014" w:rsidRPr="005F09DE">
              <w:rPr>
                <w:rFonts w:ascii="Times New Roman" w:eastAsia="Times New Roman" w:hAnsi="Times New Roman" w:cs="Times New Roman"/>
                <w:b/>
                <w:sz w:val="20"/>
                <w:szCs w:val="20"/>
                <w:lang w:val="uk-UA" w:eastAsia="uk-UA"/>
              </w:rPr>
              <w:t>продукту </w:t>
            </w:r>
          </w:p>
        </w:tc>
        <w:tc>
          <w:tcPr>
            <w:tcW w:w="1276" w:type="dxa"/>
            <w:tcBorders>
              <w:top w:val="nil"/>
              <w:left w:val="nil"/>
              <w:bottom w:val="single" w:sz="4" w:space="0" w:color="auto"/>
              <w:right w:val="single" w:sz="4" w:space="0" w:color="auto"/>
            </w:tcBorders>
            <w:shd w:val="clear" w:color="auto" w:fill="auto"/>
            <w:noWrap/>
            <w:vAlign w:val="center"/>
            <w:hideMark/>
          </w:tcPr>
          <w:p w14:paraId="02DBBA43" w14:textId="77777777" w:rsidR="00101014" w:rsidRPr="006A2E25"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992" w:type="dxa"/>
            <w:tcBorders>
              <w:top w:val="nil"/>
              <w:left w:val="nil"/>
              <w:bottom w:val="single" w:sz="4" w:space="0" w:color="auto"/>
              <w:right w:val="single" w:sz="4" w:space="0" w:color="auto"/>
            </w:tcBorders>
            <w:shd w:val="clear" w:color="auto" w:fill="auto"/>
            <w:noWrap/>
            <w:vAlign w:val="center"/>
            <w:hideMark/>
          </w:tcPr>
          <w:p w14:paraId="42853BCF" w14:textId="77777777" w:rsidR="00101014" w:rsidRPr="006A2E25"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1170" w:type="dxa"/>
            <w:tcBorders>
              <w:top w:val="nil"/>
              <w:left w:val="nil"/>
              <w:bottom w:val="single" w:sz="4" w:space="0" w:color="auto"/>
              <w:right w:val="single" w:sz="4" w:space="0" w:color="auto"/>
            </w:tcBorders>
            <w:shd w:val="clear" w:color="auto" w:fill="auto"/>
            <w:noWrap/>
            <w:vAlign w:val="center"/>
            <w:hideMark/>
          </w:tcPr>
          <w:p w14:paraId="0C545922" w14:textId="77777777" w:rsidR="00101014" w:rsidRPr="006A2E25"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1661" w:type="dxa"/>
            <w:tcBorders>
              <w:top w:val="nil"/>
              <w:left w:val="nil"/>
              <w:bottom w:val="single" w:sz="4" w:space="0" w:color="auto"/>
              <w:right w:val="single" w:sz="4" w:space="0" w:color="auto"/>
            </w:tcBorders>
            <w:shd w:val="clear" w:color="auto" w:fill="auto"/>
            <w:noWrap/>
            <w:vAlign w:val="center"/>
            <w:hideMark/>
          </w:tcPr>
          <w:p w14:paraId="1AEC2B2C" w14:textId="77777777" w:rsidR="00101014" w:rsidRPr="006A2E25"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3691" w:type="dxa"/>
            <w:vAlign w:val="center"/>
            <w:hideMark/>
          </w:tcPr>
          <w:p w14:paraId="7140E4D6" w14:textId="77777777" w:rsidR="00101014" w:rsidRPr="006A2E25" w:rsidRDefault="00101014" w:rsidP="00317896">
            <w:pPr>
              <w:rPr>
                <w:rFonts w:ascii="Times New Roman" w:eastAsia="Times New Roman" w:hAnsi="Times New Roman" w:cs="Times New Roman"/>
                <w:sz w:val="20"/>
                <w:szCs w:val="20"/>
                <w:lang w:val="uk-UA" w:eastAsia="uk-UA"/>
              </w:rPr>
            </w:pPr>
          </w:p>
        </w:tc>
      </w:tr>
      <w:tr w:rsidR="006A2E25" w:rsidRPr="006A2E25" w14:paraId="12954CF5" w14:textId="77777777" w:rsidTr="005F09DE">
        <w:trPr>
          <w:trHeight w:val="2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C4EBBCD" w14:textId="7C84A5BD" w:rsidR="00101014" w:rsidRPr="006A2E25"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Кількість регіональних заходів державної політики з питань дітей, од</w:t>
            </w:r>
          </w:p>
        </w:tc>
        <w:tc>
          <w:tcPr>
            <w:tcW w:w="1276" w:type="dxa"/>
            <w:tcBorders>
              <w:top w:val="nil"/>
              <w:left w:val="nil"/>
              <w:bottom w:val="single" w:sz="4" w:space="0" w:color="auto"/>
              <w:right w:val="single" w:sz="4" w:space="0" w:color="auto"/>
            </w:tcBorders>
            <w:shd w:val="clear" w:color="auto" w:fill="auto"/>
            <w:noWrap/>
            <w:vAlign w:val="center"/>
            <w:hideMark/>
          </w:tcPr>
          <w:p w14:paraId="13876092" w14:textId="77777777" w:rsidR="00101014" w:rsidRPr="006A2E25"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w:t>
            </w:r>
          </w:p>
        </w:tc>
        <w:tc>
          <w:tcPr>
            <w:tcW w:w="992" w:type="dxa"/>
            <w:tcBorders>
              <w:top w:val="nil"/>
              <w:left w:val="nil"/>
              <w:bottom w:val="single" w:sz="4" w:space="0" w:color="auto"/>
              <w:right w:val="single" w:sz="4" w:space="0" w:color="auto"/>
            </w:tcBorders>
            <w:shd w:val="clear" w:color="auto" w:fill="auto"/>
            <w:noWrap/>
            <w:vAlign w:val="center"/>
            <w:hideMark/>
          </w:tcPr>
          <w:p w14:paraId="4B908440" w14:textId="77777777" w:rsidR="00101014" w:rsidRPr="006A2E25"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w:t>
            </w:r>
          </w:p>
        </w:tc>
        <w:tc>
          <w:tcPr>
            <w:tcW w:w="1170" w:type="dxa"/>
            <w:tcBorders>
              <w:top w:val="nil"/>
              <w:left w:val="nil"/>
              <w:bottom w:val="single" w:sz="4" w:space="0" w:color="auto"/>
              <w:right w:val="single" w:sz="4" w:space="0" w:color="auto"/>
            </w:tcBorders>
            <w:shd w:val="clear" w:color="auto" w:fill="auto"/>
            <w:noWrap/>
            <w:vAlign w:val="center"/>
            <w:hideMark/>
          </w:tcPr>
          <w:p w14:paraId="022E6278" w14:textId="77777777" w:rsidR="00101014" w:rsidRPr="006A2E25"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w:t>
            </w:r>
          </w:p>
        </w:tc>
        <w:tc>
          <w:tcPr>
            <w:tcW w:w="1661" w:type="dxa"/>
            <w:tcBorders>
              <w:top w:val="nil"/>
              <w:left w:val="nil"/>
              <w:bottom w:val="single" w:sz="4" w:space="0" w:color="auto"/>
              <w:right w:val="single" w:sz="4" w:space="0" w:color="auto"/>
            </w:tcBorders>
            <w:shd w:val="clear" w:color="auto" w:fill="auto"/>
            <w:noWrap/>
            <w:vAlign w:val="center"/>
            <w:hideMark/>
          </w:tcPr>
          <w:p w14:paraId="4884598E" w14:textId="154B6077" w:rsidR="00101014" w:rsidRPr="006A2E25"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100,0</w:t>
            </w:r>
          </w:p>
        </w:tc>
        <w:tc>
          <w:tcPr>
            <w:tcW w:w="3691" w:type="dxa"/>
            <w:vAlign w:val="center"/>
            <w:hideMark/>
          </w:tcPr>
          <w:p w14:paraId="186C6CC4" w14:textId="77777777" w:rsidR="00101014" w:rsidRPr="006A2E25" w:rsidRDefault="00101014" w:rsidP="00317896">
            <w:pPr>
              <w:rPr>
                <w:rFonts w:ascii="Times New Roman" w:eastAsia="Times New Roman" w:hAnsi="Times New Roman" w:cs="Times New Roman"/>
                <w:sz w:val="20"/>
                <w:szCs w:val="20"/>
                <w:lang w:val="uk-UA" w:eastAsia="uk-UA"/>
              </w:rPr>
            </w:pPr>
          </w:p>
        </w:tc>
      </w:tr>
      <w:tr w:rsidR="006A2E25" w:rsidRPr="006A2E25" w14:paraId="6A0ECA72" w14:textId="77777777" w:rsidTr="005F09DE">
        <w:trPr>
          <w:trHeight w:val="2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04B61DDC" w14:textId="687E652A" w:rsidR="00101014" w:rsidRPr="006A2E25"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Кількість учасників регіональних заходів державної політики з питань дітей, осіб</w:t>
            </w:r>
          </w:p>
        </w:tc>
        <w:tc>
          <w:tcPr>
            <w:tcW w:w="1276" w:type="dxa"/>
            <w:tcBorders>
              <w:top w:val="nil"/>
              <w:left w:val="nil"/>
              <w:bottom w:val="single" w:sz="4" w:space="0" w:color="auto"/>
              <w:right w:val="single" w:sz="4" w:space="0" w:color="auto"/>
            </w:tcBorders>
            <w:shd w:val="clear" w:color="auto" w:fill="auto"/>
            <w:noWrap/>
            <w:vAlign w:val="center"/>
            <w:hideMark/>
          </w:tcPr>
          <w:p w14:paraId="59A44601" w14:textId="77777777" w:rsidR="00101014" w:rsidRPr="006A2E25"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389</w:t>
            </w:r>
          </w:p>
        </w:tc>
        <w:tc>
          <w:tcPr>
            <w:tcW w:w="992" w:type="dxa"/>
            <w:tcBorders>
              <w:top w:val="nil"/>
              <w:left w:val="nil"/>
              <w:bottom w:val="single" w:sz="4" w:space="0" w:color="auto"/>
              <w:right w:val="single" w:sz="4" w:space="0" w:color="auto"/>
            </w:tcBorders>
            <w:shd w:val="clear" w:color="auto" w:fill="auto"/>
            <w:noWrap/>
            <w:vAlign w:val="center"/>
            <w:hideMark/>
          </w:tcPr>
          <w:p w14:paraId="0E1E8057" w14:textId="77777777" w:rsidR="00101014" w:rsidRPr="006A2E25"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382</w:t>
            </w:r>
          </w:p>
        </w:tc>
        <w:tc>
          <w:tcPr>
            <w:tcW w:w="1170" w:type="dxa"/>
            <w:tcBorders>
              <w:top w:val="nil"/>
              <w:left w:val="nil"/>
              <w:bottom w:val="single" w:sz="4" w:space="0" w:color="auto"/>
              <w:right w:val="single" w:sz="4" w:space="0" w:color="auto"/>
            </w:tcBorders>
            <w:shd w:val="clear" w:color="auto" w:fill="auto"/>
            <w:noWrap/>
            <w:vAlign w:val="center"/>
            <w:hideMark/>
          </w:tcPr>
          <w:p w14:paraId="432E3344" w14:textId="77777777" w:rsidR="00101014" w:rsidRPr="006A2E25"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-7</w:t>
            </w:r>
          </w:p>
        </w:tc>
        <w:tc>
          <w:tcPr>
            <w:tcW w:w="1661" w:type="dxa"/>
            <w:tcBorders>
              <w:top w:val="nil"/>
              <w:left w:val="nil"/>
              <w:bottom w:val="single" w:sz="4" w:space="0" w:color="auto"/>
              <w:right w:val="single" w:sz="4" w:space="0" w:color="auto"/>
            </w:tcBorders>
            <w:shd w:val="clear" w:color="auto" w:fill="auto"/>
            <w:noWrap/>
            <w:vAlign w:val="center"/>
            <w:hideMark/>
          </w:tcPr>
          <w:p w14:paraId="5E71913E" w14:textId="07C081A9" w:rsidR="00101014" w:rsidRPr="006A2E25"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-1,8</w:t>
            </w:r>
          </w:p>
        </w:tc>
        <w:tc>
          <w:tcPr>
            <w:tcW w:w="3691" w:type="dxa"/>
            <w:vAlign w:val="center"/>
            <w:hideMark/>
          </w:tcPr>
          <w:p w14:paraId="45DDD3AF" w14:textId="77777777" w:rsidR="00101014" w:rsidRPr="006A2E25" w:rsidRDefault="00101014" w:rsidP="00317896">
            <w:pPr>
              <w:rPr>
                <w:rFonts w:ascii="Times New Roman" w:eastAsia="Times New Roman" w:hAnsi="Times New Roman" w:cs="Times New Roman"/>
                <w:sz w:val="20"/>
                <w:szCs w:val="20"/>
                <w:lang w:val="uk-UA" w:eastAsia="uk-UA"/>
              </w:rPr>
            </w:pPr>
          </w:p>
        </w:tc>
      </w:tr>
      <w:tr w:rsidR="006A2E25" w:rsidRPr="006A2E25" w14:paraId="06C6BBA6" w14:textId="77777777" w:rsidTr="005F09DE">
        <w:trPr>
          <w:trHeight w:val="2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4796A81" w14:textId="1626B600" w:rsidR="00101014" w:rsidRPr="005F09DE" w:rsidRDefault="00A55CF7" w:rsidP="00317896">
            <w:pPr>
              <w:jc w:val="center"/>
              <w:rPr>
                <w:rFonts w:ascii="Times New Roman" w:eastAsia="Times New Roman" w:hAnsi="Times New Roman" w:cs="Times New Roman"/>
                <w:b/>
                <w:sz w:val="20"/>
                <w:szCs w:val="20"/>
                <w:lang w:val="uk-UA" w:eastAsia="uk-UA"/>
              </w:rPr>
            </w:pPr>
            <w:r>
              <w:rPr>
                <w:rFonts w:ascii="Times New Roman" w:eastAsia="Times New Roman" w:hAnsi="Times New Roman" w:cs="Times New Roman"/>
                <w:b/>
                <w:sz w:val="20"/>
                <w:szCs w:val="20"/>
                <w:lang w:val="uk-UA" w:eastAsia="uk-UA"/>
              </w:rPr>
              <w:t>показники</w:t>
            </w:r>
            <w:r w:rsidRPr="005F09DE">
              <w:rPr>
                <w:rFonts w:ascii="Times New Roman" w:eastAsia="Times New Roman" w:hAnsi="Times New Roman" w:cs="Times New Roman"/>
                <w:b/>
                <w:sz w:val="20"/>
                <w:szCs w:val="20"/>
                <w:lang w:val="uk-UA" w:eastAsia="uk-UA"/>
              </w:rPr>
              <w:t xml:space="preserve"> </w:t>
            </w:r>
            <w:r w:rsidR="00101014" w:rsidRPr="005F09DE">
              <w:rPr>
                <w:rFonts w:ascii="Times New Roman" w:eastAsia="Times New Roman" w:hAnsi="Times New Roman" w:cs="Times New Roman"/>
                <w:b/>
                <w:sz w:val="20"/>
                <w:szCs w:val="20"/>
                <w:lang w:val="uk-UA" w:eastAsia="uk-UA"/>
              </w:rPr>
              <w:t>ефективності </w:t>
            </w:r>
          </w:p>
        </w:tc>
        <w:tc>
          <w:tcPr>
            <w:tcW w:w="1276" w:type="dxa"/>
            <w:tcBorders>
              <w:top w:val="nil"/>
              <w:left w:val="nil"/>
              <w:bottom w:val="single" w:sz="4" w:space="0" w:color="auto"/>
              <w:right w:val="single" w:sz="4" w:space="0" w:color="auto"/>
            </w:tcBorders>
            <w:shd w:val="clear" w:color="auto" w:fill="auto"/>
            <w:noWrap/>
            <w:vAlign w:val="center"/>
            <w:hideMark/>
          </w:tcPr>
          <w:p w14:paraId="50F7B0B4" w14:textId="77777777" w:rsidR="00101014" w:rsidRPr="006A2E25"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992" w:type="dxa"/>
            <w:tcBorders>
              <w:top w:val="nil"/>
              <w:left w:val="nil"/>
              <w:bottom w:val="single" w:sz="4" w:space="0" w:color="auto"/>
              <w:right w:val="single" w:sz="4" w:space="0" w:color="auto"/>
            </w:tcBorders>
            <w:shd w:val="clear" w:color="auto" w:fill="auto"/>
            <w:noWrap/>
            <w:vAlign w:val="center"/>
            <w:hideMark/>
          </w:tcPr>
          <w:p w14:paraId="4942BB10" w14:textId="77777777" w:rsidR="00101014" w:rsidRPr="006A2E25"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1170" w:type="dxa"/>
            <w:tcBorders>
              <w:top w:val="nil"/>
              <w:left w:val="nil"/>
              <w:bottom w:val="single" w:sz="4" w:space="0" w:color="auto"/>
              <w:right w:val="single" w:sz="4" w:space="0" w:color="auto"/>
            </w:tcBorders>
            <w:shd w:val="clear" w:color="auto" w:fill="auto"/>
            <w:noWrap/>
            <w:vAlign w:val="center"/>
            <w:hideMark/>
          </w:tcPr>
          <w:p w14:paraId="200F2E34" w14:textId="77777777" w:rsidR="00101014" w:rsidRPr="006A2E25"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1661" w:type="dxa"/>
            <w:tcBorders>
              <w:top w:val="nil"/>
              <w:left w:val="nil"/>
              <w:bottom w:val="single" w:sz="4" w:space="0" w:color="auto"/>
              <w:right w:val="single" w:sz="4" w:space="0" w:color="auto"/>
            </w:tcBorders>
            <w:shd w:val="clear" w:color="auto" w:fill="auto"/>
            <w:noWrap/>
            <w:vAlign w:val="center"/>
            <w:hideMark/>
          </w:tcPr>
          <w:p w14:paraId="016C4F1F" w14:textId="77777777" w:rsidR="00101014" w:rsidRPr="006A2E25"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3691" w:type="dxa"/>
            <w:vAlign w:val="center"/>
            <w:hideMark/>
          </w:tcPr>
          <w:p w14:paraId="3323FDA7" w14:textId="77777777" w:rsidR="00101014" w:rsidRPr="006A2E25" w:rsidRDefault="00101014" w:rsidP="00317896">
            <w:pPr>
              <w:rPr>
                <w:rFonts w:ascii="Times New Roman" w:eastAsia="Times New Roman" w:hAnsi="Times New Roman" w:cs="Times New Roman"/>
                <w:sz w:val="20"/>
                <w:szCs w:val="20"/>
                <w:lang w:val="uk-UA" w:eastAsia="uk-UA"/>
              </w:rPr>
            </w:pPr>
          </w:p>
        </w:tc>
      </w:tr>
      <w:tr w:rsidR="006A2E25" w:rsidRPr="006A2E25" w14:paraId="620B13F7" w14:textId="77777777" w:rsidTr="005F09DE">
        <w:trPr>
          <w:trHeight w:val="2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1199554" w14:textId="3DF1AEF0" w:rsidR="00101014" w:rsidRPr="006A2E25"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середні витрати на забезпечення участі у регіональних заходах державної політики з питань дітей одного учасника, грн</w:t>
            </w:r>
          </w:p>
        </w:tc>
        <w:tc>
          <w:tcPr>
            <w:tcW w:w="1276" w:type="dxa"/>
            <w:tcBorders>
              <w:top w:val="nil"/>
              <w:left w:val="nil"/>
              <w:bottom w:val="single" w:sz="4" w:space="0" w:color="auto"/>
              <w:right w:val="single" w:sz="4" w:space="0" w:color="auto"/>
            </w:tcBorders>
            <w:shd w:val="clear" w:color="auto" w:fill="auto"/>
            <w:noWrap/>
            <w:vAlign w:val="center"/>
            <w:hideMark/>
          </w:tcPr>
          <w:p w14:paraId="1D827453" w14:textId="77777777" w:rsidR="00101014" w:rsidRPr="006A2E25"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759,29</w:t>
            </w:r>
          </w:p>
        </w:tc>
        <w:tc>
          <w:tcPr>
            <w:tcW w:w="992" w:type="dxa"/>
            <w:tcBorders>
              <w:top w:val="nil"/>
              <w:left w:val="nil"/>
              <w:bottom w:val="single" w:sz="4" w:space="0" w:color="auto"/>
              <w:right w:val="single" w:sz="4" w:space="0" w:color="auto"/>
            </w:tcBorders>
            <w:shd w:val="clear" w:color="auto" w:fill="auto"/>
            <w:noWrap/>
            <w:vAlign w:val="center"/>
            <w:hideMark/>
          </w:tcPr>
          <w:p w14:paraId="30B543D8" w14:textId="77777777" w:rsidR="00101014" w:rsidRPr="006A2E25"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573,9</w:t>
            </w:r>
          </w:p>
        </w:tc>
        <w:tc>
          <w:tcPr>
            <w:tcW w:w="1170" w:type="dxa"/>
            <w:tcBorders>
              <w:top w:val="nil"/>
              <w:left w:val="nil"/>
              <w:bottom w:val="single" w:sz="4" w:space="0" w:color="auto"/>
              <w:right w:val="single" w:sz="4" w:space="0" w:color="auto"/>
            </w:tcBorders>
            <w:shd w:val="clear" w:color="auto" w:fill="auto"/>
            <w:noWrap/>
            <w:vAlign w:val="center"/>
            <w:hideMark/>
          </w:tcPr>
          <w:p w14:paraId="34F893B1" w14:textId="77777777" w:rsidR="00101014" w:rsidRPr="006A2E25"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-185,39</w:t>
            </w:r>
          </w:p>
        </w:tc>
        <w:tc>
          <w:tcPr>
            <w:tcW w:w="1661" w:type="dxa"/>
            <w:tcBorders>
              <w:top w:val="nil"/>
              <w:left w:val="nil"/>
              <w:bottom w:val="single" w:sz="4" w:space="0" w:color="auto"/>
              <w:right w:val="single" w:sz="4" w:space="0" w:color="auto"/>
            </w:tcBorders>
            <w:shd w:val="clear" w:color="auto" w:fill="auto"/>
            <w:noWrap/>
            <w:vAlign w:val="center"/>
            <w:hideMark/>
          </w:tcPr>
          <w:p w14:paraId="3F46C3CE" w14:textId="7F3AEE5B" w:rsidR="00101014" w:rsidRPr="006A2E25"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-24,4</w:t>
            </w:r>
          </w:p>
        </w:tc>
        <w:tc>
          <w:tcPr>
            <w:tcW w:w="3691" w:type="dxa"/>
            <w:vAlign w:val="center"/>
            <w:hideMark/>
          </w:tcPr>
          <w:p w14:paraId="18D29782" w14:textId="77777777" w:rsidR="00101014" w:rsidRPr="006A2E25" w:rsidRDefault="00101014" w:rsidP="00317896">
            <w:pPr>
              <w:rPr>
                <w:rFonts w:ascii="Times New Roman" w:eastAsia="Times New Roman" w:hAnsi="Times New Roman" w:cs="Times New Roman"/>
                <w:sz w:val="20"/>
                <w:szCs w:val="20"/>
                <w:lang w:val="uk-UA" w:eastAsia="uk-UA"/>
              </w:rPr>
            </w:pPr>
          </w:p>
        </w:tc>
      </w:tr>
      <w:tr w:rsidR="006A2E25" w:rsidRPr="006A2E25" w14:paraId="263A0FA3" w14:textId="77777777" w:rsidTr="005F09DE">
        <w:trPr>
          <w:trHeight w:val="2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5A3FC9BF" w14:textId="77777777" w:rsidR="00101014"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середні витрати на проведення одного регіонального заходу державної політики з питань дітей, тис грн</w:t>
            </w:r>
          </w:p>
          <w:p w14:paraId="5E09DE58" w14:textId="1C1E93B1" w:rsidR="002E53EF" w:rsidRPr="006A2E25" w:rsidRDefault="002E53EF" w:rsidP="00317896">
            <w:pPr>
              <w:jc w:val="center"/>
              <w:rPr>
                <w:rFonts w:ascii="Times New Roman" w:eastAsia="Times New Roman" w:hAnsi="Times New Roman" w:cs="Times New Roman"/>
                <w:sz w:val="20"/>
                <w:szCs w:val="20"/>
                <w:lang w:val="uk-UA" w:eastAsia="uk-UA"/>
              </w:rPr>
            </w:pPr>
          </w:p>
        </w:tc>
        <w:tc>
          <w:tcPr>
            <w:tcW w:w="1276" w:type="dxa"/>
            <w:tcBorders>
              <w:top w:val="nil"/>
              <w:left w:val="nil"/>
              <w:bottom w:val="single" w:sz="4" w:space="0" w:color="auto"/>
              <w:right w:val="single" w:sz="4" w:space="0" w:color="auto"/>
            </w:tcBorders>
            <w:shd w:val="clear" w:color="auto" w:fill="auto"/>
            <w:noWrap/>
            <w:vAlign w:val="center"/>
            <w:hideMark/>
          </w:tcPr>
          <w:p w14:paraId="3BA3BA39" w14:textId="77777777" w:rsidR="00101014" w:rsidRPr="006A2E25"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98,45</w:t>
            </w:r>
          </w:p>
        </w:tc>
        <w:tc>
          <w:tcPr>
            <w:tcW w:w="992" w:type="dxa"/>
            <w:tcBorders>
              <w:top w:val="nil"/>
              <w:left w:val="nil"/>
              <w:bottom w:val="single" w:sz="4" w:space="0" w:color="auto"/>
              <w:right w:val="single" w:sz="4" w:space="0" w:color="auto"/>
            </w:tcBorders>
            <w:shd w:val="clear" w:color="auto" w:fill="auto"/>
            <w:noWrap/>
            <w:vAlign w:val="center"/>
            <w:hideMark/>
          </w:tcPr>
          <w:p w14:paraId="132BF7E6" w14:textId="77777777" w:rsidR="00101014" w:rsidRPr="006A2E25"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73,07</w:t>
            </w:r>
          </w:p>
        </w:tc>
        <w:tc>
          <w:tcPr>
            <w:tcW w:w="1170" w:type="dxa"/>
            <w:tcBorders>
              <w:top w:val="nil"/>
              <w:left w:val="nil"/>
              <w:bottom w:val="single" w:sz="4" w:space="0" w:color="auto"/>
              <w:right w:val="single" w:sz="4" w:space="0" w:color="auto"/>
            </w:tcBorders>
            <w:shd w:val="clear" w:color="auto" w:fill="auto"/>
            <w:noWrap/>
            <w:vAlign w:val="center"/>
            <w:hideMark/>
          </w:tcPr>
          <w:p w14:paraId="18D1E835" w14:textId="77777777" w:rsidR="00101014" w:rsidRPr="006A2E25"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-25,38</w:t>
            </w:r>
          </w:p>
        </w:tc>
        <w:tc>
          <w:tcPr>
            <w:tcW w:w="1661" w:type="dxa"/>
            <w:tcBorders>
              <w:top w:val="nil"/>
              <w:left w:val="nil"/>
              <w:bottom w:val="single" w:sz="4" w:space="0" w:color="auto"/>
              <w:right w:val="single" w:sz="4" w:space="0" w:color="auto"/>
            </w:tcBorders>
            <w:shd w:val="clear" w:color="auto" w:fill="auto"/>
            <w:noWrap/>
            <w:vAlign w:val="center"/>
            <w:hideMark/>
          </w:tcPr>
          <w:p w14:paraId="47C5EED4" w14:textId="66E88315" w:rsidR="00101014" w:rsidRPr="006A2E25"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-25,8</w:t>
            </w:r>
          </w:p>
        </w:tc>
        <w:tc>
          <w:tcPr>
            <w:tcW w:w="3691" w:type="dxa"/>
            <w:vAlign w:val="center"/>
            <w:hideMark/>
          </w:tcPr>
          <w:p w14:paraId="0F680FFD" w14:textId="77777777" w:rsidR="00101014" w:rsidRPr="006A2E25" w:rsidRDefault="00101014" w:rsidP="00317896">
            <w:pPr>
              <w:rPr>
                <w:rFonts w:ascii="Times New Roman" w:eastAsia="Times New Roman" w:hAnsi="Times New Roman" w:cs="Times New Roman"/>
                <w:sz w:val="20"/>
                <w:szCs w:val="20"/>
                <w:lang w:val="uk-UA" w:eastAsia="uk-UA"/>
              </w:rPr>
            </w:pPr>
          </w:p>
        </w:tc>
      </w:tr>
      <w:tr w:rsidR="006A2E25" w:rsidRPr="006A2E25" w14:paraId="73EE9B0E" w14:textId="77777777" w:rsidTr="005F09DE">
        <w:trPr>
          <w:trHeight w:val="2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1C76B8EF" w14:textId="15169B3A" w:rsidR="00101014" w:rsidRPr="005F09DE" w:rsidRDefault="00A55CF7" w:rsidP="00317896">
            <w:pPr>
              <w:jc w:val="center"/>
              <w:rPr>
                <w:rFonts w:ascii="Times New Roman" w:eastAsia="Times New Roman" w:hAnsi="Times New Roman" w:cs="Times New Roman"/>
                <w:b/>
                <w:sz w:val="20"/>
                <w:szCs w:val="20"/>
                <w:lang w:val="uk-UA" w:eastAsia="uk-UA"/>
              </w:rPr>
            </w:pPr>
            <w:r>
              <w:rPr>
                <w:rFonts w:ascii="Times New Roman" w:eastAsia="Times New Roman" w:hAnsi="Times New Roman" w:cs="Times New Roman"/>
                <w:b/>
                <w:sz w:val="20"/>
                <w:szCs w:val="20"/>
                <w:lang w:val="uk-UA" w:eastAsia="uk-UA"/>
              </w:rPr>
              <w:t>показник</w:t>
            </w:r>
            <w:r w:rsidRPr="005F09DE">
              <w:rPr>
                <w:rFonts w:ascii="Times New Roman" w:eastAsia="Times New Roman" w:hAnsi="Times New Roman" w:cs="Times New Roman"/>
                <w:b/>
                <w:sz w:val="20"/>
                <w:szCs w:val="20"/>
                <w:lang w:val="uk-UA" w:eastAsia="uk-UA"/>
              </w:rPr>
              <w:t xml:space="preserve"> </w:t>
            </w:r>
            <w:r w:rsidR="00101014" w:rsidRPr="005F09DE">
              <w:rPr>
                <w:rFonts w:ascii="Times New Roman" w:eastAsia="Times New Roman" w:hAnsi="Times New Roman" w:cs="Times New Roman"/>
                <w:b/>
                <w:sz w:val="20"/>
                <w:szCs w:val="20"/>
                <w:lang w:val="uk-UA" w:eastAsia="uk-UA"/>
              </w:rPr>
              <w:t>якості </w:t>
            </w:r>
          </w:p>
        </w:tc>
        <w:tc>
          <w:tcPr>
            <w:tcW w:w="1276" w:type="dxa"/>
            <w:tcBorders>
              <w:top w:val="nil"/>
              <w:left w:val="nil"/>
              <w:bottom w:val="single" w:sz="4" w:space="0" w:color="auto"/>
              <w:right w:val="single" w:sz="4" w:space="0" w:color="auto"/>
            </w:tcBorders>
            <w:shd w:val="clear" w:color="auto" w:fill="auto"/>
            <w:noWrap/>
            <w:vAlign w:val="center"/>
            <w:hideMark/>
          </w:tcPr>
          <w:p w14:paraId="11A15EB3" w14:textId="77777777" w:rsidR="00101014" w:rsidRPr="006A2E25"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992" w:type="dxa"/>
            <w:tcBorders>
              <w:top w:val="nil"/>
              <w:left w:val="nil"/>
              <w:bottom w:val="single" w:sz="4" w:space="0" w:color="auto"/>
              <w:right w:val="single" w:sz="4" w:space="0" w:color="auto"/>
            </w:tcBorders>
            <w:shd w:val="clear" w:color="auto" w:fill="auto"/>
            <w:noWrap/>
            <w:vAlign w:val="center"/>
            <w:hideMark/>
          </w:tcPr>
          <w:p w14:paraId="76BAC381" w14:textId="77777777" w:rsidR="00101014" w:rsidRPr="006A2E25"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1170" w:type="dxa"/>
            <w:tcBorders>
              <w:top w:val="nil"/>
              <w:left w:val="nil"/>
              <w:bottom w:val="single" w:sz="4" w:space="0" w:color="auto"/>
              <w:right w:val="single" w:sz="4" w:space="0" w:color="auto"/>
            </w:tcBorders>
            <w:shd w:val="clear" w:color="auto" w:fill="auto"/>
            <w:noWrap/>
            <w:vAlign w:val="center"/>
            <w:hideMark/>
          </w:tcPr>
          <w:p w14:paraId="75EB1AD4" w14:textId="77777777" w:rsidR="00101014" w:rsidRPr="006A2E25"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1661" w:type="dxa"/>
            <w:tcBorders>
              <w:top w:val="nil"/>
              <w:left w:val="nil"/>
              <w:bottom w:val="single" w:sz="4" w:space="0" w:color="auto"/>
              <w:right w:val="single" w:sz="4" w:space="0" w:color="auto"/>
            </w:tcBorders>
            <w:shd w:val="clear" w:color="auto" w:fill="auto"/>
            <w:noWrap/>
            <w:vAlign w:val="center"/>
            <w:hideMark/>
          </w:tcPr>
          <w:p w14:paraId="577137AB" w14:textId="77777777" w:rsidR="00101014" w:rsidRPr="006A2E25"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3691" w:type="dxa"/>
            <w:vAlign w:val="center"/>
            <w:hideMark/>
          </w:tcPr>
          <w:p w14:paraId="2D717051" w14:textId="77777777" w:rsidR="00101014" w:rsidRPr="006A2E25" w:rsidRDefault="00101014" w:rsidP="00317896">
            <w:pPr>
              <w:rPr>
                <w:rFonts w:ascii="Times New Roman" w:eastAsia="Times New Roman" w:hAnsi="Times New Roman" w:cs="Times New Roman"/>
                <w:sz w:val="20"/>
                <w:szCs w:val="20"/>
                <w:lang w:val="uk-UA" w:eastAsia="uk-UA"/>
              </w:rPr>
            </w:pPr>
          </w:p>
        </w:tc>
      </w:tr>
      <w:tr w:rsidR="006A2E25" w:rsidRPr="006A2E25" w14:paraId="076088E0" w14:textId="77777777" w:rsidTr="005F09DE">
        <w:trPr>
          <w:trHeight w:val="2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4988554" w14:textId="77777777" w:rsidR="00101014"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динаміка кількості дітей, охоплених регіональними заходами державної політики з питань дітей, порівняно з минулим роком, %</w:t>
            </w:r>
          </w:p>
          <w:p w14:paraId="23BF5ACE" w14:textId="27BBBF45" w:rsidR="002E53EF" w:rsidRPr="006A2E25" w:rsidRDefault="002E53EF" w:rsidP="00317896">
            <w:pPr>
              <w:jc w:val="center"/>
              <w:rPr>
                <w:rFonts w:ascii="Times New Roman" w:eastAsia="Times New Roman" w:hAnsi="Times New Roman" w:cs="Times New Roman"/>
                <w:sz w:val="20"/>
                <w:szCs w:val="20"/>
                <w:lang w:val="uk-UA" w:eastAsia="uk-UA"/>
              </w:rPr>
            </w:pPr>
          </w:p>
        </w:tc>
        <w:tc>
          <w:tcPr>
            <w:tcW w:w="1276" w:type="dxa"/>
            <w:tcBorders>
              <w:top w:val="nil"/>
              <w:left w:val="nil"/>
              <w:bottom w:val="single" w:sz="4" w:space="0" w:color="auto"/>
              <w:right w:val="single" w:sz="4" w:space="0" w:color="auto"/>
            </w:tcBorders>
            <w:shd w:val="clear" w:color="auto" w:fill="auto"/>
            <w:noWrap/>
            <w:vAlign w:val="center"/>
            <w:hideMark/>
          </w:tcPr>
          <w:p w14:paraId="7F0B47E8" w14:textId="77777777" w:rsidR="00101014" w:rsidRPr="006A2E25"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95,81</w:t>
            </w:r>
          </w:p>
        </w:tc>
        <w:tc>
          <w:tcPr>
            <w:tcW w:w="992" w:type="dxa"/>
            <w:tcBorders>
              <w:top w:val="nil"/>
              <w:left w:val="nil"/>
              <w:bottom w:val="single" w:sz="4" w:space="0" w:color="auto"/>
              <w:right w:val="single" w:sz="4" w:space="0" w:color="auto"/>
            </w:tcBorders>
            <w:shd w:val="clear" w:color="auto" w:fill="auto"/>
            <w:noWrap/>
            <w:vAlign w:val="center"/>
            <w:hideMark/>
          </w:tcPr>
          <w:p w14:paraId="6ED27C86" w14:textId="77777777" w:rsidR="00101014" w:rsidRPr="006A2E25"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98,2</w:t>
            </w:r>
          </w:p>
        </w:tc>
        <w:tc>
          <w:tcPr>
            <w:tcW w:w="1170" w:type="dxa"/>
            <w:tcBorders>
              <w:top w:val="nil"/>
              <w:left w:val="nil"/>
              <w:bottom w:val="single" w:sz="4" w:space="0" w:color="auto"/>
              <w:right w:val="single" w:sz="4" w:space="0" w:color="auto"/>
            </w:tcBorders>
            <w:shd w:val="clear" w:color="auto" w:fill="auto"/>
            <w:noWrap/>
            <w:vAlign w:val="center"/>
            <w:hideMark/>
          </w:tcPr>
          <w:p w14:paraId="1C001A97" w14:textId="77777777" w:rsidR="00101014" w:rsidRPr="006A2E25"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2,39</w:t>
            </w:r>
          </w:p>
        </w:tc>
        <w:tc>
          <w:tcPr>
            <w:tcW w:w="1661" w:type="dxa"/>
            <w:tcBorders>
              <w:top w:val="nil"/>
              <w:left w:val="nil"/>
              <w:bottom w:val="single" w:sz="4" w:space="0" w:color="auto"/>
              <w:right w:val="single" w:sz="4" w:space="0" w:color="auto"/>
            </w:tcBorders>
            <w:shd w:val="clear" w:color="auto" w:fill="auto"/>
            <w:noWrap/>
            <w:vAlign w:val="center"/>
            <w:hideMark/>
          </w:tcPr>
          <w:p w14:paraId="4B08DAB6" w14:textId="652E3D62" w:rsidR="00101014" w:rsidRPr="006A2E25" w:rsidRDefault="00101014"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2,5</w:t>
            </w:r>
          </w:p>
        </w:tc>
        <w:tc>
          <w:tcPr>
            <w:tcW w:w="3691" w:type="dxa"/>
            <w:vAlign w:val="center"/>
            <w:hideMark/>
          </w:tcPr>
          <w:p w14:paraId="2DBB5960" w14:textId="77777777" w:rsidR="00101014" w:rsidRPr="006A2E25" w:rsidRDefault="00101014" w:rsidP="00317896">
            <w:pPr>
              <w:rPr>
                <w:rFonts w:ascii="Times New Roman" w:eastAsia="Times New Roman" w:hAnsi="Times New Roman" w:cs="Times New Roman"/>
                <w:sz w:val="20"/>
                <w:szCs w:val="20"/>
                <w:lang w:val="uk-UA" w:eastAsia="uk-UA"/>
              </w:rPr>
            </w:pPr>
          </w:p>
        </w:tc>
      </w:tr>
    </w:tbl>
    <w:p w14:paraId="0523ECD9" w14:textId="5F9A69F3" w:rsidR="00441E6A" w:rsidRPr="006A2E25" w:rsidRDefault="00441E6A" w:rsidP="00317896">
      <w:pPr>
        <w:tabs>
          <w:tab w:val="center" w:pos="993"/>
        </w:tabs>
        <w:ind w:firstLine="709"/>
        <w:jc w:val="both"/>
        <w:rPr>
          <w:rFonts w:ascii="Times New Roman" w:hAnsi="Times New Roman" w:cs="Times New Roman"/>
          <w:i/>
          <w:iCs/>
          <w:lang w:val="uk-UA" w:eastAsia="ru-RU"/>
        </w:rPr>
      </w:pPr>
      <w:r w:rsidRPr="006A2E25">
        <w:rPr>
          <w:rFonts w:ascii="Times New Roman" w:hAnsi="Times New Roman" w:cs="Times New Roman"/>
          <w:i/>
          <w:iCs/>
          <w:shd w:val="clear" w:color="auto" w:fill="FFFFFF"/>
          <w:lang w:val="uk-UA"/>
        </w:rPr>
        <w:t xml:space="preserve">Джерело: складено автором на основі </w:t>
      </w:r>
      <w:r w:rsidRPr="006A2E25">
        <w:rPr>
          <w:rFonts w:ascii="Times New Roman" w:hAnsi="Times New Roman" w:cs="Times New Roman"/>
          <w:i/>
          <w:iCs/>
          <w:lang w:val="uk-UA"/>
        </w:rPr>
        <w:t>[</w:t>
      </w:r>
      <w:r w:rsidR="003C467F" w:rsidRPr="006A2E25">
        <w:rPr>
          <w:rFonts w:ascii="Times New Roman" w:hAnsi="Times New Roman" w:cs="Times New Roman"/>
          <w:i/>
          <w:iCs/>
          <w:lang w:val="uk-UA"/>
        </w:rPr>
        <w:t>37</w:t>
      </w:r>
      <w:r w:rsidRPr="006A2E25">
        <w:rPr>
          <w:rFonts w:ascii="Times New Roman" w:hAnsi="Times New Roman" w:cs="Times New Roman"/>
          <w:i/>
          <w:iCs/>
          <w:lang w:val="uk-UA"/>
        </w:rPr>
        <w:t>]</w:t>
      </w:r>
    </w:p>
    <w:p w14:paraId="3E3BCE78" w14:textId="613350A8" w:rsidR="00441E6A" w:rsidRPr="006A2E25" w:rsidRDefault="00441E6A" w:rsidP="00317896">
      <w:pPr>
        <w:ind w:firstLine="709"/>
        <w:jc w:val="both"/>
        <w:textAlignment w:val="baseline"/>
        <w:rPr>
          <w:rFonts w:ascii="Times New Roman" w:hAnsi="Times New Roman" w:cs="Times New Roman"/>
          <w:sz w:val="28"/>
          <w:szCs w:val="28"/>
          <w:lang w:val="uk-UA"/>
        </w:rPr>
      </w:pPr>
    </w:p>
    <w:p w14:paraId="08AA2C14" w14:textId="48B4C24F" w:rsidR="00A950EA" w:rsidRPr="006A2E25" w:rsidRDefault="00A950EA" w:rsidP="00317896">
      <w:pPr>
        <w:ind w:firstLine="709"/>
        <w:jc w:val="both"/>
        <w:textAlignment w:val="baseline"/>
        <w:rPr>
          <w:rFonts w:ascii="Times New Roman" w:eastAsia="Times New Roman" w:hAnsi="Times New Roman" w:cs="Times New Roman"/>
          <w:sz w:val="28"/>
          <w:szCs w:val="28"/>
          <w:lang w:val="uk-UA" w:eastAsia="uk-UA"/>
        </w:rPr>
      </w:pPr>
      <w:r w:rsidRPr="006A2E25">
        <w:rPr>
          <w:rFonts w:ascii="Times New Roman" w:hAnsi="Times New Roman" w:cs="Times New Roman"/>
          <w:sz w:val="28"/>
          <w:szCs w:val="28"/>
          <w:lang w:val="uk-UA"/>
        </w:rPr>
        <w:t xml:space="preserve">Головною причиною відхилення показників у </w:t>
      </w:r>
      <w:r w:rsidR="002E53EF">
        <w:rPr>
          <w:rFonts w:ascii="Times New Roman" w:hAnsi="Times New Roman" w:cs="Times New Roman"/>
          <w:sz w:val="28"/>
          <w:szCs w:val="28"/>
          <w:lang w:val="uk-UA"/>
        </w:rPr>
        <w:t xml:space="preserve">2020 році (табл. </w:t>
      </w:r>
      <w:r w:rsidR="00850D50">
        <w:rPr>
          <w:rFonts w:ascii="Times New Roman" w:hAnsi="Times New Roman" w:cs="Times New Roman"/>
          <w:sz w:val="28"/>
          <w:szCs w:val="28"/>
          <w:lang w:val="uk-UA"/>
        </w:rPr>
        <w:t>2</w:t>
      </w:r>
      <w:r w:rsidR="002E53EF">
        <w:rPr>
          <w:rFonts w:ascii="Times New Roman" w:hAnsi="Times New Roman" w:cs="Times New Roman"/>
          <w:sz w:val="28"/>
          <w:szCs w:val="28"/>
          <w:lang w:val="uk-UA"/>
        </w:rPr>
        <w:t>.</w:t>
      </w:r>
      <w:r w:rsidR="00850D50">
        <w:rPr>
          <w:rFonts w:ascii="Times New Roman" w:hAnsi="Times New Roman" w:cs="Times New Roman"/>
          <w:sz w:val="28"/>
          <w:szCs w:val="28"/>
          <w:lang w:val="uk-UA"/>
        </w:rPr>
        <w:t>4</w:t>
      </w:r>
      <w:r w:rsidR="002E53EF">
        <w:rPr>
          <w:rFonts w:ascii="Times New Roman" w:hAnsi="Times New Roman" w:cs="Times New Roman"/>
          <w:sz w:val="28"/>
          <w:szCs w:val="28"/>
          <w:lang w:val="uk-UA"/>
        </w:rPr>
        <w:t xml:space="preserve">) стало </w:t>
      </w:r>
      <w:r w:rsidRPr="006A2E25">
        <w:rPr>
          <w:rFonts w:ascii="Times New Roman" w:hAnsi="Times New Roman" w:cs="Times New Roman"/>
          <w:sz w:val="28"/>
          <w:szCs w:val="28"/>
          <w:lang w:val="uk-UA"/>
        </w:rPr>
        <w:t>введення карант</w:t>
      </w:r>
      <w:r w:rsidR="002E53EF">
        <w:rPr>
          <w:rFonts w:ascii="Times New Roman" w:hAnsi="Times New Roman" w:cs="Times New Roman"/>
          <w:sz w:val="28"/>
          <w:szCs w:val="28"/>
          <w:lang w:val="uk-UA"/>
        </w:rPr>
        <w:t>инних обмежень</w:t>
      </w:r>
      <w:r w:rsidRPr="006A2E25">
        <w:rPr>
          <w:rFonts w:ascii="Times New Roman" w:hAnsi="Times New Roman" w:cs="Times New Roman"/>
          <w:sz w:val="28"/>
          <w:szCs w:val="28"/>
          <w:lang w:val="uk-UA"/>
        </w:rPr>
        <w:t xml:space="preserve"> [</w:t>
      </w:r>
      <w:r w:rsidR="003C467F" w:rsidRPr="006A2E25">
        <w:rPr>
          <w:rFonts w:ascii="Times New Roman" w:hAnsi="Times New Roman" w:cs="Times New Roman"/>
          <w:sz w:val="28"/>
          <w:szCs w:val="28"/>
          <w:lang w:val="uk-UA"/>
        </w:rPr>
        <w:t>37</w:t>
      </w:r>
      <w:r w:rsidRPr="006A2E25">
        <w:rPr>
          <w:rFonts w:ascii="Times New Roman" w:hAnsi="Times New Roman" w:cs="Times New Roman"/>
          <w:sz w:val="28"/>
          <w:szCs w:val="28"/>
          <w:lang w:val="uk-UA"/>
        </w:rPr>
        <w:t xml:space="preserve">]. </w:t>
      </w:r>
      <w:r w:rsidR="000C0A6F" w:rsidRPr="006A2E25">
        <w:rPr>
          <w:rFonts w:ascii="Times New Roman" w:hAnsi="Times New Roman" w:cs="Times New Roman"/>
          <w:sz w:val="28"/>
          <w:szCs w:val="28"/>
          <w:lang w:val="uk-UA"/>
        </w:rPr>
        <w:t>Н</w:t>
      </w:r>
      <w:r w:rsidR="00296A74" w:rsidRPr="006A2E25">
        <w:rPr>
          <w:rFonts w:ascii="Times New Roman" w:hAnsi="Times New Roman" w:cs="Times New Roman"/>
          <w:sz w:val="28"/>
          <w:szCs w:val="28"/>
          <w:lang w:val="uk-UA"/>
        </w:rPr>
        <w:t xml:space="preserve">авіть в умовах карантину було проведено 3 </w:t>
      </w:r>
      <w:r w:rsidR="00296A74" w:rsidRPr="006A2E25">
        <w:rPr>
          <w:rFonts w:ascii="Times New Roman" w:eastAsia="Times New Roman" w:hAnsi="Times New Roman" w:cs="Times New Roman"/>
          <w:sz w:val="28"/>
          <w:szCs w:val="28"/>
          <w:lang w:val="uk-UA" w:eastAsia="uk-UA"/>
        </w:rPr>
        <w:t xml:space="preserve">регіональні заходи державної політики з питань дітей та, </w:t>
      </w:r>
      <w:r w:rsidR="002E53EF">
        <w:rPr>
          <w:rFonts w:ascii="Times New Roman" w:eastAsia="Times New Roman" w:hAnsi="Times New Roman" w:cs="Times New Roman"/>
          <w:sz w:val="28"/>
          <w:szCs w:val="28"/>
          <w:lang w:val="uk-UA" w:eastAsia="uk-UA"/>
        </w:rPr>
        <w:t>у</w:t>
      </w:r>
      <w:r w:rsidR="00296A74" w:rsidRPr="006A2E25">
        <w:rPr>
          <w:rFonts w:ascii="Times New Roman" w:eastAsia="Times New Roman" w:hAnsi="Times New Roman" w:cs="Times New Roman"/>
          <w:sz w:val="28"/>
          <w:szCs w:val="28"/>
          <w:lang w:val="uk-UA" w:eastAsia="uk-UA"/>
        </w:rPr>
        <w:t xml:space="preserve"> результаті цього, охоплено на 2,5% більше дітей, порівняно з минулим роком.</w:t>
      </w:r>
    </w:p>
    <w:p w14:paraId="0A9393B2" w14:textId="648D5BEF" w:rsidR="00A85F03" w:rsidRPr="006A2E25" w:rsidRDefault="00BB47C8" w:rsidP="00317896">
      <w:pPr>
        <w:ind w:firstLine="709"/>
        <w:jc w:val="both"/>
        <w:textAlignment w:val="baseline"/>
        <w:rPr>
          <w:rFonts w:ascii="Times New Roman" w:hAnsi="Times New Roman" w:cs="Times New Roman"/>
          <w:sz w:val="28"/>
          <w:szCs w:val="28"/>
          <w:lang w:val="uk-UA"/>
        </w:rPr>
      </w:pPr>
      <w:r w:rsidRPr="006A2E25">
        <w:rPr>
          <w:rFonts w:ascii="Times New Roman" w:eastAsia="Times New Roman" w:hAnsi="Times New Roman" w:cs="Times New Roman"/>
          <w:sz w:val="28"/>
          <w:szCs w:val="28"/>
          <w:lang w:val="uk-UA" w:eastAsia="uk-UA"/>
        </w:rPr>
        <w:t xml:space="preserve">На третьому етапі аналізу визначимо </w:t>
      </w:r>
      <w:r w:rsidR="00F447C2" w:rsidRPr="006A2E25">
        <w:rPr>
          <w:rFonts w:ascii="Times New Roman" w:eastAsia="Times New Roman" w:hAnsi="Times New Roman" w:cs="Times New Roman"/>
          <w:sz w:val="28"/>
          <w:szCs w:val="28"/>
          <w:lang w:val="uk-UA" w:eastAsia="uk-UA"/>
        </w:rPr>
        <w:t>кількісні показники</w:t>
      </w:r>
      <w:r w:rsidRPr="006A2E25">
        <w:rPr>
          <w:rFonts w:ascii="Times New Roman" w:eastAsia="Times New Roman" w:hAnsi="Times New Roman" w:cs="Times New Roman"/>
          <w:sz w:val="28"/>
          <w:szCs w:val="28"/>
          <w:lang w:val="uk-UA" w:eastAsia="uk-UA"/>
        </w:rPr>
        <w:t xml:space="preserve"> ефективності</w:t>
      </w:r>
      <w:r w:rsidR="00A85F03" w:rsidRPr="006A2E25">
        <w:rPr>
          <w:rFonts w:ascii="Times New Roman" w:eastAsia="Times New Roman" w:hAnsi="Times New Roman" w:cs="Times New Roman"/>
          <w:sz w:val="28"/>
          <w:szCs w:val="28"/>
          <w:lang w:val="uk-UA" w:eastAsia="uk-UA"/>
        </w:rPr>
        <w:t xml:space="preserve"> бюджетної програми </w:t>
      </w:r>
      <w:r w:rsidR="00A85F03" w:rsidRPr="006A2E25">
        <w:rPr>
          <w:rFonts w:ascii="Times New Roman" w:eastAsia="Times New Roman" w:hAnsi="Times New Roman" w:cs="Times New Roman"/>
          <w:noProof/>
          <w:sz w:val="28"/>
          <w:szCs w:val="28"/>
          <w:lang w:val="uk-UA" w:eastAsia="ru-RU"/>
        </w:rPr>
        <w:t>департаменту у справах сім</w:t>
      </w:r>
      <w:r w:rsidR="006A2E25" w:rsidRPr="006A2E25">
        <w:rPr>
          <w:rFonts w:ascii="Times New Roman" w:eastAsia="Times New Roman" w:hAnsi="Times New Roman" w:cs="Times New Roman"/>
          <w:noProof/>
          <w:sz w:val="28"/>
          <w:szCs w:val="28"/>
          <w:lang w:val="uk-UA" w:eastAsia="ru-RU"/>
        </w:rPr>
        <w:t>’</w:t>
      </w:r>
      <w:r w:rsidR="00A85F03" w:rsidRPr="006A2E25">
        <w:rPr>
          <w:rFonts w:ascii="Times New Roman" w:eastAsia="Times New Roman" w:hAnsi="Times New Roman" w:cs="Times New Roman"/>
          <w:noProof/>
          <w:sz w:val="28"/>
          <w:szCs w:val="28"/>
          <w:lang w:val="uk-UA" w:eastAsia="ru-RU"/>
        </w:rPr>
        <w:t>ї молоді та спорту</w:t>
      </w:r>
      <w:r w:rsidRPr="006A2E25">
        <w:rPr>
          <w:rFonts w:ascii="Times New Roman" w:eastAsia="Times New Roman" w:hAnsi="Times New Roman" w:cs="Times New Roman"/>
          <w:noProof/>
          <w:sz w:val="28"/>
          <w:szCs w:val="28"/>
          <w:lang w:val="uk-UA" w:eastAsia="ru-RU"/>
        </w:rPr>
        <w:t>.</w:t>
      </w:r>
    </w:p>
    <w:p w14:paraId="7547AC87" w14:textId="703A983E" w:rsidR="00296A74" w:rsidRPr="006A2E25" w:rsidRDefault="002E53EF" w:rsidP="00317896">
      <w:pPr>
        <w:ind w:firstLine="709"/>
        <w:jc w:val="both"/>
        <w:textAlignment w:val="baseline"/>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lastRenderedPageBreak/>
        <w:t>Для цього с</w:t>
      </w:r>
      <w:r w:rsidR="004E4E2F" w:rsidRPr="006A2E25">
        <w:rPr>
          <w:rFonts w:ascii="Times New Roman" w:eastAsia="Times New Roman" w:hAnsi="Times New Roman" w:cs="Times New Roman"/>
          <w:noProof/>
          <w:sz w:val="28"/>
          <w:szCs w:val="28"/>
          <w:lang w:val="uk-UA" w:eastAsia="ru-RU"/>
        </w:rPr>
        <w:t>початку розрахуємо середній індекс виконання показників ефективності (</w:t>
      </w:r>
      <m:oMath>
        <m:sSub>
          <m:sSubPr>
            <m:ctrlPr>
              <w:rPr>
                <w:rFonts w:ascii="Cambria Math" w:eastAsia="Times New Roman" w:hAnsi="Cambria Math" w:cs="Times New Roman"/>
                <w:i/>
                <w:noProof/>
                <w:sz w:val="28"/>
                <w:szCs w:val="28"/>
                <w:lang w:val="uk-UA" w:eastAsia="ru-RU"/>
              </w:rPr>
            </m:ctrlPr>
          </m:sSubPr>
          <m:e>
            <m:acc>
              <m:accPr>
                <m:chr m:val="̅"/>
                <m:ctrlPr>
                  <w:rPr>
                    <w:rFonts w:ascii="Cambria Math" w:eastAsia="Times New Roman" w:hAnsi="Cambria Math" w:cs="Times New Roman"/>
                    <w:i/>
                    <w:noProof/>
                    <w:sz w:val="28"/>
                    <w:szCs w:val="28"/>
                    <w:lang w:val="uk-UA" w:eastAsia="ru-RU"/>
                  </w:rPr>
                </m:ctrlPr>
              </m:accPr>
              <m:e>
                <m:r>
                  <w:rPr>
                    <w:rFonts w:ascii="Cambria Math" w:eastAsia="Times New Roman" w:hAnsi="Cambria Math" w:cs="Times New Roman"/>
                    <w:noProof/>
                    <w:sz w:val="28"/>
                    <w:szCs w:val="28"/>
                    <w:lang w:val="uk-UA" w:eastAsia="ru-RU"/>
                  </w:rPr>
                  <m:t>I</m:t>
                </m:r>
              </m:e>
            </m:acc>
          </m:e>
          <m:sub>
            <m:d>
              <m:dPr>
                <m:ctrlPr>
                  <w:rPr>
                    <w:rFonts w:ascii="Cambria Math" w:eastAsia="Times New Roman" w:hAnsi="Cambria Math" w:cs="Times New Roman"/>
                    <w:i/>
                    <w:noProof/>
                    <w:sz w:val="28"/>
                    <w:szCs w:val="28"/>
                    <w:lang w:val="uk-UA" w:eastAsia="ru-RU"/>
                  </w:rPr>
                </m:ctrlPr>
              </m:dPr>
              <m:e>
                <m:r>
                  <m:rPr>
                    <m:sty m:val="p"/>
                  </m:rPr>
                  <w:rPr>
                    <w:rFonts w:ascii="Cambria Math" w:eastAsia="Times New Roman" w:hAnsi="Cambria Math" w:cs="Times New Roman"/>
                    <w:noProof/>
                    <w:sz w:val="28"/>
                    <w:szCs w:val="28"/>
                    <w:lang w:val="uk-UA" w:eastAsia="ru-RU"/>
                  </w:rPr>
                  <m:t>еф</m:t>
                </m:r>
              </m:e>
            </m:d>
          </m:sub>
        </m:sSub>
      </m:oMath>
      <w:r w:rsidR="004E4E2F" w:rsidRPr="006A2E25">
        <w:rPr>
          <w:rFonts w:ascii="Times New Roman" w:eastAsia="Times New Roman" w:hAnsi="Times New Roman" w:cs="Times New Roman"/>
          <w:noProof/>
          <w:sz w:val="28"/>
          <w:szCs w:val="28"/>
          <w:lang w:val="uk-UA" w:eastAsia="ru-RU"/>
        </w:rPr>
        <w:t>)</w:t>
      </w:r>
      <w:r w:rsidR="00F12D61" w:rsidRPr="006A2E25">
        <w:rPr>
          <w:rFonts w:ascii="Times New Roman" w:eastAsia="Times New Roman" w:hAnsi="Times New Roman" w:cs="Times New Roman"/>
          <w:noProof/>
          <w:sz w:val="28"/>
          <w:szCs w:val="28"/>
          <w:lang w:val="uk-UA" w:eastAsia="ru-RU"/>
        </w:rPr>
        <w:t xml:space="preserve"> за формулою </w:t>
      </w:r>
      <w:r w:rsidR="00DA323E" w:rsidRPr="006A2E25">
        <w:rPr>
          <w:rFonts w:ascii="Times New Roman" w:eastAsia="Times New Roman" w:hAnsi="Times New Roman" w:cs="Times New Roman"/>
          <w:noProof/>
          <w:sz w:val="28"/>
          <w:szCs w:val="28"/>
          <w:lang w:val="uk-UA" w:eastAsia="ru-RU"/>
        </w:rPr>
        <w:t>(</w:t>
      </w:r>
      <w:r w:rsidR="00F12D61" w:rsidRPr="006A2E25">
        <w:rPr>
          <w:rFonts w:ascii="Times New Roman" w:eastAsia="Times New Roman" w:hAnsi="Times New Roman" w:cs="Times New Roman"/>
          <w:noProof/>
          <w:sz w:val="28"/>
          <w:szCs w:val="28"/>
          <w:lang w:val="uk-UA" w:eastAsia="ru-RU"/>
        </w:rPr>
        <w:t>1.1</w:t>
      </w:r>
      <w:r w:rsidR="00DA323E" w:rsidRPr="006A2E25">
        <w:rPr>
          <w:rFonts w:ascii="Times New Roman" w:eastAsia="Times New Roman" w:hAnsi="Times New Roman" w:cs="Times New Roman"/>
          <w:noProof/>
          <w:sz w:val="28"/>
          <w:szCs w:val="28"/>
          <w:lang w:val="uk-UA" w:eastAsia="ru-RU"/>
        </w:rPr>
        <w:t>)</w:t>
      </w:r>
      <w:r w:rsidR="00296A74" w:rsidRPr="006A2E25">
        <w:rPr>
          <w:rFonts w:ascii="Times New Roman" w:eastAsia="Times New Roman" w:hAnsi="Times New Roman" w:cs="Times New Roman"/>
          <w:noProof/>
          <w:sz w:val="28"/>
          <w:szCs w:val="28"/>
          <w:lang w:val="uk-UA" w:eastAsia="ru-RU"/>
        </w:rPr>
        <w:t>. Оскільки показники ефективності за програмою є дестимуляторами, застосуємо обернену формулу:</w:t>
      </w:r>
    </w:p>
    <w:p w14:paraId="3B7B262E" w14:textId="58889D13" w:rsidR="004E4E2F" w:rsidRPr="006A2E25" w:rsidRDefault="004E4E2F" w:rsidP="00317896">
      <w:pPr>
        <w:ind w:firstLine="709"/>
        <w:jc w:val="both"/>
        <w:textAlignment w:val="baseline"/>
        <w:rPr>
          <w:rFonts w:ascii="Times New Roman" w:eastAsia="Times New Roman" w:hAnsi="Times New Roman" w:cs="Times New Roman"/>
          <w:noProof/>
          <w:sz w:val="28"/>
          <w:szCs w:val="28"/>
          <w:lang w:val="uk-UA" w:eastAsia="ru-RU"/>
        </w:rPr>
      </w:pPr>
    </w:p>
    <w:p w14:paraId="2D60DE60" w14:textId="36883BE1" w:rsidR="004E4E2F" w:rsidRPr="006A2E25" w:rsidRDefault="00B51A17" w:rsidP="00317896">
      <w:pPr>
        <w:ind w:firstLine="709"/>
        <w:jc w:val="center"/>
        <w:textAlignment w:val="baseline"/>
        <w:rPr>
          <w:rFonts w:ascii="Times New Roman" w:eastAsia="Times New Roman" w:hAnsi="Times New Roman" w:cs="Times New Roman"/>
          <w:noProof/>
          <w:sz w:val="28"/>
          <w:szCs w:val="28"/>
          <w:lang w:val="uk-UA" w:eastAsia="ru-RU"/>
        </w:rPr>
      </w:pPr>
      <m:oMath>
        <m:sSub>
          <m:sSubPr>
            <m:ctrlPr>
              <w:rPr>
                <w:rFonts w:ascii="Cambria Math" w:eastAsia="Times New Roman" w:hAnsi="Cambria Math" w:cs="Times New Roman"/>
                <w:i/>
                <w:noProof/>
                <w:sz w:val="28"/>
                <w:szCs w:val="28"/>
                <w:lang w:val="uk-UA" w:eastAsia="ru-RU"/>
              </w:rPr>
            </m:ctrlPr>
          </m:sSubPr>
          <m:e>
            <m:acc>
              <m:accPr>
                <m:chr m:val="̅"/>
                <m:ctrlPr>
                  <w:rPr>
                    <w:rFonts w:ascii="Cambria Math" w:eastAsia="Times New Roman" w:hAnsi="Cambria Math" w:cs="Times New Roman"/>
                    <w:i/>
                    <w:noProof/>
                    <w:sz w:val="28"/>
                    <w:szCs w:val="28"/>
                    <w:lang w:val="uk-UA" w:eastAsia="ru-RU"/>
                  </w:rPr>
                </m:ctrlPr>
              </m:accPr>
              <m:e>
                <m:r>
                  <w:rPr>
                    <w:rFonts w:ascii="Cambria Math" w:eastAsia="Times New Roman" w:hAnsi="Cambria Math" w:cs="Times New Roman"/>
                    <w:noProof/>
                    <w:sz w:val="28"/>
                    <w:szCs w:val="28"/>
                    <w:lang w:val="uk-UA" w:eastAsia="ru-RU"/>
                  </w:rPr>
                  <m:t>I</m:t>
                </m:r>
              </m:e>
            </m:acc>
          </m:e>
          <m:sub>
            <m:d>
              <m:dPr>
                <m:ctrlPr>
                  <w:rPr>
                    <w:rFonts w:ascii="Cambria Math" w:eastAsia="Times New Roman" w:hAnsi="Cambria Math" w:cs="Times New Roman"/>
                    <w:i/>
                    <w:noProof/>
                    <w:sz w:val="28"/>
                    <w:szCs w:val="28"/>
                    <w:lang w:val="uk-UA" w:eastAsia="ru-RU"/>
                  </w:rPr>
                </m:ctrlPr>
              </m:dPr>
              <m:e>
                <m:r>
                  <m:rPr>
                    <m:sty m:val="p"/>
                  </m:rPr>
                  <w:rPr>
                    <w:rFonts w:ascii="Cambria Math" w:eastAsia="Times New Roman" w:hAnsi="Cambria Math" w:cs="Times New Roman"/>
                    <w:noProof/>
                    <w:sz w:val="28"/>
                    <w:szCs w:val="28"/>
                    <w:lang w:val="uk-UA" w:eastAsia="ru-RU"/>
                  </w:rPr>
                  <m:t>еф</m:t>
                </m:r>
              </m:e>
            </m:d>
          </m:sub>
        </m:sSub>
        <m:r>
          <w:rPr>
            <w:rFonts w:ascii="Cambria Math" w:eastAsia="Times New Roman" w:hAnsi="Cambria Math" w:cs="Times New Roman"/>
            <w:noProof/>
            <w:sz w:val="28"/>
            <w:szCs w:val="28"/>
            <w:lang w:val="uk-UA" w:eastAsia="ru-RU"/>
          </w:rPr>
          <m:t>=</m:t>
        </m:r>
        <m:d>
          <m:dPr>
            <m:ctrlPr>
              <w:rPr>
                <w:rFonts w:ascii="Cambria Math" w:eastAsia="Times New Roman" w:hAnsi="Cambria Math" w:cs="Times New Roman"/>
                <w:i/>
                <w:noProof/>
                <w:sz w:val="28"/>
                <w:szCs w:val="28"/>
                <w:lang w:val="uk-UA" w:eastAsia="ru-RU"/>
              </w:rPr>
            </m:ctrlPr>
          </m:dPr>
          <m:e>
            <m:f>
              <m:fPr>
                <m:ctrlPr>
                  <w:rPr>
                    <w:rFonts w:ascii="Cambria Math" w:eastAsia="Times New Roman" w:hAnsi="Cambria Math" w:cs="Times New Roman"/>
                    <w:i/>
                    <w:noProof/>
                    <w:sz w:val="28"/>
                    <w:szCs w:val="28"/>
                    <w:lang w:val="uk-UA" w:eastAsia="ru-RU"/>
                  </w:rPr>
                </m:ctrlPr>
              </m:fPr>
              <m:num>
                <m:r>
                  <m:rPr>
                    <m:sty m:val="p"/>
                  </m:rPr>
                  <w:rPr>
                    <w:rFonts w:ascii="Cambria Math" w:eastAsia="Times New Roman" w:hAnsi="Cambria Math" w:cs="Times New Roman"/>
                    <w:sz w:val="28"/>
                    <w:szCs w:val="28"/>
                    <w:lang w:val="uk-UA" w:eastAsia="uk-UA"/>
                  </w:rPr>
                  <m:t>883,20</m:t>
                </m:r>
              </m:num>
              <m:den>
                <m:r>
                  <m:rPr>
                    <m:sty m:val="p"/>
                  </m:rPr>
                  <w:rPr>
                    <w:rFonts w:ascii="Cambria Math" w:eastAsia="Times New Roman" w:hAnsi="Cambria Math" w:cs="Times New Roman"/>
                    <w:sz w:val="28"/>
                    <w:szCs w:val="28"/>
                    <w:lang w:val="uk-UA" w:eastAsia="uk-UA"/>
                  </w:rPr>
                  <m:t>573,90</m:t>
                </m:r>
              </m:den>
            </m:f>
            <m:r>
              <w:rPr>
                <w:rFonts w:ascii="Cambria Math" w:eastAsia="Times New Roman" w:hAnsi="Cambria Math" w:cs="Times New Roman"/>
                <w:noProof/>
                <w:sz w:val="28"/>
                <w:szCs w:val="28"/>
                <w:lang w:val="uk-UA" w:eastAsia="ru-RU"/>
              </w:rPr>
              <m:t>+</m:t>
            </m:r>
            <m:f>
              <m:fPr>
                <m:ctrlPr>
                  <w:rPr>
                    <w:rFonts w:ascii="Cambria Math" w:eastAsia="Times New Roman" w:hAnsi="Cambria Math" w:cs="Times New Roman"/>
                    <w:i/>
                    <w:noProof/>
                    <w:sz w:val="28"/>
                    <w:szCs w:val="28"/>
                    <w:lang w:val="uk-UA" w:eastAsia="ru-RU"/>
                  </w:rPr>
                </m:ctrlPr>
              </m:fPr>
              <m:num>
                <m:r>
                  <m:rPr>
                    <m:sty m:val="p"/>
                  </m:rPr>
                  <w:rPr>
                    <w:rFonts w:ascii="Cambria Math" w:eastAsia="Times New Roman" w:hAnsi="Cambria Math" w:cs="Times New Roman"/>
                    <w:sz w:val="28"/>
                    <w:szCs w:val="28"/>
                    <w:lang w:val="uk-UA" w:eastAsia="uk-UA"/>
                  </w:rPr>
                  <m:t>98,45</m:t>
                </m:r>
              </m:num>
              <m:den>
                <m:r>
                  <m:rPr>
                    <m:sty m:val="p"/>
                  </m:rPr>
                  <w:rPr>
                    <w:rFonts w:ascii="Cambria Math" w:eastAsia="Times New Roman" w:hAnsi="Cambria Math" w:cs="Times New Roman"/>
                    <w:sz w:val="28"/>
                    <w:szCs w:val="28"/>
                    <w:lang w:val="uk-UA" w:eastAsia="uk-UA"/>
                  </w:rPr>
                  <m:t>73,07</m:t>
                </m:r>
              </m:den>
            </m:f>
          </m:e>
        </m:d>
        <m:r>
          <w:rPr>
            <w:rFonts w:ascii="Cambria Math" w:eastAsia="Times New Roman" w:hAnsi="Cambria Math" w:cs="Times New Roman"/>
            <w:noProof/>
            <w:sz w:val="28"/>
            <w:szCs w:val="28"/>
            <w:lang w:val="uk-UA" w:eastAsia="ru-RU"/>
          </w:rPr>
          <m:t>:2×</m:t>
        </m:r>
        <m:r>
          <m:rPr>
            <m:nor/>
          </m:rPr>
          <w:rPr>
            <w:rFonts w:ascii="Times New Roman" w:eastAsia="Times New Roman" w:hAnsi="Times New Roman" w:cs="Times New Roman"/>
            <w:noProof/>
            <w:sz w:val="28"/>
            <w:szCs w:val="28"/>
            <w:lang w:val="uk-UA" w:eastAsia="ru-RU"/>
          </w:rPr>
          <m:t xml:space="preserve">100 </m:t>
        </m:r>
      </m:oMath>
      <w:r w:rsidR="0032045A" w:rsidRPr="006A2E25">
        <w:rPr>
          <w:rFonts w:ascii="Times New Roman" w:eastAsia="Times New Roman" w:hAnsi="Times New Roman" w:cs="Times New Roman"/>
          <w:noProof/>
          <w:sz w:val="28"/>
          <w:szCs w:val="28"/>
          <w:lang w:val="uk-UA" w:eastAsia="ru-RU"/>
        </w:rPr>
        <w:t xml:space="preserve"> = 155,31</w:t>
      </w:r>
    </w:p>
    <w:p w14:paraId="4BFA669E" w14:textId="77C3B195" w:rsidR="009A160B" w:rsidRPr="006A2E25" w:rsidRDefault="009A160B"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 xml:space="preserve">Наступним кроком </w:t>
      </w:r>
      <w:r w:rsidR="001245BF" w:rsidRPr="006A2E25">
        <w:rPr>
          <w:rFonts w:ascii="Times New Roman" w:eastAsia="Times New Roman" w:hAnsi="Times New Roman" w:cs="Times New Roman"/>
          <w:noProof/>
          <w:sz w:val="28"/>
          <w:szCs w:val="28"/>
          <w:lang w:val="uk-UA" w:eastAsia="ru-RU"/>
        </w:rPr>
        <w:t>розрахуємо</w:t>
      </w:r>
      <w:r w:rsidRPr="006A2E25">
        <w:rPr>
          <w:rFonts w:ascii="Times New Roman" w:eastAsia="Times New Roman" w:hAnsi="Times New Roman" w:cs="Times New Roman"/>
          <w:noProof/>
          <w:sz w:val="28"/>
          <w:szCs w:val="28"/>
          <w:lang w:val="uk-UA" w:eastAsia="ru-RU"/>
        </w:rPr>
        <w:t xml:space="preserve"> середній індекс виконання показників якості (</w:t>
      </w:r>
      <m:oMath>
        <m:sSub>
          <m:sSubPr>
            <m:ctrlPr>
              <w:rPr>
                <w:rFonts w:ascii="Cambria Math" w:eastAsia="Times New Roman" w:hAnsi="Cambria Math" w:cs="Times New Roman"/>
                <w:i/>
                <w:noProof/>
                <w:sz w:val="28"/>
                <w:szCs w:val="28"/>
                <w:lang w:val="uk-UA" w:eastAsia="ru-RU"/>
              </w:rPr>
            </m:ctrlPr>
          </m:sSubPr>
          <m:e>
            <m:acc>
              <m:accPr>
                <m:chr m:val="̅"/>
                <m:ctrlPr>
                  <w:rPr>
                    <w:rFonts w:ascii="Cambria Math" w:eastAsia="Times New Roman" w:hAnsi="Cambria Math" w:cs="Times New Roman"/>
                    <w:i/>
                    <w:noProof/>
                    <w:sz w:val="28"/>
                    <w:szCs w:val="28"/>
                    <w:lang w:val="uk-UA" w:eastAsia="ru-RU"/>
                  </w:rPr>
                </m:ctrlPr>
              </m:accPr>
              <m:e>
                <m:r>
                  <w:rPr>
                    <w:rFonts w:ascii="Cambria Math" w:eastAsia="Times New Roman" w:hAnsi="Cambria Math" w:cs="Times New Roman"/>
                    <w:noProof/>
                    <w:sz w:val="28"/>
                    <w:szCs w:val="28"/>
                    <w:lang w:val="uk-UA" w:eastAsia="ru-RU"/>
                  </w:rPr>
                  <m:t>I</m:t>
                </m:r>
              </m:e>
            </m:acc>
          </m:e>
          <m:sub>
            <m:d>
              <m:dPr>
                <m:ctrlPr>
                  <w:rPr>
                    <w:rFonts w:ascii="Cambria Math" w:eastAsia="Times New Roman" w:hAnsi="Cambria Math" w:cs="Times New Roman"/>
                    <w:i/>
                    <w:noProof/>
                    <w:sz w:val="28"/>
                    <w:szCs w:val="28"/>
                    <w:lang w:val="uk-UA" w:eastAsia="ru-RU"/>
                  </w:rPr>
                </m:ctrlPr>
              </m:dPr>
              <m:e>
                <m:r>
                  <m:rPr>
                    <m:sty m:val="p"/>
                  </m:rPr>
                  <w:rPr>
                    <w:rFonts w:ascii="Cambria Math" w:eastAsia="Times New Roman" w:hAnsi="Cambria Math" w:cs="Times New Roman"/>
                    <w:noProof/>
                    <w:sz w:val="28"/>
                    <w:szCs w:val="28"/>
                    <w:lang w:val="uk-UA" w:eastAsia="ru-RU"/>
                  </w:rPr>
                  <m:t>як</m:t>
                </m:r>
              </m:e>
            </m:d>
          </m:sub>
        </m:sSub>
      </m:oMath>
      <w:r w:rsidRPr="006A2E25">
        <w:rPr>
          <w:rFonts w:ascii="Times New Roman" w:eastAsia="Times New Roman" w:hAnsi="Times New Roman" w:cs="Times New Roman"/>
          <w:noProof/>
          <w:sz w:val="28"/>
          <w:szCs w:val="28"/>
          <w:lang w:val="uk-UA" w:eastAsia="ru-RU"/>
        </w:rPr>
        <w:t>)</w:t>
      </w:r>
      <w:r w:rsidR="00F12D61" w:rsidRPr="006A2E25">
        <w:rPr>
          <w:rFonts w:ascii="Times New Roman" w:eastAsia="Times New Roman" w:hAnsi="Times New Roman" w:cs="Times New Roman"/>
          <w:noProof/>
          <w:sz w:val="28"/>
          <w:szCs w:val="28"/>
          <w:lang w:val="uk-UA" w:eastAsia="ru-RU"/>
        </w:rPr>
        <w:t xml:space="preserve"> використовуючи формулу </w:t>
      </w:r>
      <w:r w:rsidR="00DA323E" w:rsidRPr="006A2E25">
        <w:rPr>
          <w:rFonts w:ascii="Times New Roman" w:eastAsia="Times New Roman" w:hAnsi="Times New Roman" w:cs="Times New Roman"/>
          <w:noProof/>
          <w:sz w:val="28"/>
          <w:szCs w:val="28"/>
          <w:lang w:val="uk-UA" w:eastAsia="ru-RU"/>
        </w:rPr>
        <w:t>(</w:t>
      </w:r>
      <w:r w:rsidR="00F12D61" w:rsidRPr="006A2E25">
        <w:rPr>
          <w:rFonts w:ascii="Times New Roman" w:eastAsia="Times New Roman" w:hAnsi="Times New Roman" w:cs="Times New Roman"/>
          <w:noProof/>
          <w:sz w:val="28"/>
          <w:szCs w:val="28"/>
          <w:lang w:val="uk-UA" w:eastAsia="ru-RU"/>
        </w:rPr>
        <w:t>1.2</w:t>
      </w:r>
      <w:r w:rsidR="00DA323E" w:rsidRPr="006A2E25">
        <w:rPr>
          <w:rFonts w:ascii="Times New Roman" w:eastAsia="Times New Roman" w:hAnsi="Times New Roman" w:cs="Times New Roman"/>
          <w:noProof/>
          <w:sz w:val="28"/>
          <w:szCs w:val="28"/>
          <w:lang w:val="uk-UA" w:eastAsia="ru-RU"/>
        </w:rPr>
        <w:t>)</w:t>
      </w:r>
      <w:r w:rsidRPr="006A2E25">
        <w:rPr>
          <w:rFonts w:ascii="Times New Roman" w:eastAsia="Times New Roman" w:hAnsi="Times New Roman" w:cs="Times New Roman"/>
          <w:noProof/>
          <w:sz w:val="28"/>
          <w:szCs w:val="28"/>
          <w:lang w:val="uk-UA" w:eastAsia="ru-RU"/>
        </w:rPr>
        <w:t>:</w:t>
      </w:r>
    </w:p>
    <w:p w14:paraId="603FA858" w14:textId="77777777" w:rsidR="009A160B" w:rsidRPr="006A2E25" w:rsidRDefault="009A160B" w:rsidP="00317896">
      <w:pPr>
        <w:ind w:firstLine="709"/>
        <w:jc w:val="both"/>
        <w:textAlignment w:val="baseline"/>
        <w:rPr>
          <w:rFonts w:ascii="Times New Roman" w:eastAsia="Times New Roman" w:hAnsi="Times New Roman" w:cs="Times New Roman"/>
          <w:noProof/>
          <w:sz w:val="28"/>
          <w:szCs w:val="28"/>
          <w:lang w:val="uk-UA" w:eastAsia="ru-RU"/>
        </w:rPr>
      </w:pPr>
    </w:p>
    <w:p w14:paraId="052A15DC" w14:textId="63FE659E" w:rsidR="009A160B" w:rsidRPr="006A2E25" w:rsidRDefault="00B51A17" w:rsidP="00317896">
      <w:pPr>
        <w:ind w:firstLine="709"/>
        <w:jc w:val="center"/>
        <w:textAlignment w:val="baseline"/>
        <w:rPr>
          <w:rFonts w:ascii="Times New Roman" w:eastAsia="Times New Roman" w:hAnsi="Times New Roman" w:cs="Times New Roman"/>
          <w:noProof/>
          <w:sz w:val="28"/>
          <w:szCs w:val="28"/>
          <w:lang w:val="uk-UA" w:eastAsia="ru-RU"/>
        </w:rPr>
      </w:pPr>
      <m:oMath>
        <m:sSub>
          <m:sSubPr>
            <m:ctrlPr>
              <w:rPr>
                <w:rFonts w:ascii="Cambria Math" w:eastAsia="Times New Roman" w:hAnsi="Cambria Math" w:cs="Times New Roman"/>
                <w:i/>
                <w:noProof/>
                <w:sz w:val="28"/>
                <w:szCs w:val="28"/>
                <w:lang w:val="uk-UA" w:eastAsia="ru-RU"/>
              </w:rPr>
            </m:ctrlPr>
          </m:sSubPr>
          <m:e>
            <m:acc>
              <m:accPr>
                <m:chr m:val="̅"/>
                <m:ctrlPr>
                  <w:rPr>
                    <w:rFonts w:ascii="Cambria Math" w:eastAsia="Times New Roman" w:hAnsi="Cambria Math" w:cs="Times New Roman"/>
                    <w:i/>
                    <w:noProof/>
                    <w:sz w:val="28"/>
                    <w:szCs w:val="28"/>
                    <w:lang w:val="uk-UA" w:eastAsia="ru-RU"/>
                  </w:rPr>
                </m:ctrlPr>
              </m:accPr>
              <m:e>
                <m:r>
                  <w:rPr>
                    <w:rFonts w:ascii="Cambria Math" w:eastAsia="Times New Roman" w:hAnsi="Cambria Math" w:cs="Times New Roman"/>
                    <w:noProof/>
                    <w:sz w:val="28"/>
                    <w:szCs w:val="28"/>
                    <w:lang w:val="uk-UA" w:eastAsia="ru-RU"/>
                  </w:rPr>
                  <m:t>I</m:t>
                </m:r>
              </m:e>
            </m:acc>
          </m:e>
          <m:sub>
            <m:d>
              <m:dPr>
                <m:ctrlPr>
                  <w:rPr>
                    <w:rFonts w:ascii="Cambria Math" w:eastAsia="Times New Roman" w:hAnsi="Cambria Math" w:cs="Times New Roman"/>
                    <w:i/>
                    <w:noProof/>
                    <w:sz w:val="28"/>
                    <w:szCs w:val="28"/>
                    <w:lang w:val="uk-UA" w:eastAsia="ru-RU"/>
                  </w:rPr>
                </m:ctrlPr>
              </m:dPr>
              <m:e>
                <m:r>
                  <m:rPr>
                    <m:sty m:val="p"/>
                  </m:rPr>
                  <w:rPr>
                    <w:rFonts w:ascii="Cambria Math" w:eastAsia="Times New Roman" w:hAnsi="Cambria Math" w:cs="Times New Roman"/>
                    <w:noProof/>
                    <w:sz w:val="28"/>
                    <w:szCs w:val="28"/>
                    <w:lang w:val="uk-UA" w:eastAsia="ru-RU"/>
                  </w:rPr>
                  <m:t>як</m:t>
                </m:r>
              </m:e>
            </m:d>
          </m:sub>
        </m:sSub>
        <m:r>
          <w:rPr>
            <w:rFonts w:ascii="Cambria Math" w:eastAsia="Times New Roman" w:hAnsi="Cambria Math" w:cs="Times New Roman"/>
            <w:noProof/>
            <w:sz w:val="28"/>
            <w:szCs w:val="28"/>
            <w:lang w:val="uk-UA" w:eastAsia="ru-RU"/>
          </w:rPr>
          <m:t>=</m:t>
        </m:r>
        <m:f>
          <m:fPr>
            <m:ctrlPr>
              <w:rPr>
                <w:rFonts w:ascii="Cambria Math" w:eastAsia="Times New Roman" w:hAnsi="Cambria Math" w:cs="Times New Roman"/>
                <w:i/>
                <w:noProof/>
                <w:sz w:val="28"/>
                <w:szCs w:val="28"/>
                <w:lang w:val="uk-UA" w:eastAsia="ru-RU"/>
              </w:rPr>
            </m:ctrlPr>
          </m:fPr>
          <m:num>
            <m:r>
              <m:rPr>
                <m:sty m:val="p"/>
              </m:rPr>
              <w:rPr>
                <w:rFonts w:ascii="Cambria Math" w:eastAsia="Times New Roman" w:hAnsi="Cambria Math" w:cs="Times New Roman"/>
                <w:sz w:val="28"/>
                <w:szCs w:val="28"/>
                <w:lang w:val="uk-UA" w:eastAsia="uk-UA"/>
              </w:rPr>
              <m:t>98,20</m:t>
            </m:r>
          </m:num>
          <m:den>
            <m:r>
              <m:rPr>
                <m:sty m:val="p"/>
              </m:rPr>
              <w:rPr>
                <w:rFonts w:ascii="Cambria Math" w:eastAsia="Times New Roman" w:hAnsi="Cambria Math" w:cs="Times New Roman"/>
                <w:sz w:val="28"/>
                <w:szCs w:val="28"/>
                <w:lang w:val="uk-UA" w:eastAsia="uk-UA"/>
              </w:rPr>
              <m:t>100</m:t>
            </m:r>
          </m:den>
        </m:f>
        <m:r>
          <w:rPr>
            <w:rFonts w:ascii="Cambria Math" w:eastAsia="Times New Roman" w:hAnsi="Cambria Math" w:cs="Times New Roman"/>
            <w:noProof/>
            <w:sz w:val="28"/>
            <w:szCs w:val="28"/>
            <w:lang w:val="uk-UA" w:eastAsia="ru-RU"/>
          </w:rPr>
          <m:t>:1×</m:t>
        </m:r>
        <m:r>
          <m:rPr>
            <m:nor/>
          </m:rPr>
          <w:rPr>
            <w:rFonts w:ascii="Times New Roman" w:eastAsia="Times New Roman" w:hAnsi="Times New Roman" w:cs="Times New Roman"/>
            <w:noProof/>
            <w:sz w:val="28"/>
            <w:szCs w:val="28"/>
            <w:lang w:val="uk-UA" w:eastAsia="ru-RU"/>
          </w:rPr>
          <m:t>100 = 98,20</m:t>
        </m:r>
      </m:oMath>
      <w:r w:rsidR="00DA323E" w:rsidRPr="006A2E25">
        <w:rPr>
          <w:rFonts w:ascii="Times New Roman" w:eastAsia="Times New Roman" w:hAnsi="Times New Roman" w:cs="Times New Roman"/>
          <w:noProof/>
          <w:sz w:val="28"/>
          <w:szCs w:val="28"/>
          <w:lang w:val="uk-UA" w:eastAsia="ru-RU"/>
        </w:rPr>
        <w:t xml:space="preserve"> </w:t>
      </w:r>
    </w:p>
    <w:p w14:paraId="34248F9F" w14:textId="77777777" w:rsidR="009A160B" w:rsidRPr="006A2E25" w:rsidRDefault="009A160B" w:rsidP="00317896">
      <w:pPr>
        <w:jc w:val="both"/>
        <w:textAlignment w:val="baseline"/>
        <w:rPr>
          <w:rFonts w:ascii="Times New Roman" w:eastAsia="Times New Roman" w:hAnsi="Times New Roman" w:cs="Times New Roman"/>
          <w:noProof/>
          <w:sz w:val="28"/>
          <w:szCs w:val="28"/>
          <w:lang w:val="uk-UA" w:eastAsia="ru-RU"/>
        </w:rPr>
      </w:pPr>
    </w:p>
    <w:p w14:paraId="79A69296" w14:textId="5750D554" w:rsidR="009A160B" w:rsidRPr="006A2E25" w:rsidRDefault="009A160B"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Далі порівн</w:t>
      </w:r>
      <w:r w:rsidR="002D6F07" w:rsidRPr="006A2E25">
        <w:rPr>
          <w:rFonts w:ascii="Times New Roman" w:eastAsia="Times New Roman" w:hAnsi="Times New Roman" w:cs="Times New Roman"/>
          <w:noProof/>
          <w:sz w:val="28"/>
          <w:szCs w:val="28"/>
          <w:lang w:val="uk-UA" w:eastAsia="ru-RU"/>
        </w:rPr>
        <w:t>яємо</w:t>
      </w:r>
      <w:r w:rsidRPr="006A2E25">
        <w:rPr>
          <w:rFonts w:ascii="Times New Roman" w:eastAsia="Times New Roman" w:hAnsi="Times New Roman" w:cs="Times New Roman"/>
          <w:noProof/>
          <w:sz w:val="28"/>
          <w:szCs w:val="28"/>
          <w:lang w:val="uk-UA" w:eastAsia="ru-RU"/>
        </w:rPr>
        <w:t xml:space="preserve"> результативність бюджетної програми (</w:t>
      </w:r>
      <m:oMath>
        <m:sSub>
          <m:sSubPr>
            <m:ctrlPr>
              <w:rPr>
                <w:rFonts w:ascii="Cambria Math" w:eastAsia="Times New Roman" w:hAnsi="Cambria Math" w:cs="Times New Roman"/>
                <w:i/>
                <w:noProof/>
                <w:sz w:val="28"/>
                <w:szCs w:val="28"/>
                <w:lang w:val="uk-UA" w:eastAsia="ru-RU"/>
              </w:rPr>
            </m:ctrlPr>
          </m:sSubPr>
          <m:e>
            <m:acc>
              <m:accPr>
                <m:chr m:val="̅"/>
                <m:ctrlPr>
                  <w:rPr>
                    <w:rFonts w:ascii="Cambria Math" w:eastAsia="Times New Roman" w:hAnsi="Cambria Math" w:cs="Times New Roman"/>
                    <w:i/>
                    <w:noProof/>
                    <w:sz w:val="28"/>
                    <w:szCs w:val="28"/>
                    <w:lang w:val="uk-UA" w:eastAsia="ru-RU"/>
                  </w:rPr>
                </m:ctrlPr>
              </m:accPr>
              <m:e>
                <m:r>
                  <w:rPr>
                    <w:rFonts w:ascii="Cambria Math" w:eastAsia="Times New Roman" w:hAnsi="Cambria Math" w:cs="Times New Roman"/>
                    <w:noProof/>
                    <w:sz w:val="28"/>
                    <w:szCs w:val="28"/>
                    <w:lang w:val="uk-UA" w:eastAsia="ru-RU"/>
                  </w:rPr>
                  <m:t>I</m:t>
                </m:r>
              </m:e>
            </m:acc>
          </m:e>
          <m:sub>
            <m:r>
              <w:rPr>
                <w:rFonts w:ascii="Cambria Math" w:eastAsia="Times New Roman" w:hAnsi="Cambria Math" w:cs="Times New Roman"/>
                <w:noProof/>
                <w:sz w:val="28"/>
                <w:szCs w:val="28"/>
                <w:lang w:val="uk-UA" w:eastAsia="ru-RU"/>
              </w:rPr>
              <m:t>1</m:t>
            </m:r>
          </m:sub>
        </m:sSub>
      </m:oMath>
      <w:r w:rsidRPr="006A2E25">
        <w:rPr>
          <w:rFonts w:ascii="Times New Roman" w:eastAsia="Times New Roman" w:hAnsi="Times New Roman" w:cs="Times New Roman"/>
          <w:noProof/>
          <w:sz w:val="28"/>
          <w:szCs w:val="28"/>
          <w:lang w:val="uk-UA" w:eastAsia="ru-RU"/>
        </w:rPr>
        <w:t>) із показниками попередніх періодів</w:t>
      </w:r>
      <w:r w:rsidR="00F12D61" w:rsidRPr="006A2E25">
        <w:rPr>
          <w:rFonts w:ascii="Times New Roman" w:eastAsia="Times New Roman" w:hAnsi="Times New Roman" w:cs="Times New Roman"/>
          <w:noProof/>
          <w:sz w:val="28"/>
          <w:szCs w:val="28"/>
          <w:lang w:val="uk-UA" w:eastAsia="ru-RU"/>
        </w:rPr>
        <w:t xml:space="preserve"> застос</w:t>
      </w:r>
      <w:r w:rsidR="002D6F07" w:rsidRPr="006A2E25">
        <w:rPr>
          <w:rFonts w:ascii="Times New Roman" w:eastAsia="Times New Roman" w:hAnsi="Times New Roman" w:cs="Times New Roman"/>
          <w:noProof/>
          <w:sz w:val="28"/>
          <w:szCs w:val="28"/>
          <w:lang w:val="uk-UA" w:eastAsia="ru-RU"/>
        </w:rPr>
        <w:t>овуючи</w:t>
      </w:r>
      <w:r w:rsidR="00F12D61" w:rsidRPr="006A2E25">
        <w:rPr>
          <w:rFonts w:ascii="Times New Roman" w:eastAsia="Times New Roman" w:hAnsi="Times New Roman" w:cs="Times New Roman"/>
          <w:noProof/>
          <w:sz w:val="28"/>
          <w:szCs w:val="28"/>
          <w:lang w:val="uk-UA" w:eastAsia="ru-RU"/>
        </w:rPr>
        <w:t xml:space="preserve"> формулу </w:t>
      </w:r>
      <w:r w:rsidR="00DA323E" w:rsidRPr="006A2E25">
        <w:rPr>
          <w:rFonts w:ascii="Times New Roman" w:eastAsia="Times New Roman" w:hAnsi="Times New Roman" w:cs="Times New Roman"/>
          <w:noProof/>
          <w:sz w:val="28"/>
          <w:szCs w:val="28"/>
          <w:lang w:val="uk-UA" w:eastAsia="ru-RU"/>
        </w:rPr>
        <w:t>(</w:t>
      </w:r>
      <w:r w:rsidR="00F12D61" w:rsidRPr="006A2E25">
        <w:rPr>
          <w:rFonts w:ascii="Times New Roman" w:eastAsia="Times New Roman" w:hAnsi="Times New Roman" w:cs="Times New Roman"/>
          <w:noProof/>
          <w:sz w:val="28"/>
          <w:szCs w:val="28"/>
          <w:lang w:val="uk-UA" w:eastAsia="ru-RU"/>
        </w:rPr>
        <w:t>1.3</w:t>
      </w:r>
      <w:r w:rsidR="00DA323E" w:rsidRPr="006A2E25">
        <w:rPr>
          <w:rFonts w:ascii="Times New Roman" w:eastAsia="Times New Roman" w:hAnsi="Times New Roman" w:cs="Times New Roman"/>
          <w:noProof/>
          <w:sz w:val="28"/>
          <w:szCs w:val="28"/>
          <w:lang w:val="uk-UA" w:eastAsia="ru-RU"/>
        </w:rPr>
        <w:t>)</w:t>
      </w:r>
      <w:r w:rsidRPr="006A2E25">
        <w:rPr>
          <w:rFonts w:ascii="Times New Roman" w:eastAsia="Times New Roman" w:hAnsi="Times New Roman" w:cs="Times New Roman"/>
          <w:noProof/>
          <w:sz w:val="28"/>
          <w:szCs w:val="28"/>
          <w:lang w:val="uk-UA" w:eastAsia="ru-RU"/>
        </w:rPr>
        <w:t>:</w:t>
      </w:r>
    </w:p>
    <w:p w14:paraId="06527DCE" w14:textId="77777777" w:rsidR="009A160B" w:rsidRPr="006A2E25" w:rsidRDefault="009A160B" w:rsidP="00317896">
      <w:pPr>
        <w:ind w:firstLine="709"/>
        <w:jc w:val="both"/>
        <w:textAlignment w:val="baseline"/>
        <w:rPr>
          <w:rFonts w:ascii="Times New Roman" w:eastAsia="Times New Roman" w:hAnsi="Times New Roman" w:cs="Times New Roman"/>
          <w:noProof/>
          <w:sz w:val="28"/>
          <w:szCs w:val="28"/>
          <w:lang w:val="uk-UA" w:eastAsia="ru-RU"/>
        </w:rPr>
      </w:pPr>
    </w:p>
    <w:p w14:paraId="4FF296E6" w14:textId="2AD596AA" w:rsidR="000D74E9" w:rsidRPr="006A2E25" w:rsidRDefault="00B51A17" w:rsidP="00317896">
      <w:pPr>
        <w:ind w:firstLine="709"/>
        <w:jc w:val="center"/>
        <w:textAlignment w:val="baseline"/>
        <w:rPr>
          <w:rFonts w:ascii="Times New Roman" w:eastAsia="Times New Roman" w:hAnsi="Times New Roman" w:cs="Times New Roman"/>
          <w:noProof/>
          <w:sz w:val="28"/>
          <w:szCs w:val="28"/>
          <w:lang w:val="uk-UA" w:eastAsia="ru-RU"/>
        </w:rPr>
      </w:pPr>
      <m:oMath>
        <m:sSub>
          <m:sSubPr>
            <m:ctrlPr>
              <w:rPr>
                <w:rFonts w:ascii="Cambria Math" w:eastAsia="Times New Roman" w:hAnsi="Cambria Math" w:cs="Times New Roman"/>
                <w:i/>
                <w:noProof/>
                <w:sz w:val="28"/>
                <w:szCs w:val="28"/>
                <w:lang w:val="uk-UA" w:eastAsia="ru-RU"/>
              </w:rPr>
            </m:ctrlPr>
          </m:sSubPr>
          <m:e>
            <m:acc>
              <m:accPr>
                <m:chr m:val="̅"/>
                <m:ctrlPr>
                  <w:rPr>
                    <w:rFonts w:ascii="Cambria Math" w:eastAsia="Times New Roman" w:hAnsi="Cambria Math" w:cs="Times New Roman"/>
                    <w:i/>
                    <w:noProof/>
                    <w:sz w:val="28"/>
                    <w:szCs w:val="28"/>
                    <w:lang w:val="uk-UA" w:eastAsia="ru-RU"/>
                  </w:rPr>
                </m:ctrlPr>
              </m:accPr>
              <m:e>
                <m:r>
                  <w:rPr>
                    <w:rFonts w:ascii="Cambria Math" w:eastAsia="Times New Roman" w:hAnsi="Cambria Math" w:cs="Times New Roman"/>
                    <w:noProof/>
                    <w:sz w:val="28"/>
                    <w:szCs w:val="28"/>
                    <w:lang w:val="uk-UA" w:eastAsia="ru-RU"/>
                  </w:rPr>
                  <m:t>I</m:t>
                </m:r>
              </m:e>
            </m:acc>
          </m:e>
          <m:sub>
            <m:r>
              <w:rPr>
                <w:rFonts w:ascii="Cambria Math" w:eastAsia="Times New Roman" w:hAnsi="Cambria Math" w:cs="Times New Roman"/>
                <w:noProof/>
                <w:sz w:val="28"/>
                <w:szCs w:val="28"/>
                <w:lang w:val="uk-UA" w:eastAsia="ru-RU"/>
              </w:rPr>
              <m:t>1</m:t>
            </m:r>
          </m:sub>
        </m:sSub>
        <m:r>
          <w:rPr>
            <w:rFonts w:ascii="Cambria Math" w:eastAsia="Times New Roman" w:hAnsi="Cambria Math" w:cs="Times New Roman"/>
            <w:noProof/>
            <w:sz w:val="28"/>
            <w:szCs w:val="28"/>
            <w:lang w:val="uk-UA" w:eastAsia="ru-RU"/>
          </w:rPr>
          <m:t>=</m:t>
        </m:r>
        <m:f>
          <m:fPr>
            <m:ctrlPr>
              <w:rPr>
                <w:rFonts w:ascii="Cambria Math" w:eastAsia="Times New Roman" w:hAnsi="Cambria Math" w:cs="Times New Roman"/>
                <w:i/>
                <w:noProof/>
                <w:sz w:val="28"/>
                <w:szCs w:val="28"/>
                <w:lang w:val="uk-UA" w:eastAsia="ru-RU"/>
              </w:rPr>
            </m:ctrlPr>
          </m:fPr>
          <m:num>
            <m:r>
              <m:rPr>
                <m:sty m:val="p"/>
              </m:rPr>
              <w:rPr>
                <w:rFonts w:ascii="Cambria Math" w:eastAsia="Times New Roman" w:hAnsi="Cambria Math" w:cs="Times New Roman"/>
                <w:noProof/>
                <w:sz w:val="28"/>
                <w:szCs w:val="28"/>
                <w:lang w:val="uk-UA" w:eastAsia="ru-RU"/>
              </w:rPr>
              <m:t>155,31</m:t>
            </m:r>
          </m:num>
          <m:den>
            <m:r>
              <m:rPr>
                <m:sty m:val="p"/>
              </m:rPr>
              <w:rPr>
                <w:rFonts w:ascii="Cambria Math" w:eastAsia="Times New Roman" w:hAnsi="Cambria Math" w:cs="Times New Roman"/>
                <w:sz w:val="28"/>
                <w:szCs w:val="28"/>
                <w:lang w:val="uk-UA" w:eastAsia="uk-UA"/>
              </w:rPr>
              <m:t>101,19</m:t>
            </m:r>
          </m:den>
        </m:f>
        <m:r>
          <m:rPr>
            <m:nor/>
          </m:rPr>
          <w:rPr>
            <w:rFonts w:ascii="Times New Roman" w:eastAsia="Times New Roman" w:hAnsi="Times New Roman" w:cs="Times New Roman"/>
            <w:noProof/>
            <w:sz w:val="28"/>
            <w:szCs w:val="28"/>
            <w:lang w:val="uk-UA" w:eastAsia="ru-RU"/>
          </w:rPr>
          <m:t xml:space="preserve"> = 1,54</m:t>
        </m:r>
      </m:oMath>
      <w:r w:rsidR="004E204A" w:rsidRPr="006A2E25">
        <w:rPr>
          <w:rFonts w:ascii="Times New Roman" w:eastAsia="Times New Roman" w:hAnsi="Times New Roman" w:cs="Times New Roman"/>
          <w:noProof/>
          <w:sz w:val="28"/>
          <w:szCs w:val="28"/>
          <w:lang w:val="uk-UA" w:eastAsia="ru-RU"/>
        </w:rPr>
        <w:t>, о</w:t>
      </w:r>
      <w:r w:rsidR="000D74E9" w:rsidRPr="006A2E25">
        <w:rPr>
          <w:rFonts w:ascii="Times New Roman" w:eastAsia="Times New Roman" w:hAnsi="Times New Roman" w:cs="Times New Roman"/>
          <w:noProof/>
          <w:sz w:val="28"/>
          <w:szCs w:val="28"/>
          <w:lang w:val="uk-UA" w:eastAsia="ru-RU"/>
        </w:rPr>
        <w:t>скільки</w:t>
      </w:r>
      <m:oMath>
        <m:r>
          <w:rPr>
            <w:rFonts w:ascii="Cambria Math" w:eastAsia="Times New Roman" w:hAnsi="Cambria Math" w:cs="Times New Roman"/>
            <w:noProof/>
            <w:sz w:val="28"/>
            <w:szCs w:val="28"/>
            <w:lang w:val="uk-UA" w:eastAsia="ru-RU"/>
          </w:rPr>
          <m:t xml:space="preserve"> </m:t>
        </m:r>
        <m:sSub>
          <m:sSubPr>
            <m:ctrlPr>
              <w:rPr>
                <w:rFonts w:ascii="Cambria Math" w:eastAsia="Times New Roman" w:hAnsi="Cambria Math" w:cs="Times New Roman"/>
                <w:i/>
                <w:noProof/>
                <w:sz w:val="28"/>
                <w:szCs w:val="28"/>
                <w:lang w:val="uk-UA" w:eastAsia="ru-RU"/>
              </w:rPr>
            </m:ctrlPr>
          </m:sSubPr>
          <m:e>
            <m:acc>
              <m:accPr>
                <m:chr m:val="̅"/>
                <m:ctrlPr>
                  <w:rPr>
                    <w:rFonts w:ascii="Cambria Math" w:eastAsia="Times New Roman" w:hAnsi="Cambria Math" w:cs="Times New Roman"/>
                    <w:i/>
                    <w:noProof/>
                    <w:sz w:val="28"/>
                    <w:szCs w:val="28"/>
                    <w:lang w:val="uk-UA" w:eastAsia="ru-RU"/>
                  </w:rPr>
                </m:ctrlPr>
              </m:accPr>
              <m:e>
                <m:r>
                  <w:rPr>
                    <w:rFonts w:ascii="Cambria Math" w:eastAsia="Times New Roman" w:hAnsi="Cambria Math" w:cs="Times New Roman"/>
                    <w:noProof/>
                    <w:sz w:val="28"/>
                    <w:szCs w:val="28"/>
                    <w:lang w:val="uk-UA" w:eastAsia="ru-RU"/>
                  </w:rPr>
                  <m:t>I</m:t>
                </m:r>
              </m:e>
            </m:acc>
          </m:e>
          <m:sub>
            <m:r>
              <w:rPr>
                <w:rFonts w:ascii="Cambria Math" w:eastAsia="Times New Roman" w:hAnsi="Cambria Math" w:cs="Times New Roman"/>
                <w:noProof/>
                <w:sz w:val="28"/>
                <w:szCs w:val="28"/>
                <w:lang w:val="uk-UA" w:eastAsia="ru-RU"/>
              </w:rPr>
              <m:t>1</m:t>
            </m:r>
          </m:sub>
        </m:sSub>
        <m:r>
          <w:rPr>
            <w:rFonts w:ascii="Cambria Math" w:eastAsia="Times New Roman" w:hAnsi="Cambria Math" w:cs="Times New Roman"/>
            <w:noProof/>
            <w:sz w:val="28"/>
            <w:szCs w:val="28"/>
            <w:lang w:val="uk-UA" w:eastAsia="ru-RU"/>
          </w:rPr>
          <m:t xml:space="preserve"> </m:t>
        </m:r>
      </m:oMath>
      <w:r w:rsidR="004E204A" w:rsidRPr="006A2E25">
        <w:rPr>
          <w:rFonts w:ascii="Times New Roman" w:hAnsi="Times New Roman" w:cs="Times New Roman"/>
          <w:noProof/>
          <w:sz w:val="28"/>
          <w:szCs w:val="28"/>
          <w:lang w:val="uk-UA"/>
        </w:rPr>
        <w:t>≥ 1</w:t>
      </w:r>
      <w:r w:rsidR="000D74E9" w:rsidRPr="006A2E25">
        <w:rPr>
          <w:rFonts w:ascii="Times New Roman" w:eastAsia="Times New Roman" w:hAnsi="Times New Roman" w:cs="Times New Roman"/>
          <w:noProof/>
          <w:sz w:val="28"/>
          <w:szCs w:val="28"/>
          <w:lang w:val="uk-UA" w:eastAsia="ru-RU"/>
        </w:rPr>
        <w:t xml:space="preserve"> , то </w:t>
      </w:r>
      <m:oMath>
        <m:sSub>
          <m:sSubPr>
            <m:ctrlPr>
              <w:rPr>
                <w:rFonts w:ascii="Cambria Math" w:eastAsia="Times New Roman" w:hAnsi="Cambria Math" w:cs="Times New Roman"/>
                <w:i/>
                <w:noProof/>
                <w:sz w:val="28"/>
                <w:szCs w:val="28"/>
                <w:lang w:val="uk-UA" w:eastAsia="ru-RU"/>
              </w:rPr>
            </m:ctrlPr>
          </m:sSubPr>
          <m:e>
            <m:acc>
              <m:accPr>
                <m:chr m:val="̅"/>
                <m:ctrlPr>
                  <w:rPr>
                    <w:rFonts w:ascii="Cambria Math" w:eastAsia="Times New Roman" w:hAnsi="Cambria Math" w:cs="Times New Roman"/>
                    <w:i/>
                    <w:noProof/>
                    <w:sz w:val="28"/>
                    <w:szCs w:val="28"/>
                    <w:lang w:val="uk-UA" w:eastAsia="ru-RU"/>
                  </w:rPr>
                </m:ctrlPr>
              </m:accPr>
              <m:e>
                <m:r>
                  <w:rPr>
                    <w:rFonts w:ascii="Cambria Math" w:eastAsia="Times New Roman" w:hAnsi="Cambria Math" w:cs="Times New Roman"/>
                    <w:noProof/>
                    <w:sz w:val="28"/>
                    <w:szCs w:val="28"/>
                    <w:lang w:val="uk-UA" w:eastAsia="ru-RU"/>
                  </w:rPr>
                  <m:t>I</m:t>
                </m:r>
              </m:e>
            </m:acc>
          </m:e>
          <m:sub>
            <m:r>
              <w:rPr>
                <w:rFonts w:ascii="Cambria Math" w:eastAsia="Times New Roman" w:hAnsi="Cambria Math" w:cs="Times New Roman"/>
                <w:noProof/>
                <w:sz w:val="28"/>
                <w:szCs w:val="28"/>
                <w:lang w:val="uk-UA" w:eastAsia="ru-RU"/>
              </w:rPr>
              <m:t>1</m:t>
            </m:r>
          </m:sub>
        </m:sSub>
        <m:r>
          <w:rPr>
            <w:rFonts w:ascii="Cambria Math" w:eastAsia="Times New Roman" w:hAnsi="Cambria Math" w:cs="Times New Roman"/>
            <w:noProof/>
            <w:sz w:val="28"/>
            <w:szCs w:val="28"/>
            <w:lang w:val="uk-UA" w:eastAsia="ru-RU"/>
          </w:rPr>
          <m:t xml:space="preserve"> </m:t>
        </m:r>
      </m:oMath>
      <w:r w:rsidR="000D74E9" w:rsidRPr="006A2E25">
        <w:rPr>
          <w:rFonts w:ascii="Times New Roman" w:eastAsia="Times New Roman" w:hAnsi="Times New Roman" w:cs="Times New Roman"/>
          <w:noProof/>
          <w:sz w:val="28"/>
          <w:szCs w:val="28"/>
          <w:lang w:val="uk-UA" w:eastAsia="ru-RU"/>
        </w:rPr>
        <w:t xml:space="preserve">= </w:t>
      </w:r>
      <w:r w:rsidR="004E204A" w:rsidRPr="006A2E25">
        <w:rPr>
          <w:rFonts w:ascii="Times New Roman" w:hAnsi="Times New Roman" w:cs="Times New Roman"/>
          <w:noProof/>
          <w:sz w:val="28"/>
          <w:szCs w:val="28"/>
          <w:lang w:val="uk-UA"/>
        </w:rPr>
        <w:t>25.</w:t>
      </w:r>
    </w:p>
    <w:p w14:paraId="51832BB5" w14:textId="77777777" w:rsidR="004E204A" w:rsidRPr="006A2E25" w:rsidRDefault="004E204A" w:rsidP="00317896">
      <w:pPr>
        <w:ind w:firstLine="709"/>
        <w:jc w:val="both"/>
        <w:textAlignment w:val="baseline"/>
        <w:rPr>
          <w:rFonts w:ascii="Times New Roman" w:eastAsia="Times New Roman" w:hAnsi="Times New Roman" w:cs="Times New Roman"/>
          <w:noProof/>
          <w:sz w:val="28"/>
          <w:szCs w:val="28"/>
          <w:lang w:val="uk-UA" w:eastAsia="ru-RU"/>
        </w:rPr>
      </w:pPr>
    </w:p>
    <w:p w14:paraId="20C68C33" w14:textId="480A5C6B" w:rsidR="009A160B" w:rsidRPr="006A2E25" w:rsidRDefault="00DA323E"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Згідно з формулою</w:t>
      </w:r>
      <w:r w:rsidR="000D74E9" w:rsidRPr="006A2E25">
        <w:rPr>
          <w:rFonts w:ascii="Times New Roman" w:eastAsia="Times New Roman" w:hAnsi="Times New Roman" w:cs="Times New Roman"/>
          <w:noProof/>
          <w:sz w:val="28"/>
          <w:szCs w:val="28"/>
          <w:lang w:val="uk-UA" w:eastAsia="ru-RU"/>
        </w:rPr>
        <w:t xml:space="preserve"> </w:t>
      </w:r>
      <w:r w:rsidRPr="006A2E25">
        <w:rPr>
          <w:rFonts w:ascii="Times New Roman" w:eastAsia="Times New Roman" w:hAnsi="Times New Roman" w:cs="Times New Roman"/>
          <w:noProof/>
          <w:sz w:val="28"/>
          <w:szCs w:val="28"/>
          <w:lang w:val="uk-UA" w:eastAsia="ru-RU"/>
        </w:rPr>
        <w:t>(</w:t>
      </w:r>
      <w:r w:rsidR="000D74E9" w:rsidRPr="006A2E25">
        <w:rPr>
          <w:rFonts w:ascii="Times New Roman" w:eastAsia="Times New Roman" w:hAnsi="Times New Roman" w:cs="Times New Roman"/>
          <w:noProof/>
          <w:sz w:val="28"/>
          <w:szCs w:val="28"/>
          <w:lang w:val="uk-UA" w:eastAsia="ru-RU"/>
        </w:rPr>
        <w:t>1.4</w:t>
      </w:r>
      <w:r w:rsidRPr="006A2E25">
        <w:rPr>
          <w:rFonts w:ascii="Times New Roman" w:eastAsia="Times New Roman" w:hAnsi="Times New Roman" w:cs="Times New Roman"/>
          <w:noProof/>
          <w:sz w:val="28"/>
          <w:szCs w:val="28"/>
          <w:lang w:val="uk-UA" w:eastAsia="ru-RU"/>
        </w:rPr>
        <w:t>)</w:t>
      </w:r>
      <w:r w:rsidR="000D74E9" w:rsidRPr="006A2E25">
        <w:rPr>
          <w:rFonts w:ascii="Times New Roman" w:eastAsia="Times New Roman" w:hAnsi="Times New Roman" w:cs="Times New Roman"/>
          <w:noProof/>
          <w:sz w:val="28"/>
          <w:szCs w:val="28"/>
          <w:lang w:val="uk-UA" w:eastAsia="ru-RU"/>
        </w:rPr>
        <w:t xml:space="preserve"> в</w:t>
      </w:r>
      <w:r w:rsidR="001245BF" w:rsidRPr="006A2E25">
        <w:rPr>
          <w:rFonts w:ascii="Times New Roman" w:eastAsia="Times New Roman" w:hAnsi="Times New Roman" w:cs="Times New Roman"/>
          <w:noProof/>
          <w:sz w:val="28"/>
          <w:szCs w:val="28"/>
          <w:lang w:val="uk-UA" w:eastAsia="ru-RU"/>
        </w:rPr>
        <w:t>изначи</w:t>
      </w:r>
      <w:r w:rsidR="000D74E9" w:rsidRPr="006A2E25">
        <w:rPr>
          <w:rFonts w:ascii="Times New Roman" w:eastAsia="Times New Roman" w:hAnsi="Times New Roman" w:cs="Times New Roman"/>
          <w:noProof/>
          <w:sz w:val="28"/>
          <w:szCs w:val="28"/>
          <w:lang w:val="uk-UA" w:eastAsia="ru-RU"/>
        </w:rPr>
        <w:t>мо</w:t>
      </w:r>
      <w:r w:rsidR="009A160B" w:rsidRPr="006A2E25">
        <w:rPr>
          <w:rFonts w:ascii="Times New Roman" w:eastAsia="Times New Roman" w:hAnsi="Times New Roman" w:cs="Times New Roman"/>
          <w:noProof/>
          <w:sz w:val="28"/>
          <w:szCs w:val="28"/>
          <w:lang w:val="uk-UA" w:eastAsia="ru-RU"/>
        </w:rPr>
        <w:t xml:space="preserve"> загальн</w:t>
      </w:r>
      <w:r w:rsidR="000D74E9" w:rsidRPr="006A2E25">
        <w:rPr>
          <w:rFonts w:ascii="Times New Roman" w:eastAsia="Times New Roman" w:hAnsi="Times New Roman" w:cs="Times New Roman"/>
          <w:noProof/>
          <w:sz w:val="28"/>
          <w:szCs w:val="28"/>
          <w:lang w:val="uk-UA" w:eastAsia="ru-RU"/>
        </w:rPr>
        <w:t>у</w:t>
      </w:r>
      <w:r w:rsidR="009A160B" w:rsidRPr="006A2E25">
        <w:rPr>
          <w:rFonts w:ascii="Times New Roman" w:eastAsia="Times New Roman" w:hAnsi="Times New Roman" w:cs="Times New Roman"/>
          <w:noProof/>
          <w:sz w:val="28"/>
          <w:szCs w:val="28"/>
          <w:lang w:val="uk-UA" w:eastAsia="ru-RU"/>
        </w:rPr>
        <w:t xml:space="preserve"> ефективн</w:t>
      </w:r>
      <w:r w:rsidRPr="006A2E25">
        <w:rPr>
          <w:rFonts w:ascii="Times New Roman" w:eastAsia="Times New Roman" w:hAnsi="Times New Roman" w:cs="Times New Roman"/>
          <w:noProof/>
          <w:sz w:val="28"/>
          <w:szCs w:val="28"/>
          <w:lang w:val="uk-UA" w:eastAsia="ru-RU"/>
        </w:rPr>
        <w:t>і</w:t>
      </w:r>
      <w:r w:rsidR="009A160B" w:rsidRPr="006A2E25">
        <w:rPr>
          <w:rFonts w:ascii="Times New Roman" w:eastAsia="Times New Roman" w:hAnsi="Times New Roman" w:cs="Times New Roman"/>
          <w:noProof/>
          <w:sz w:val="28"/>
          <w:szCs w:val="28"/>
          <w:lang w:val="uk-UA" w:eastAsia="ru-RU"/>
        </w:rPr>
        <w:t>ст</w:t>
      </w:r>
      <w:r w:rsidR="000D74E9" w:rsidRPr="006A2E25">
        <w:rPr>
          <w:rFonts w:ascii="Times New Roman" w:eastAsia="Times New Roman" w:hAnsi="Times New Roman" w:cs="Times New Roman"/>
          <w:noProof/>
          <w:sz w:val="28"/>
          <w:szCs w:val="28"/>
          <w:lang w:val="uk-UA" w:eastAsia="ru-RU"/>
        </w:rPr>
        <w:t>ь</w:t>
      </w:r>
      <w:r w:rsidR="009A160B" w:rsidRPr="006A2E25">
        <w:rPr>
          <w:rFonts w:ascii="Times New Roman" w:eastAsia="Times New Roman" w:hAnsi="Times New Roman" w:cs="Times New Roman"/>
          <w:noProof/>
          <w:sz w:val="28"/>
          <w:szCs w:val="28"/>
          <w:lang w:val="uk-UA" w:eastAsia="ru-RU"/>
        </w:rPr>
        <w:t xml:space="preserve"> бюджетної програми (</w:t>
      </w:r>
      <w:r w:rsidR="009A160B" w:rsidRPr="006A2E25">
        <w:rPr>
          <w:rFonts w:ascii="Times New Roman" w:eastAsia="Times New Roman" w:hAnsi="Times New Roman" w:cs="Times New Roman"/>
          <w:i/>
          <w:iCs/>
          <w:noProof/>
          <w:sz w:val="28"/>
          <w:szCs w:val="28"/>
          <w:lang w:val="uk-UA" w:eastAsia="ru-RU"/>
        </w:rPr>
        <w:t>E</w:t>
      </w:r>
      <w:r w:rsidR="009A160B" w:rsidRPr="006A2E25">
        <w:rPr>
          <w:rFonts w:ascii="Times New Roman" w:eastAsia="Times New Roman" w:hAnsi="Times New Roman" w:cs="Times New Roman"/>
          <w:noProof/>
          <w:sz w:val="28"/>
          <w:szCs w:val="28"/>
          <w:lang w:val="uk-UA" w:eastAsia="ru-RU"/>
        </w:rPr>
        <w:t>):</w:t>
      </w:r>
    </w:p>
    <w:p w14:paraId="7BFD3161" w14:textId="77777777" w:rsidR="009A160B" w:rsidRPr="006A2E25" w:rsidRDefault="009A160B" w:rsidP="00317896">
      <w:pPr>
        <w:ind w:firstLine="709"/>
        <w:jc w:val="both"/>
        <w:textAlignment w:val="baseline"/>
        <w:rPr>
          <w:rFonts w:ascii="Times New Roman" w:eastAsia="Times New Roman" w:hAnsi="Times New Roman" w:cs="Times New Roman"/>
          <w:noProof/>
          <w:sz w:val="28"/>
          <w:szCs w:val="28"/>
          <w:lang w:val="uk-UA" w:eastAsia="ru-RU"/>
        </w:rPr>
      </w:pPr>
    </w:p>
    <w:p w14:paraId="3B5C4090" w14:textId="3EBCB7E9" w:rsidR="009A160B" w:rsidRPr="006A2E25" w:rsidRDefault="00DA323E" w:rsidP="00317896">
      <w:pPr>
        <w:ind w:firstLine="709"/>
        <w:jc w:val="center"/>
        <w:textAlignment w:val="baseline"/>
        <w:rPr>
          <w:rFonts w:ascii="Times New Roman" w:eastAsia="Times New Roman" w:hAnsi="Times New Roman" w:cs="Times New Roman"/>
          <w:iCs/>
          <w:noProof/>
          <w:sz w:val="28"/>
          <w:szCs w:val="28"/>
          <w:lang w:val="uk-UA" w:eastAsia="ru-RU"/>
        </w:rPr>
      </w:pPr>
      <w:r w:rsidRPr="006A2E25">
        <w:rPr>
          <w:rFonts w:ascii="Times New Roman" w:eastAsia="Times New Roman" w:hAnsi="Times New Roman" w:cs="Times New Roman"/>
          <w:i/>
          <w:noProof/>
          <w:sz w:val="28"/>
          <w:szCs w:val="28"/>
          <w:lang w:val="uk-UA" w:eastAsia="ru-RU"/>
        </w:rPr>
        <w:t>Е</w:t>
      </w:r>
      <w:r w:rsidRPr="006A2E25">
        <w:rPr>
          <w:rFonts w:ascii="Times New Roman" w:eastAsia="Times New Roman" w:hAnsi="Times New Roman" w:cs="Times New Roman"/>
          <w:iCs/>
          <w:noProof/>
          <w:sz w:val="28"/>
          <w:szCs w:val="28"/>
          <w:lang w:val="uk-UA" w:eastAsia="ru-RU"/>
        </w:rPr>
        <w:t xml:space="preserve"> = 25 + </w:t>
      </w:r>
      <w:r w:rsidR="00382BE0" w:rsidRPr="006A2E25">
        <w:rPr>
          <w:rFonts w:ascii="Times New Roman" w:eastAsia="Times New Roman" w:hAnsi="Times New Roman" w:cs="Times New Roman"/>
          <w:noProof/>
          <w:sz w:val="28"/>
          <w:szCs w:val="28"/>
          <w:lang w:val="uk-UA" w:eastAsia="ru-RU"/>
        </w:rPr>
        <w:t>155,31</w:t>
      </w:r>
      <w:r w:rsidRPr="006A2E25">
        <w:rPr>
          <w:rFonts w:ascii="Times New Roman" w:eastAsia="Times New Roman" w:hAnsi="Times New Roman" w:cs="Times New Roman"/>
          <w:iCs/>
          <w:noProof/>
          <w:sz w:val="28"/>
          <w:szCs w:val="28"/>
          <w:lang w:val="uk-UA" w:eastAsia="ru-RU"/>
        </w:rPr>
        <w:t xml:space="preserve"> + </w:t>
      </w:r>
      <m:oMath>
        <m:r>
          <m:rPr>
            <m:nor/>
          </m:rPr>
          <w:rPr>
            <w:rFonts w:ascii="Times New Roman" w:eastAsia="Times New Roman" w:hAnsi="Times New Roman" w:cs="Times New Roman"/>
            <w:noProof/>
            <w:sz w:val="28"/>
            <w:szCs w:val="28"/>
            <w:lang w:val="uk-UA" w:eastAsia="ru-RU"/>
          </w:rPr>
          <m:t>98,20</m:t>
        </m:r>
      </m:oMath>
      <w:r w:rsidRPr="006A2E25">
        <w:rPr>
          <w:rFonts w:ascii="Times New Roman" w:eastAsia="Times New Roman" w:hAnsi="Times New Roman" w:cs="Times New Roman"/>
          <w:iCs/>
          <w:noProof/>
          <w:sz w:val="28"/>
          <w:szCs w:val="28"/>
          <w:lang w:val="uk-UA" w:eastAsia="ru-RU"/>
        </w:rPr>
        <w:t xml:space="preserve"> = 2</w:t>
      </w:r>
      <w:r w:rsidR="00382BE0" w:rsidRPr="006A2E25">
        <w:rPr>
          <w:rFonts w:ascii="Times New Roman" w:eastAsia="Times New Roman" w:hAnsi="Times New Roman" w:cs="Times New Roman"/>
          <w:iCs/>
          <w:noProof/>
          <w:sz w:val="28"/>
          <w:szCs w:val="28"/>
          <w:lang w:val="uk-UA" w:eastAsia="ru-RU"/>
        </w:rPr>
        <w:t>78</w:t>
      </w:r>
      <w:r w:rsidRPr="006A2E25">
        <w:rPr>
          <w:rFonts w:ascii="Times New Roman" w:eastAsia="Times New Roman" w:hAnsi="Times New Roman" w:cs="Times New Roman"/>
          <w:iCs/>
          <w:noProof/>
          <w:sz w:val="28"/>
          <w:szCs w:val="28"/>
          <w:lang w:val="uk-UA" w:eastAsia="ru-RU"/>
        </w:rPr>
        <w:t>,</w:t>
      </w:r>
      <w:r w:rsidR="00382BE0" w:rsidRPr="006A2E25">
        <w:rPr>
          <w:rFonts w:ascii="Times New Roman" w:eastAsia="Times New Roman" w:hAnsi="Times New Roman" w:cs="Times New Roman"/>
          <w:iCs/>
          <w:noProof/>
          <w:sz w:val="28"/>
          <w:szCs w:val="28"/>
          <w:lang w:val="uk-UA" w:eastAsia="ru-RU"/>
        </w:rPr>
        <w:t>51</w:t>
      </w:r>
      <w:r w:rsidRPr="006A2E25">
        <w:rPr>
          <w:rFonts w:ascii="Times New Roman" w:eastAsia="Times New Roman" w:hAnsi="Times New Roman" w:cs="Times New Roman"/>
          <w:iCs/>
          <w:noProof/>
          <w:sz w:val="28"/>
          <w:szCs w:val="28"/>
          <w:lang w:val="uk-UA" w:eastAsia="ru-RU"/>
        </w:rPr>
        <w:t xml:space="preserve"> балів</w:t>
      </w:r>
    </w:p>
    <w:p w14:paraId="5D25A48F" w14:textId="77777777" w:rsidR="009A160B" w:rsidRPr="006A2E25" w:rsidRDefault="009A160B" w:rsidP="00317896">
      <w:pPr>
        <w:ind w:firstLine="709"/>
        <w:jc w:val="both"/>
        <w:textAlignment w:val="baseline"/>
        <w:rPr>
          <w:rFonts w:ascii="Times New Roman" w:eastAsia="Times New Roman" w:hAnsi="Times New Roman" w:cs="Times New Roman"/>
          <w:noProof/>
          <w:sz w:val="28"/>
          <w:szCs w:val="28"/>
          <w:lang w:val="uk-UA" w:eastAsia="ru-RU"/>
        </w:rPr>
      </w:pPr>
    </w:p>
    <w:p w14:paraId="4ECD95F1" w14:textId="6DCD6BCB" w:rsidR="00CF7DC4" w:rsidRPr="006A2E25" w:rsidRDefault="00DA323E" w:rsidP="00317896">
      <w:pPr>
        <w:ind w:firstLine="709"/>
        <w:jc w:val="both"/>
        <w:textAlignment w:val="baseline"/>
        <w:rPr>
          <w:rFonts w:ascii="Times New Roman" w:eastAsia="Times New Roman" w:hAnsi="Times New Roman" w:cs="Times New Roman"/>
          <w:sz w:val="28"/>
          <w:szCs w:val="28"/>
          <w:lang w:val="uk-UA" w:eastAsia="uk-UA"/>
        </w:rPr>
      </w:pPr>
      <w:r w:rsidRPr="006A2E25">
        <w:rPr>
          <w:rFonts w:ascii="Times New Roman" w:eastAsia="Times New Roman" w:hAnsi="Times New Roman" w:cs="Times New Roman"/>
          <w:noProof/>
          <w:sz w:val="28"/>
          <w:szCs w:val="28"/>
          <w:lang w:val="uk-UA" w:eastAsia="ru-RU"/>
        </w:rPr>
        <w:t>Відповідно до</w:t>
      </w:r>
      <w:r w:rsidR="009A160B" w:rsidRPr="006A2E25">
        <w:rPr>
          <w:rFonts w:ascii="Times New Roman" w:eastAsia="Times New Roman" w:hAnsi="Times New Roman" w:cs="Times New Roman"/>
          <w:noProof/>
          <w:sz w:val="28"/>
          <w:szCs w:val="28"/>
          <w:lang w:val="uk-UA" w:eastAsia="ru-RU"/>
        </w:rPr>
        <w:t xml:space="preserve"> шкал</w:t>
      </w:r>
      <w:r w:rsidRPr="006A2E25">
        <w:rPr>
          <w:rFonts w:ascii="Times New Roman" w:eastAsia="Times New Roman" w:hAnsi="Times New Roman" w:cs="Times New Roman"/>
          <w:noProof/>
          <w:sz w:val="28"/>
          <w:szCs w:val="28"/>
          <w:lang w:val="uk-UA" w:eastAsia="ru-RU"/>
        </w:rPr>
        <w:t>и</w:t>
      </w:r>
      <w:r w:rsidR="009A160B" w:rsidRPr="006A2E25">
        <w:rPr>
          <w:rFonts w:ascii="Times New Roman" w:eastAsia="Times New Roman" w:hAnsi="Times New Roman" w:cs="Times New Roman"/>
          <w:noProof/>
          <w:sz w:val="28"/>
          <w:szCs w:val="28"/>
          <w:lang w:val="uk-UA" w:eastAsia="ru-RU"/>
        </w:rPr>
        <w:t xml:space="preserve"> аналізу ефективності бюджетних програм</w:t>
      </w:r>
      <w:r w:rsidR="00A95D94" w:rsidRPr="006A2E25">
        <w:rPr>
          <w:rFonts w:ascii="Times New Roman" w:eastAsia="Times New Roman" w:hAnsi="Times New Roman" w:cs="Times New Roman"/>
          <w:noProof/>
          <w:sz w:val="28"/>
          <w:szCs w:val="28"/>
          <w:lang w:val="uk-UA" w:eastAsia="ru-RU"/>
        </w:rPr>
        <w:t xml:space="preserve"> (табл. 1.</w:t>
      </w:r>
      <w:r w:rsidR="00AA17FE" w:rsidRPr="006A2E25">
        <w:rPr>
          <w:rFonts w:ascii="Times New Roman" w:eastAsia="Times New Roman" w:hAnsi="Times New Roman" w:cs="Times New Roman"/>
          <w:noProof/>
          <w:sz w:val="28"/>
          <w:szCs w:val="28"/>
          <w:lang w:val="uk-UA" w:eastAsia="ru-RU"/>
        </w:rPr>
        <w:t>2</w:t>
      </w:r>
      <w:r w:rsidR="00A95D94" w:rsidRPr="006A2E25">
        <w:rPr>
          <w:rFonts w:ascii="Times New Roman" w:eastAsia="Times New Roman" w:hAnsi="Times New Roman" w:cs="Times New Roman"/>
          <w:noProof/>
          <w:sz w:val="28"/>
          <w:szCs w:val="28"/>
          <w:lang w:val="uk-UA" w:eastAsia="ru-RU"/>
        </w:rPr>
        <w:t>)</w:t>
      </w:r>
      <w:r w:rsidR="000D74E9" w:rsidRPr="006A2E25">
        <w:rPr>
          <w:rFonts w:ascii="Times New Roman" w:eastAsia="Times New Roman" w:hAnsi="Times New Roman" w:cs="Times New Roman"/>
          <w:noProof/>
          <w:sz w:val="28"/>
          <w:szCs w:val="28"/>
          <w:lang w:val="uk-UA" w:eastAsia="ru-RU"/>
        </w:rPr>
        <w:t xml:space="preserve"> ефективність бюджетної програми є </w:t>
      </w:r>
      <w:r w:rsidR="00A95D94" w:rsidRPr="006A2E25">
        <w:rPr>
          <w:rFonts w:ascii="Times New Roman" w:eastAsia="Times New Roman" w:hAnsi="Times New Roman" w:cs="Times New Roman"/>
          <w:noProof/>
          <w:sz w:val="28"/>
          <w:szCs w:val="28"/>
          <w:lang w:val="uk-UA" w:eastAsia="ru-RU"/>
        </w:rPr>
        <w:t xml:space="preserve">високою. </w:t>
      </w:r>
      <w:r w:rsidR="00224071" w:rsidRPr="006A2E25">
        <w:rPr>
          <w:rFonts w:ascii="Times New Roman" w:eastAsia="Times New Roman" w:hAnsi="Times New Roman" w:cs="Times New Roman"/>
          <w:noProof/>
          <w:sz w:val="28"/>
          <w:szCs w:val="28"/>
          <w:lang w:val="uk-UA" w:eastAsia="ru-RU"/>
        </w:rPr>
        <w:t xml:space="preserve">Така </w:t>
      </w:r>
      <w:r w:rsidR="00996138" w:rsidRPr="006A2E25">
        <w:rPr>
          <w:rFonts w:ascii="Times New Roman" w:eastAsia="Times New Roman" w:hAnsi="Times New Roman" w:cs="Times New Roman"/>
          <w:noProof/>
          <w:sz w:val="28"/>
          <w:szCs w:val="28"/>
          <w:lang w:val="uk-UA" w:eastAsia="ru-RU"/>
        </w:rPr>
        <w:t>дост</w:t>
      </w:r>
      <w:r w:rsidR="00F60D14" w:rsidRPr="006A2E25">
        <w:rPr>
          <w:rFonts w:ascii="Times New Roman" w:eastAsia="Times New Roman" w:hAnsi="Times New Roman" w:cs="Times New Roman"/>
          <w:noProof/>
          <w:sz w:val="28"/>
          <w:szCs w:val="28"/>
          <w:lang w:val="uk-UA" w:eastAsia="ru-RU"/>
        </w:rPr>
        <w:t>ат</w:t>
      </w:r>
      <w:r w:rsidR="00996138" w:rsidRPr="006A2E25">
        <w:rPr>
          <w:rFonts w:ascii="Times New Roman" w:eastAsia="Times New Roman" w:hAnsi="Times New Roman" w:cs="Times New Roman"/>
          <w:noProof/>
          <w:sz w:val="28"/>
          <w:szCs w:val="28"/>
          <w:lang w:val="uk-UA" w:eastAsia="ru-RU"/>
        </w:rPr>
        <w:t xml:space="preserve">ньо висока </w:t>
      </w:r>
      <w:r w:rsidR="00224071" w:rsidRPr="006A2E25">
        <w:rPr>
          <w:rFonts w:ascii="Times New Roman" w:eastAsia="Times New Roman" w:hAnsi="Times New Roman" w:cs="Times New Roman"/>
          <w:noProof/>
          <w:sz w:val="28"/>
          <w:szCs w:val="28"/>
          <w:lang w:val="uk-UA" w:eastAsia="ru-RU"/>
        </w:rPr>
        <w:t xml:space="preserve">ефективність обумовлена зменшенням видатків через введення карантину </w:t>
      </w:r>
      <w:r w:rsidR="00982080" w:rsidRPr="006A2E25">
        <w:rPr>
          <w:rFonts w:ascii="Times New Roman" w:eastAsia="Times New Roman" w:hAnsi="Times New Roman" w:cs="Times New Roman"/>
          <w:noProof/>
          <w:sz w:val="28"/>
          <w:szCs w:val="28"/>
          <w:lang w:val="uk-UA" w:eastAsia="ru-RU"/>
        </w:rPr>
        <w:t>в</w:t>
      </w:r>
      <w:r w:rsidR="00224071" w:rsidRPr="006A2E25">
        <w:rPr>
          <w:rFonts w:ascii="Times New Roman" w:eastAsia="Times New Roman" w:hAnsi="Times New Roman" w:cs="Times New Roman"/>
          <w:noProof/>
          <w:sz w:val="28"/>
          <w:szCs w:val="28"/>
          <w:lang w:val="uk-UA" w:eastAsia="ru-RU"/>
        </w:rPr>
        <w:t xml:space="preserve"> зв</w:t>
      </w:r>
      <w:r w:rsidR="006A2E25" w:rsidRPr="006A2E25">
        <w:rPr>
          <w:rFonts w:ascii="Times New Roman" w:eastAsia="Times New Roman" w:hAnsi="Times New Roman" w:cs="Times New Roman"/>
          <w:noProof/>
          <w:sz w:val="28"/>
          <w:szCs w:val="28"/>
          <w:lang w:val="uk-UA" w:eastAsia="ru-RU"/>
        </w:rPr>
        <w:t>’</w:t>
      </w:r>
      <w:r w:rsidR="00224071" w:rsidRPr="006A2E25">
        <w:rPr>
          <w:rFonts w:ascii="Times New Roman" w:eastAsia="Times New Roman" w:hAnsi="Times New Roman" w:cs="Times New Roman"/>
          <w:noProof/>
          <w:sz w:val="28"/>
          <w:szCs w:val="28"/>
          <w:lang w:val="uk-UA" w:eastAsia="ru-RU"/>
        </w:rPr>
        <w:t xml:space="preserve">язку з пандемією, проте навіть в таких умовах </w:t>
      </w:r>
      <w:r w:rsidR="00224071" w:rsidRPr="006A2E25">
        <w:rPr>
          <w:rFonts w:ascii="Times New Roman" w:eastAsia="Times New Roman" w:hAnsi="Times New Roman" w:cs="Times New Roman"/>
          <w:sz w:val="28"/>
          <w:szCs w:val="28"/>
          <w:lang w:val="uk-UA" w:eastAsia="uk-UA"/>
        </w:rPr>
        <w:t xml:space="preserve">регіональними заходами державної політики </w:t>
      </w:r>
      <w:r w:rsidR="00224071" w:rsidRPr="006A2E25">
        <w:rPr>
          <w:rFonts w:ascii="Times New Roman" w:eastAsia="Times New Roman" w:hAnsi="Times New Roman" w:cs="Times New Roman"/>
          <w:noProof/>
          <w:sz w:val="28"/>
          <w:szCs w:val="28"/>
          <w:lang w:val="uk-UA" w:eastAsia="ru-RU"/>
        </w:rPr>
        <w:t xml:space="preserve">в звітному році вдалось охопити </w:t>
      </w:r>
      <w:r w:rsidR="001245BF" w:rsidRPr="006A2E25">
        <w:rPr>
          <w:rFonts w:ascii="Times New Roman" w:eastAsia="Times New Roman" w:hAnsi="Times New Roman" w:cs="Times New Roman"/>
          <w:sz w:val="28"/>
          <w:szCs w:val="28"/>
          <w:lang w:val="uk-UA" w:eastAsia="uk-UA"/>
        </w:rPr>
        <w:t>98,2</w:t>
      </w:r>
      <w:r w:rsidR="00224071" w:rsidRPr="006A2E25">
        <w:rPr>
          <w:rFonts w:ascii="Times New Roman" w:eastAsia="Times New Roman" w:hAnsi="Times New Roman" w:cs="Times New Roman"/>
          <w:sz w:val="28"/>
          <w:szCs w:val="28"/>
          <w:lang w:val="uk-UA" w:eastAsia="uk-UA"/>
        </w:rPr>
        <w:t>% дітей.</w:t>
      </w:r>
    </w:p>
    <w:p w14:paraId="621BA2DF" w14:textId="454ABAFC" w:rsidR="00BB47C8" w:rsidRPr="006A2E25" w:rsidRDefault="002E53EF" w:rsidP="00317896">
      <w:pPr>
        <w:ind w:firstLine="709"/>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w:t>
      </w:r>
      <w:r w:rsidRPr="006A2E25">
        <w:rPr>
          <w:rFonts w:ascii="Times New Roman" w:eastAsia="Times New Roman" w:hAnsi="Times New Roman" w:cs="Times New Roman"/>
          <w:sz w:val="28"/>
          <w:szCs w:val="28"/>
          <w:lang w:val="uk-UA" w:eastAsia="uk-UA"/>
        </w:rPr>
        <w:t xml:space="preserve">роведемо аналогічні розрахунки </w:t>
      </w:r>
      <w:r>
        <w:rPr>
          <w:rFonts w:ascii="Times New Roman" w:eastAsia="Times New Roman" w:hAnsi="Times New Roman" w:cs="Times New Roman"/>
          <w:sz w:val="28"/>
          <w:szCs w:val="28"/>
          <w:lang w:val="uk-UA" w:eastAsia="uk-UA"/>
        </w:rPr>
        <w:t>д</w:t>
      </w:r>
      <w:r w:rsidR="00BB47C8" w:rsidRPr="006A2E25">
        <w:rPr>
          <w:rFonts w:ascii="Times New Roman" w:eastAsia="Times New Roman" w:hAnsi="Times New Roman" w:cs="Times New Roman"/>
          <w:sz w:val="28"/>
          <w:szCs w:val="28"/>
          <w:lang w:val="uk-UA" w:eastAsia="uk-UA"/>
        </w:rPr>
        <w:t xml:space="preserve">ля </w:t>
      </w:r>
      <w:r w:rsidR="00F75CEF" w:rsidRPr="006A2E25">
        <w:rPr>
          <w:rFonts w:ascii="Times New Roman" w:eastAsia="Times New Roman" w:hAnsi="Times New Roman" w:cs="Times New Roman"/>
          <w:sz w:val="28"/>
          <w:szCs w:val="28"/>
          <w:lang w:val="uk-UA"/>
        </w:rPr>
        <w:t xml:space="preserve">бюджетної програми </w:t>
      </w:r>
      <w:r w:rsidR="00F75CEF" w:rsidRPr="006A2E25">
        <w:rPr>
          <w:rFonts w:ascii="Times New Roman" w:eastAsia="Times New Roman" w:hAnsi="Times New Roman" w:cs="Times New Roman"/>
          <w:sz w:val="28"/>
          <w:szCs w:val="28"/>
          <w:lang w:val="uk-UA" w:eastAsia="uk-UA"/>
        </w:rPr>
        <w:t>департаменту освіти і науки виконкому Криворізької міської ради</w:t>
      </w:r>
      <w:r>
        <w:rPr>
          <w:rFonts w:ascii="Times New Roman" w:eastAsia="Times New Roman" w:hAnsi="Times New Roman" w:cs="Times New Roman"/>
          <w:sz w:val="28"/>
          <w:szCs w:val="28"/>
          <w:lang w:val="uk-UA" w:eastAsia="uk-UA"/>
        </w:rPr>
        <w:t>.</w:t>
      </w:r>
    </w:p>
    <w:p w14:paraId="1A4E3A5D" w14:textId="4ECA28BA" w:rsidR="00BB47C8" w:rsidRDefault="00041CEC"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На першому етапі</w:t>
      </w:r>
      <w:r w:rsidR="00BB47C8" w:rsidRPr="006A2E25">
        <w:rPr>
          <w:rFonts w:ascii="Times New Roman" w:eastAsia="Times New Roman" w:hAnsi="Times New Roman" w:cs="Times New Roman"/>
          <w:noProof/>
          <w:sz w:val="28"/>
          <w:szCs w:val="28"/>
          <w:lang w:val="uk-UA" w:eastAsia="ru-RU"/>
        </w:rPr>
        <w:t xml:space="preserve"> порівняємо фактичні та планові результативні показники за паспортом бюджетної програми (табл. </w:t>
      </w:r>
      <w:r w:rsidR="00850D50">
        <w:rPr>
          <w:rFonts w:ascii="Times New Roman" w:eastAsia="Times New Roman" w:hAnsi="Times New Roman" w:cs="Times New Roman"/>
          <w:noProof/>
          <w:sz w:val="28"/>
          <w:szCs w:val="28"/>
          <w:lang w:val="uk-UA" w:eastAsia="ru-RU"/>
        </w:rPr>
        <w:t>2</w:t>
      </w:r>
      <w:r w:rsidR="00BB47C8" w:rsidRPr="006A2E25">
        <w:rPr>
          <w:rFonts w:ascii="Times New Roman" w:eastAsia="Times New Roman" w:hAnsi="Times New Roman" w:cs="Times New Roman"/>
          <w:noProof/>
          <w:sz w:val="28"/>
          <w:szCs w:val="28"/>
          <w:lang w:val="uk-UA" w:eastAsia="ru-RU"/>
        </w:rPr>
        <w:t>.</w:t>
      </w:r>
      <w:r w:rsidR="00850D50">
        <w:rPr>
          <w:rFonts w:ascii="Times New Roman" w:eastAsia="Times New Roman" w:hAnsi="Times New Roman" w:cs="Times New Roman"/>
          <w:noProof/>
          <w:sz w:val="28"/>
          <w:szCs w:val="28"/>
          <w:lang w:val="uk-UA" w:eastAsia="ru-RU"/>
        </w:rPr>
        <w:t>5</w:t>
      </w:r>
      <w:r w:rsidR="00BB47C8" w:rsidRPr="006A2E25">
        <w:rPr>
          <w:rFonts w:ascii="Times New Roman" w:eastAsia="Times New Roman" w:hAnsi="Times New Roman" w:cs="Times New Roman"/>
          <w:noProof/>
          <w:sz w:val="28"/>
          <w:szCs w:val="28"/>
          <w:lang w:val="uk-UA" w:eastAsia="ru-RU"/>
        </w:rPr>
        <w:t>).</w:t>
      </w:r>
    </w:p>
    <w:p w14:paraId="609E425E" w14:textId="77777777" w:rsidR="002E53EF" w:rsidRPr="006A2E25" w:rsidRDefault="002E53EF" w:rsidP="002E53EF">
      <w:pPr>
        <w:ind w:firstLine="709"/>
        <w:jc w:val="both"/>
        <w:textAlignment w:val="baseline"/>
        <w:rPr>
          <w:rFonts w:ascii="Times New Roman" w:hAnsi="Times New Roman" w:cs="Times New Roman"/>
          <w:sz w:val="28"/>
          <w:szCs w:val="28"/>
          <w:lang w:val="uk-UA"/>
        </w:rPr>
      </w:pPr>
      <w:r w:rsidRPr="006A2E25">
        <w:rPr>
          <w:rFonts w:ascii="Times New Roman" w:eastAsia="Times New Roman" w:hAnsi="Times New Roman" w:cs="Times New Roman"/>
          <w:noProof/>
          <w:sz w:val="28"/>
          <w:szCs w:val="28"/>
          <w:lang w:val="uk-UA" w:eastAsia="ru-RU"/>
        </w:rPr>
        <w:t>Зменшення витрат за показниками затрат «виникло у зв’язку із введенням всеукраїнського карантину, що призупинило проведення спортивних змагань»</w:t>
      </w:r>
      <w:r w:rsidRPr="006A2E25">
        <w:rPr>
          <w:rFonts w:ascii="Times New Roman" w:hAnsi="Times New Roman" w:cs="Times New Roman"/>
          <w:sz w:val="28"/>
          <w:szCs w:val="28"/>
          <w:lang w:val="uk-UA"/>
        </w:rPr>
        <w:t xml:space="preserve"> [38]. </w:t>
      </w:r>
      <w:r w:rsidRPr="006A2E25">
        <w:rPr>
          <w:rFonts w:ascii="Times New Roman" w:eastAsia="Times New Roman" w:hAnsi="Times New Roman" w:cs="Times New Roman"/>
          <w:sz w:val="28"/>
          <w:szCs w:val="28"/>
          <w:lang w:val="uk-UA" w:eastAsia="uk-UA"/>
        </w:rPr>
        <w:t xml:space="preserve">Так обсяг витрат на забезпечення участі учнів ДЮСШ у спортивних змаганнях був на 57,2% менше, чим заплановано, а видатки, пов’язані з поточним утриманням дитячо-юнацьких спортивних шкіл </w:t>
      </w:r>
      <w:r w:rsidRPr="006A2E25">
        <w:rPr>
          <w:rFonts w:ascii="Times New Roman" w:hAnsi="Times New Roman" w:cs="Times New Roman"/>
          <w:noProof/>
          <w:sz w:val="28"/>
          <w:szCs w:val="28"/>
          <w:lang w:val="uk-UA"/>
        </w:rPr>
        <w:t xml:space="preserve">– на </w:t>
      </w:r>
      <w:r w:rsidRPr="006A2E25">
        <w:rPr>
          <w:rFonts w:ascii="Times New Roman" w:eastAsia="Times New Roman" w:hAnsi="Times New Roman" w:cs="Times New Roman"/>
          <w:sz w:val="28"/>
          <w:szCs w:val="28"/>
          <w:lang w:val="uk-UA" w:eastAsia="uk-UA"/>
        </w:rPr>
        <w:t>10,4%. Проте зросла кількість штатних працівників, у тому числі тренерів, «за рахунок відкриття Палацу водних видів спорту»</w:t>
      </w:r>
      <w:r w:rsidRPr="006A2E25">
        <w:rPr>
          <w:rFonts w:ascii="Times New Roman" w:hAnsi="Times New Roman" w:cs="Times New Roman"/>
          <w:sz w:val="28"/>
          <w:szCs w:val="28"/>
          <w:lang w:val="uk-UA"/>
        </w:rPr>
        <w:t xml:space="preserve"> [38].</w:t>
      </w:r>
    </w:p>
    <w:p w14:paraId="3264FA06" w14:textId="77777777" w:rsidR="002E53EF" w:rsidRPr="006A2E25" w:rsidRDefault="002E53EF" w:rsidP="002E53EF">
      <w:pPr>
        <w:ind w:firstLine="709"/>
        <w:jc w:val="both"/>
        <w:textAlignment w:val="baseline"/>
        <w:rPr>
          <w:rFonts w:ascii="Times New Roman" w:eastAsia="Times New Roman" w:hAnsi="Times New Roman" w:cs="Times New Roman"/>
          <w:sz w:val="28"/>
          <w:szCs w:val="28"/>
          <w:lang w:val="uk-UA" w:eastAsia="uk-UA"/>
        </w:rPr>
      </w:pPr>
      <w:r w:rsidRPr="006A2E25">
        <w:rPr>
          <w:rFonts w:ascii="Times New Roman" w:hAnsi="Times New Roman" w:cs="Times New Roman"/>
          <w:sz w:val="28"/>
          <w:szCs w:val="28"/>
          <w:lang w:val="uk-UA"/>
        </w:rPr>
        <w:t xml:space="preserve">За показниками продукту зменшилась </w:t>
      </w:r>
      <w:r w:rsidRPr="006A2E25">
        <w:rPr>
          <w:rFonts w:ascii="Times New Roman" w:eastAsia="Times New Roman" w:hAnsi="Times New Roman" w:cs="Times New Roman"/>
          <w:sz w:val="28"/>
          <w:szCs w:val="28"/>
          <w:lang w:val="uk-UA" w:eastAsia="uk-UA"/>
        </w:rPr>
        <w:t>кількість учнів у ДЮСШ на 1,3%, оскільки «змінився їх контингент»</w:t>
      </w:r>
      <w:r w:rsidRPr="006A2E25">
        <w:rPr>
          <w:rFonts w:ascii="Times New Roman" w:hAnsi="Times New Roman" w:cs="Times New Roman"/>
          <w:sz w:val="28"/>
          <w:szCs w:val="28"/>
          <w:lang w:val="uk-UA"/>
        </w:rPr>
        <w:t xml:space="preserve"> [38]. Через карантинні заходи також впала</w:t>
      </w:r>
      <w:r w:rsidRPr="006A2E25">
        <w:rPr>
          <w:rFonts w:ascii="Times New Roman" w:eastAsia="Times New Roman" w:hAnsi="Times New Roman" w:cs="Times New Roman"/>
          <w:sz w:val="28"/>
          <w:szCs w:val="28"/>
          <w:lang w:val="uk-UA" w:eastAsia="uk-UA"/>
        </w:rPr>
        <w:t xml:space="preserve"> середня кількість учнів, що повинні були брати участь у регіональних спортивних змаганнях на 9,3%. </w:t>
      </w:r>
    </w:p>
    <w:p w14:paraId="66D884E7" w14:textId="77777777" w:rsidR="002E53EF" w:rsidRPr="006A2E25" w:rsidRDefault="002E53EF" w:rsidP="002E53EF">
      <w:pPr>
        <w:ind w:firstLine="709"/>
        <w:jc w:val="both"/>
        <w:textAlignment w:val="baseline"/>
        <w:rPr>
          <w:rFonts w:ascii="Times New Roman" w:eastAsia="Times New Roman" w:hAnsi="Times New Roman" w:cs="Times New Roman"/>
          <w:sz w:val="28"/>
          <w:szCs w:val="28"/>
          <w:lang w:val="uk-UA" w:eastAsia="uk-UA"/>
        </w:rPr>
      </w:pPr>
      <w:r w:rsidRPr="006A2E25">
        <w:rPr>
          <w:rFonts w:ascii="Times New Roman" w:eastAsia="Times New Roman" w:hAnsi="Times New Roman" w:cs="Times New Roman"/>
          <w:sz w:val="28"/>
          <w:szCs w:val="28"/>
          <w:lang w:val="uk-UA" w:eastAsia="uk-UA"/>
        </w:rPr>
        <w:t>Більшість показників ефективності та показники якості були менше запланованих значень, через обмеження, викликані пандемією.</w:t>
      </w:r>
    </w:p>
    <w:p w14:paraId="6E7B6F0F" w14:textId="4D533D7A" w:rsidR="003A51B6" w:rsidRPr="006A2E25" w:rsidRDefault="003A51B6"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sz w:val="28"/>
          <w:szCs w:val="28"/>
          <w:lang w:val="uk-UA"/>
        </w:rPr>
        <w:lastRenderedPageBreak/>
        <w:t xml:space="preserve">Таблиця </w:t>
      </w:r>
      <w:r w:rsidR="00850D50">
        <w:rPr>
          <w:rFonts w:ascii="Times New Roman" w:eastAsia="Times New Roman" w:hAnsi="Times New Roman" w:cs="Times New Roman"/>
          <w:sz w:val="28"/>
          <w:szCs w:val="28"/>
          <w:lang w:val="uk-UA"/>
        </w:rPr>
        <w:t>2</w:t>
      </w:r>
      <w:r w:rsidRPr="006A2E25">
        <w:rPr>
          <w:rFonts w:ascii="Times New Roman" w:eastAsia="Times New Roman" w:hAnsi="Times New Roman" w:cs="Times New Roman"/>
          <w:sz w:val="28"/>
          <w:szCs w:val="28"/>
          <w:lang w:val="uk-UA"/>
        </w:rPr>
        <w:t>.</w:t>
      </w:r>
      <w:r w:rsidR="00850D50">
        <w:rPr>
          <w:rFonts w:ascii="Times New Roman" w:eastAsia="Times New Roman" w:hAnsi="Times New Roman" w:cs="Times New Roman"/>
          <w:sz w:val="28"/>
          <w:szCs w:val="28"/>
          <w:lang w:val="uk-UA"/>
        </w:rPr>
        <w:t>5</w:t>
      </w:r>
      <w:r w:rsidRPr="006A2E25">
        <w:rPr>
          <w:rFonts w:ascii="Times New Roman" w:eastAsia="Times New Roman" w:hAnsi="Times New Roman" w:cs="Times New Roman"/>
          <w:sz w:val="28"/>
          <w:szCs w:val="28"/>
          <w:lang w:val="uk-UA"/>
        </w:rPr>
        <w:t xml:space="preserve"> </w:t>
      </w:r>
      <w:r w:rsidRPr="006A2E25">
        <w:rPr>
          <w:rFonts w:ascii="Times New Roman" w:hAnsi="Times New Roman" w:cs="Times New Roman"/>
          <w:noProof/>
          <w:sz w:val="28"/>
          <w:szCs w:val="28"/>
          <w:lang w:val="uk-UA"/>
        </w:rPr>
        <w:t>–</w:t>
      </w:r>
      <w:r w:rsidRPr="006A2E25">
        <w:rPr>
          <w:rFonts w:ascii="Times New Roman" w:eastAsia="Times New Roman" w:hAnsi="Times New Roman" w:cs="Times New Roman"/>
          <w:sz w:val="28"/>
          <w:szCs w:val="28"/>
          <w:lang w:val="uk-UA"/>
        </w:rPr>
        <w:t xml:space="preserve"> Виконання результативних показників бюджетної програми </w:t>
      </w:r>
      <w:r w:rsidRPr="006A2E25">
        <w:rPr>
          <w:rFonts w:ascii="Times New Roman" w:eastAsia="Times New Roman" w:hAnsi="Times New Roman" w:cs="Times New Roman"/>
          <w:sz w:val="28"/>
          <w:szCs w:val="28"/>
          <w:lang w:val="uk-UA" w:eastAsia="uk-UA"/>
        </w:rPr>
        <w:t>департаменту освіти і науки виконкому Криворізької міської ради</w:t>
      </w:r>
      <w:r w:rsidRPr="006A2E25">
        <w:rPr>
          <w:rFonts w:ascii="Times New Roman" w:eastAsia="Times New Roman" w:hAnsi="Times New Roman" w:cs="Times New Roman"/>
          <w:noProof/>
          <w:sz w:val="28"/>
          <w:szCs w:val="28"/>
          <w:lang w:val="uk-UA" w:eastAsia="ru-RU"/>
        </w:rPr>
        <w:t xml:space="preserve"> (2020 р.)</w:t>
      </w:r>
    </w:p>
    <w:tbl>
      <w:tblPr>
        <w:tblW w:w="9914" w:type="dxa"/>
        <w:tblLook w:val="04A0" w:firstRow="1" w:lastRow="0" w:firstColumn="1" w:lastColumn="0" w:noHBand="0" w:noVBand="1"/>
      </w:tblPr>
      <w:tblGrid>
        <w:gridCol w:w="4390"/>
        <w:gridCol w:w="1417"/>
        <w:gridCol w:w="1134"/>
        <w:gridCol w:w="1170"/>
        <w:gridCol w:w="1803"/>
      </w:tblGrid>
      <w:tr w:rsidR="006A2E25" w:rsidRPr="006A2E25" w14:paraId="6AE08BD4" w14:textId="77777777" w:rsidTr="002E53EF">
        <w:trPr>
          <w:trHeight w:val="20"/>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A2CD8" w14:textId="0BAA0ACE" w:rsidR="0096451D" w:rsidRPr="006A2E25" w:rsidRDefault="000D6BD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Результативні показники</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F073C2C"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Затверджено паспортом бюджетної програми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39C5ECC"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Виконано</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20ED607F" w14:textId="77777777" w:rsidR="0096451D" w:rsidRPr="006A2E25" w:rsidRDefault="0096451D" w:rsidP="00317896">
            <w:pPr>
              <w:jc w:val="center"/>
              <w:rPr>
                <w:rFonts w:ascii="Times New Roman" w:eastAsia="Times New Roman" w:hAnsi="Times New Roman" w:cs="Times New Roman"/>
                <w:sz w:val="20"/>
                <w:szCs w:val="20"/>
                <w:lang w:val="uk-UA" w:eastAsia="uk-UA"/>
              </w:rPr>
            </w:pPr>
            <w:proofErr w:type="spellStart"/>
            <w:r w:rsidRPr="006A2E25">
              <w:rPr>
                <w:rFonts w:ascii="Times New Roman" w:eastAsia="Times New Roman" w:hAnsi="Times New Roman" w:cs="Times New Roman"/>
                <w:sz w:val="20"/>
                <w:szCs w:val="20"/>
                <w:lang w:val="uk-UA" w:eastAsia="uk-UA"/>
              </w:rPr>
              <w:t>Абсол</w:t>
            </w:r>
            <w:proofErr w:type="spellEnd"/>
            <w:r w:rsidRPr="006A2E25">
              <w:rPr>
                <w:rFonts w:ascii="Times New Roman" w:eastAsia="Times New Roman" w:hAnsi="Times New Roman" w:cs="Times New Roman"/>
                <w:sz w:val="20"/>
                <w:szCs w:val="20"/>
                <w:lang w:val="uk-UA" w:eastAsia="uk-UA"/>
              </w:rPr>
              <w:t>. відхилення</w:t>
            </w:r>
          </w:p>
        </w:tc>
        <w:tc>
          <w:tcPr>
            <w:tcW w:w="1803" w:type="dxa"/>
            <w:tcBorders>
              <w:top w:val="single" w:sz="4" w:space="0" w:color="auto"/>
              <w:left w:val="nil"/>
              <w:bottom w:val="single" w:sz="4" w:space="0" w:color="auto"/>
              <w:right w:val="single" w:sz="4" w:space="0" w:color="auto"/>
            </w:tcBorders>
            <w:shd w:val="clear" w:color="auto" w:fill="auto"/>
            <w:noWrap/>
            <w:vAlign w:val="center"/>
            <w:hideMark/>
          </w:tcPr>
          <w:p w14:paraId="4D9BBE4E" w14:textId="296F846D" w:rsidR="0096451D" w:rsidRPr="006A2E25" w:rsidRDefault="000D6BD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Темп приросту, %</w:t>
            </w:r>
          </w:p>
        </w:tc>
      </w:tr>
      <w:tr w:rsidR="006A2E25" w:rsidRPr="006A2E25" w14:paraId="734C5FD4" w14:textId="77777777" w:rsidTr="002E53EF">
        <w:trPr>
          <w:trHeight w:val="2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43612785" w14:textId="6CD3F7E0" w:rsidR="0096451D" w:rsidRPr="006A2E25" w:rsidRDefault="00A55CF7" w:rsidP="00317896">
            <w:pPr>
              <w:jc w:val="center"/>
              <w:rPr>
                <w:rFonts w:ascii="Times New Roman" w:eastAsia="Times New Roman" w:hAnsi="Times New Roman" w:cs="Times New Roman"/>
                <w:sz w:val="20"/>
                <w:szCs w:val="20"/>
                <w:lang w:val="uk-UA" w:eastAsia="uk-UA"/>
              </w:rPr>
            </w:pPr>
            <w:r>
              <w:rPr>
                <w:rFonts w:ascii="Times New Roman" w:eastAsia="Times New Roman" w:hAnsi="Times New Roman" w:cs="Times New Roman"/>
                <w:b/>
                <w:sz w:val="20"/>
                <w:szCs w:val="20"/>
                <w:lang w:val="uk-UA" w:eastAsia="uk-UA"/>
              </w:rPr>
              <w:t>показн</w:t>
            </w:r>
            <w:r w:rsidRPr="00A55CF7">
              <w:rPr>
                <w:rFonts w:ascii="Times New Roman" w:eastAsia="Times New Roman" w:hAnsi="Times New Roman" w:cs="Times New Roman"/>
                <w:b/>
                <w:sz w:val="20"/>
                <w:szCs w:val="20"/>
                <w:lang w:val="uk-UA" w:eastAsia="uk-UA"/>
              </w:rPr>
              <w:t xml:space="preserve">ики </w:t>
            </w:r>
            <w:r w:rsidR="0096451D" w:rsidRPr="00A55CF7">
              <w:rPr>
                <w:rFonts w:ascii="Times New Roman" w:eastAsia="Times New Roman" w:hAnsi="Times New Roman" w:cs="Times New Roman"/>
                <w:b/>
                <w:sz w:val="20"/>
                <w:szCs w:val="20"/>
                <w:lang w:val="uk-UA" w:eastAsia="uk-UA"/>
              </w:rPr>
              <w:t>затрат</w:t>
            </w:r>
            <w:r w:rsidR="0096451D" w:rsidRPr="006A2E25">
              <w:rPr>
                <w:rFonts w:ascii="Times New Roman" w:eastAsia="Times New Roman" w:hAnsi="Times New Roman" w:cs="Times New Roman"/>
                <w:sz w:val="20"/>
                <w:szCs w:val="20"/>
                <w:lang w:val="uk-UA" w:eastAsia="uk-UA"/>
              </w:rPr>
              <w:t> </w:t>
            </w:r>
          </w:p>
        </w:tc>
        <w:tc>
          <w:tcPr>
            <w:tcW w:w="1417" w:type="dxa"/>
            <w:tcBorders>
              <w:top w:val="nil"/>
              <w:left w:val="nil"/>
              <w:bottom w:val="single" w:sz="4" w:space="0" w:color="auto"/>
              <w:right w:val="single" w:sz="4" w:space="0" w:color="auto"/>
            </w:tcBorders>
            <w:shd w:val="clear" w:color="auto" w:fill="auto"/>
            <w:noWrap/>
            <w:vAlign w:val="bottom"/>
            <w:hideMark/>
          </w:tcPr>
          <w:p w14:paraId="0135FB8D" w14:textId="77777777" w:rsidR="0096451D" w:rsidRPr="006A2E25" w:rsidRDefault="0096451D"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F0008B9" w14:textId="77777777" w:rsidR="0096451D" w:rsidRPr="006A2E25" w:rsidRDefault="0096451D"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1170" w:type="dxa"/>
            <w:tcBorders>
              <w:top w:val="nil"/>
              <w:left w:val="nil"/>
              <w:bottom w:val="single" w:sz="4" w:space="0" w:color="auto"/>
              <w:right w:val="single" w:sz="4" w:space="0" w:color="auto"/>
            </w:tcBorders>
            <w:shd w:val="clear" w:color="auto" w:fill="auto"/>
            <w:noWrap/>
            <w:vAlign w:val="center"/>
            <w:hideMark/>
          </w:tcPr>
          <w:p w14:paraId="0F5B530A"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1803" w:type="dxa"/>
            <w:tcBorders>
              <w:top w:val="nil"/>
              <w:left w:val="nil"/>
              <w:bottom w:val="single" w:sz="4" w:space="0" w:color="auto"/>
              <w:right w:val="single" w:sz="4" w:space="0" w:color="auto"/>
            </w:tcBorders>
            <w:shd w:val="clear" w:color="auto" w:fill="auto"/>
            <w:noWrap/>
            <w:vAlign w:val="center"/>
            <w:hideMark/>
          </w:tcPr>
          <w:p w14:paraId="3D8D5D98" w14:textId="77777777" w:rsidR="0096451D" w:rsidRPr="006A2E25" w:rsidRDefault="0096451D"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r>
      <w:tr w:rsidR="006A2E25" w:rsidRPr="006A2E25" w14:paraId="15E34015" w14:textId="77777777" w:rsidTr="002E53EF">
        <w:trPr>
          <w:trHeight w:val="2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540534D0" w14:textId="1AEB2E73" w:rsidR="0096451D" w:rsidRPr="006A2E25" w:rsidRDefault="0096451D"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проведення видатків, пов</w:t>
            </w:r>
            <w:r w:rsidR="006A2E25" w:rsidRPr="006A2E25">
              <w:rPr>
                <w:rFonts w:ascii="Times New Roman" w:eastAsia="Times New Roman" w:hAnsi="Times New Roman" w:cs="Times New Roman"/>
                <w:sz w:val="20"/>
                <w:szCs w:val="20"/>
                <w:lang w:val="uk-UA" w:eastAsia="uk-UA"/>
              </w:rPr>
              <w:t>’</w:t>
            </w:r>
            <w:r w:rsidRPr="006A2E25">
              <w:rPr>
                <w:rFonts w:ascii="Times New Roman" w:eastAsia="Times New Roman" w:hAnsi="Times New Roman" w:cs="Times New Roman"/>
                <w:sz w:val="20"/>
                <w:szCs w:val="20"/>
                <w:lang w:val="uk-UA" w:eastAsia="uk-UA"/>
              </w:rPr>
              <w:t>язаних з поточним утриманням дитячо-юнацьких спортивних шкіл</w:t>
            </w:r>
            <w:r w:rsidR="00346917" w:rsidRPr="006A2E25">
              <w:rPr>
                <w:rFonts w:ascii="Times New Roman" w:eastAsia="Times New Roman" w:hAnsi="Times New Roman" w:cs="Times New Roman"/>
                <w:sz w:val="20"/>
                <w:szCs w:val="20"/>
                <w:lang w:val="uk-UA" w:eastAsia="uk-UA"/>
              </w:rPr>
              <w:t xml:space="preserve">, </w:t>
            </w:r>
            <w:r w:rsidR="00327E5B" w:rsidRPr="006A2E25">
              <w:rPr>
                <w:rFonts w:ascii="Times New Roman" w:eastAsia="Times New Roman" w:hAnsi="Times New Roman" w:cs="Times New Roman"/>
                <w:sz w:val="20"/>
                <w:szCs w:val="20"/>
                <w:lang w:val="uk-UA" w:eastAsia="uk-UA"/>
              </w:rPr>
              <w:t xml:space="preserve">тис </w:t>
            </w:r>
            <w:r w:rsidR="00346917" w:rsidRPr="006A2E25">
              <w:rPr>
                <w:rFonts w:ascii="Times New Roman" w:eastAsia="Times New Roman" w:hAnsi="Times New Roman" w:cs="Times New Roman"/>
                <w:sz w:val="20"/>
                <w:szCs w:val="20"/>
                <w:lang w:val="uk-UA" w:eastAsia="uk-UA"/>
              </w:rPr>
              <w:t>грн</w:t>
            </w:r>
          </w:p>
        </w:tc>
        <w:tc>
          <w:tcPr>
            <w:tcW w:w="1417" w:type="dxa"/>
            <w:tcBorders>
              <w:top w:val="nil"/>
              <w:left w:val="nil"/>
              <w:bottom w:val="single" w:sz="4" w:space="0" w:color="auto"/>
              <w:right w:val="single" w:sz="4" w:space="0" w:color="auto"/>
            </w:tcBorders>
            <w:shd w:val="clear" w:color="auto" w:fill="auto"/>
            <w:vAlign w:val="center"/>
            <w:hideMark/>
          </w:tcPr>
          <w:p w14:paraId="66C7DF82"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116 682,89 </w:t>
            </w:r>
          </w:p>
        </w:tc>
        <w:tc>
          <w:tcPr>
            <w:tcW w:w="1134" w:type="dxa"/>
            <w:tcBorders>
              <w:top w:val="nil"/>
              <w:left w:val="nil"/>
              <w:bottom w:val="single" w:sz="4" w:space="0" w:color="auto"/>
              <w:right w:val="single" w:sz="4" w:space="0" w:color="auto"/>
            </w:tcBorders>
            <w:shd w:val="clear" w:color="auto" w:fill="auto"/>
            <w:vAlign w:val="center"/>
            <w:hideMark/>
          </w:tcPr>
          <w:p w14:paraId="1CD6772A"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104 491,03 </w:t>
            </w:r>
          </w:p>
        </w:tc>
        <w:tc>
          <w:tcPr>
            <w:tcW w:w="1170" w:type="dxa"/>
            <w:tcBorders>
              <w:top w:val="nil"/>
              <w:left w:val="nil"/>
              <w:bottom w:val="single" w:sz="4" w:space="0" w:color="auto"/>
              <w:right w:val="single" w:sz="4" w:space="0" w:color="auto"/>
            </w:tcBorders>
            <w:shd w:val="clear" w:color="auto" w:fill="auto"/>
            <w:noWrap/>
            <w:vAlign w:val="center"/>
            <w:hideMark/>
          </w:tcPr>
          <w:p w14:paraId="6AA6402D"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-12191,86</w:t>
            </w:r>
          </w:p>
        </w:tc>
        <w:tc>
          <w:tcPr>
            <w:tcW w:w="1803" w:type="dxa"/>
            <w:tcBorders>
              <w:top w:val="nil"/>
              <w:left w:val="nil"/>
              <w:bottom w:val="single" w:sz="4" w:space="0" w:color="auto"/>
              <w:right w:val="single" w:sz="4" w:space="0" w:color="auto"/>
            </w:tcBorders>
            <w:shd w:val="clear" w:color="auto" w:fill="auto"/>
            <w:noWrap/>
            <w:vAlign w:val="center"/>
            <w:hideMark/>
          </w:tcPr>
          <w:p w14:paraId="06F8E7DA"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-10,4</w:t>
            </w:r>
          </w:p>
        </w:tc>
      </w:tr>
      <w:tr w:rsidR="006A2E25" w:rsidRPr="006A2E25" w14:paraId="4A4F5E92" w14:textId="77777777" w:rsidTr="002E53EF">
        <w:trPr>
          <w:trHeight w:val="2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4A1E2DB6" w14:textId="3D037BF0" w:rsidR="0096451D" w:rsidRPr="006A2E25" w:rsidRDefault="0096451D"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кількість дитячо-юнацьких спортивних шкіл</w:t>
            </w:r>
            <w:r w:rsidR="00346917" w:rsidRPr="006A2E25">
              <w:rPr>
                <w:rFonts w:ascii="Times New Roman" w:eastAsia="Times New Roman" w:hAnsi="Times New Roman" w:cs="Times New Roman"/>
                <w:sz w:val="20"/>
                <w:szCs w:val="20"/>
                <w:lang w:val="uk-UA" w:eastAsia="uk-UA"/>
              </w:rPr>
              <w:t>, од</w:t>
            </w:r>
          </w:p>
        </w:tc>
        <w:tc>
          <w:tcPr>
            <w:tcW w:w="1417" w:type="dxa"/>
            <w:tcBorders>
              <w:top w:val="nil"/>
              <w:left w:val="nil"/>
              <w:bottom w:val="single" w:sz="4" w:space="0" w:color="auto"/>
              <w:right w:val="single" w:sz="4" w:space="0" w:color="auto"/>
            </w:tcBorders>
            <w:shd w:val="clear" w:color="auto" w:fill="auto"/>
            <w:vAlign w:val="center"/>
            <w:hideMark/>
          </w:tcPr>
          <w:p w14:paraId="02CC6EEB"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10 </w:t>
            </w:r>
          </w:p>
        </w:tc>
        <w:tc>
          <w:tcPr>
            <w:tcW w:w="1134" w:type="dxa"/>
            <w:tcBorders>
              <w:top w:val="nil"/>
              <w:left w:val="nil"/>
              <w:bottom w:val="single" w:sz="4" w:space="0" w:color="auto"/>
              <w:right w:val="single" w:sz="4" w:space="0" w:color="auto"/>
            </w:tcBorders>
            <w:shd w:val="clear" w:color="auto" w:fill="auto"/>
            <w:vAlign w:val="center"/>
            <w:hideMark/>
          </w:tcPr>
          <w:p w14:paraId="77C7F201"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10 </w:t>
            </w:r>
          </w:p>
        </w:tc>
        <w:tc>
          <w:tcPr>
            <w:tcW w:w="1170" w:type="dxa"/>
            <w:tcBorders>
              <w:top w:val="nil"/>
              <w:left w:val="nil"/>
              <w:bottom w:val="single" w:sz="4" w:space="0" w:color="auto"/>
              <w:right w:val="single" w:sz="4" w:space="0" w:color="auto"/>
            </w:tcBorders>
            <w:shd w:val="clear" w:color="auto" w:fill="auto"/>
            <w:noWrap/>
            <w:vAlign w:val="center"/>
            <w:hideMark/>
          </w:tcPr>
          <w:p w14:paraId="4C9BF8E4"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w:t>
            </w:r>
          </w:p>
        </w:tc>
        <w:tc>
          <w:tcPr>
            <w:tcW w:w="1803" w:type="dxa"/>
            <w:tcBorders>
              <w:top w:val="nil"/>
              <w:left w:val="nil"/>
              <w:bottom w:val="single" w:sz="4" w:space="0" w:color="auto"/>
              <w:right w:val="single" w:sz="4" w:space="0" w:color="auto"/>
            </w:tcBorders>
            <w:shd w:val="clear" w:color="auto" w:fill="auto"/>
            <w:noWrap/>
            <w:vAlign w:val="center"/>
            <w:hideMark/>
          </w:tcPr>
          <w:p w14:paraId="16A81C38"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0,0</w:t>
            </w:r>
          </w:p>
        </w:tc>
      </w:tr>
      <w:tr w:rsidR="006A2E25" w:rsidRPr="006A2E25" w14:paraId="0CB53EE6" w14:textId="77777777" w:rsidTr="002E53EF">
        <w:trPr>
          <w:trHeight w:val="2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61EBD2CA" w14:textId="45588823" w:rsidR="0096451D" w:rsidRPr="006A2E25" w:rsidRDefault="0096451D"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кількість штатних працівників</w:t>
            </w:r>
            <w:r w:rsidR="00346917" w:rsidRPr="006A2E25">
              <w:rPr>
                <w:rFonts w:ascii="Times New Roman" w:eastAsia="Times New Roman" w:hAnsi="Times New Roman" w:cs="Times New Roman"/>
                <w:sz w:val="20"/>
                <w:szCs w:val="20"/>
                <w:lang w:val="uk-UA" w:eastAsia="uk-UA"/>
              </w:rPr>
              <w:t>, осіб</w:t>
            </w:r>
          </w:p>
        </w:tc>
        <w:tc>
          <w:tcPr>
            <w:tcW w:w="1417" w:type="dxa"/>
            <w:tcBorders>
              <w:top w:val="nil"/>
              <w:left w:val="nil"/>
              <w:bottom w:val="single" w:sz="4" w:space="0" w:color="auto"/>
              <w:right w:val="single" w:sz="4" w:space="0" w:color="auto"/>
            </w:tcBorders>
            <w:shd w:val="clear" w:color="auto" w:fill="auto"/>
            <w:vAlign w:val="center"/>
            <w:hideMark/>
          </w:tcPr>
          <w:p w14:paraId="2F0281BA"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860,28 </w:t>
            </w:r>
          </w:p>
        </w:tc>
        <w:tc>
          <w:tcPr>
            <w:tcW w:w="1134" w:type="dxa"/>
            <w:tcBorders>
              <w:top w:val="nil"/>
              <w:left w:val="nil"/>
              <w:bottom w:val="single" w:sz="4" w:space="0" w:color="auto"/>
              <w:right w:val="single" w:sz="4" w:space="0" w:color="auto"/>
            </w:tcBorders>
            <w:shd w:val="clear" w:color="auto" w:fill="auto"/>
            <w:vAlign w:val="center"/>
            <w:hideMark/>
          </w:tcPr>
          <w:p w14:paraId="0E377718"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865,78 </w:t>
            </w:r>
          </w:p>
        </w:tc>
        <w:tc>
          <w:tcPr>
            <w:tcW w:w="1170" w:type="dxa"/>
            <w:tcBorders>
              <w:top w:val="nil"/>
              <w:left w:val="nil"/>
              <w:bottom w:val="single" w:sz="4" w:space="0" w:color="auto"/>
              <w:right w:val="single" w:sz="4" w:space="0" w:color="auto"/>
            </w:tcBorders>
            <w:shd w:val="clear" w:color="auto" w:fill="auto"/>
            <w:noWrap/>
            <w:vAlign w:val="center"/>
            <w:hideMark/>
          </w:tcPr>
          <w:p w14:paraId="00E081E1"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5,50</w:t>
            </w:r>
          </w:p>
        </w:tc>
        <w:tc>
          <w:tcPr>
            <w:tcW w:w="1803" w:type="dxa"/>
            <w:tcBorders>
              <w:top w:val="nil"/>
              <w:left w:val="nil"/>
              <w:bottom w:val="single" w:sz="4" w:space="0" w:color="auto"/>
              <w:right w:val="single" w:sz="4" w:space="0" w:color="auto"/>
            </w:tcBorders>
            <w:shd w:val="clear" w:color="auto" w:fill="auto"/>
            <w:noWrap/>
            <w:vAlign w:val="center"/>
            <w:hideMark/>
          </w:tcPr>
          <w:p w14:paraId="3FE34405"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0,6</w:t>
            </w:r>
          </w:p>
        </w:tc>
      </w:tr>
      <w:tr w:rsidR="006A2E25" w:rsidRPr="006A2E25" w14:paraId="7F111BC7" w14:textId="77777777" w:rsidTr="002E53EF">
        <w:trPr>
          <w:trHeight w:val="2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203ABCA6" w14:textId="77777777" w:rsidR="0096451D" w:rsidRPr="006A2E25" w:rsidRDefault="0096451D"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у тому числі тренерів, осіб</w:t>
            </w:r>
          </w:p>
        </w:tc>
        <w:tc>
          <w:tcPr>
            <w:tcW w:w="1417" w:type="dxa"/>
            <w:tcBorders>
              <w:top w:val="nil"/>
              <w:left w:val="nil"/>
              <w:bottom w:val="single" w:sz="4" w:space="0" w:color="auto"/>
              <w:right w:val="single" w:sz="4" w:space="0" w:color="auto"/>
            </w:tcBorders>
            <w:shd w:val="clear" w:color="auto" w:fill="auto"/>
            <w:vAlign w:val="center"/>
            <w:hideMark/>
          </w:tcPr>
          <w:p w14:paraId="0863DD89"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325,08 </w:t>
            </w:r>
          </w:p>
        </w:tc>
        <w:tc>
          <w:tcPr>
            <w:tcW w:w="1134" w:type="dxa"/>
            <w:tcBorders>
              <w:top w:val="nil"/>
              <w:left w:val="nil"/>
              <w:bottom w:val="single" w:sz="4" w:space="0" w:color="auto"/>
              <w:right w:val="single" w:sz="4" w:space="0" w:color="auto"/>
            </w:tcBorders>
            <w:shd w:val="clear" w:color="auto" w:fill="auto"/>
            <w:vAlign w:val="center"/>
            <w:hideMark/>
          </w:tcPr>
          <w:p w14:paraId="7A369134"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347,28 </w:t>
            </w:r>
          </w:p>
        </w:tc>
        <w:tc>
          <w:tcPr>
            <w:tcW w:w="1170" w:type="dxa"/>
            <w:tcBorders>
              <w:top w:val="nil"/>
              <w:left w:val="nil"/>
              <w:bottom w:val="single" w:sz="4" w:space="0" w:color="auto"/>
              <w:right w:val="single" w:sz="4" w:space="0" w:color="auto"/>
            </w:tcBorders>
            <w:shd w:val="clear" w:color="auto" w:fill="auto"/>
            <w:noWrap/>
            <w:vAlign w:val="center"/>
            <w:hideMark/>
          </w:tcPr>
          <w:p w14:paraId="1A6D8030"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22,20</w:t>
            </w:r>
          </w:p>
        </w:tc>
        <w:tc>
          <w:tcPr>
            <w:tcW w:w="1803" w:type="dxa"/>
            <w:tcBorders>
              <w:top w:val="nil"/>
              <w:left w:val="nil"/>
              <w:bottom w:val="single" w:sz="4" w:space="0" w:color="auto"/>
              <w:right w:val="single" w:sz="4" w:space="0" w:color="auto"/>
            </w:tcBorders>
            <w:shd w:val="clear" w:color="auto" w:fill="auto"/>
            <w:noWrap/>
            <w:vAlign w:val="center"/>
            <w:hideMark/>
          </w:tcPr>
          <w:p w14:paraId="75DB747F"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6,8</w:t>
            </w:r>
          </w:p>
        </w:tc>
      </w:tr>
      <w:tr w:rsidR="006A2E25" w:rsidRPr="006A2E25" w14:paraId="3C3D87CA" w14:textId="77777777" w:rsidTr="002E53EF">
        <w:trPr>
          <w:trHeight w:val="2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4E639402" w14:textId="0DC96C32" w:rsidR="0096451D" w:rsidRPr="006A2E25" w:rsidRDefault="0096451D"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в </w:t>
            </w:r>
            <w:proofErr w:type="spellStart"/>
            <w:r w:rsidRPr="006A2E25">
              <w:rPr>
                <w:rFonts w:ascii="Times New Roman" w:eastAsia="Times New Roman" w:hAnsi="Times New Roman" w:cs="Times New Roman"/>
                <w:sz w:val="20"/>
                <w:szCs w:val="20"/>
                <w:lang w:val="uk-UA" w:eastAsia="uk-UA"/>
              </w:rPr>
              <w:t>т.ч</w:t>
            </w:r>
            <w:proofErr w:type="spellEnd"/>
            <w:r w:rsidRPr="006A2E25">
              <w:rPr>
                <w:rFonts w:ascii="Times New Roman" w:eastAsia="Times New Roman" w:hAnsi="Times New Roman" w:cs="Times New Roman"/>
                <w:sz w:val="20"/>
                <w:szCs w:val="20"/>
                <w:lang w:val="uk-UA" w:eastAsia="uk-UA"/>
              </w:rPr>
              <w:t>. обсяг витрат на забезпечення участі учнів ДЮСШ у спортивних змаганнях</w:t>
            </w:r>
            <w:r w:rsidR="00327E5B" w:rsidRPr="006A2E25">
              <w:rPr>
                <w:rFonts w:ascii="Times New Roman" w:eastAsia="Times New Roman" w:hAnsi="Times New Roman" w:cs="Times New Roman"/>
                <w:sz w:val="20"/>
                <w:szCs w:val="20"/>
                <w:lang w:val="uk-UA" w:eastAsia="uk-UA"/>
              </w:rPr>
              <w:t>, тис грн</w:t>
            </w:r>
          </w:p>
        </w:tc>
        <w:tc>
          <w:tcPr>
            <w:tcW w:w="1417" w:type="dxa"/>
            <w:tcBorders>
              <w:top w:val="nil"/>
              <w:left w:val="nil"/>
              <w:bottom w:val="single" w:sz="4" w:space="0" w:color="auto"/>
              <w:right w:val="single" w:sz="4" w:space="0" w:color="auto"/>
            </w:tcBorders>
            <w:shd w:val="clear" w:color="auto" w:fill="auto"/>
            <w:vAlign w:val="center"/>
            <w:hideMark/>
          </w:tcPr>
          <w:p w14:paraId="5D31EE29"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2 493,43 </w:t>
            </w:r>
          </w:p>
        </w:tc>
        <w:tc>
          <w:tcPr>
            <w:tcW w:w="1134" w:type="dxa"/>
            <w:tcBorders>
              <w:top w:val="nil"/>
              <w:left w:val="nil"/>
              <w:bottom w:val="single" w:sz="4" w:space="0" w:color="auto"/>
              <w:right w:val="single" w:sz="4" w:space="0" w:color="auto"/>
            </w:tcBorders>
            <w:shd w:val="clear" w:color="auto" w:fill="auto"/>
            <w:vAlign w:val="center"/>
            <w:hideMark/>
          </w:tcPr>
          <w:p w14:paraId="5F8A8823"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1 067,47 </w:t>
            </w:r>
          </w:p>
        </w:tc>
        <w:tc>
          <w:tcPr>
            <w:tcW w:w="1170" w:type="dxa"/>
            <w:tcBorders>
              <w:top w:val="nil"/>
              <w:left w:val="nil"/>
              <w:bottom w:val="single" w:sz="4" w:space="0" w:color="auto"/>
              <w:right w:val="single" w:sz="4" w:space="0" w:color="auto"/>
            </w:tcBorders>
            <w:shd w:val="clear" w:color="auto" w:fill="auto"/>
            <w:noWrap/>
            <w:vAlign w:val="center"/>
            <w:hideMark/>
          </w:tcPr>
          <w:p w14:paraId="6095A079" w14:textId="119B8EC2"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-1425,9</w:t>
            </w:r>
            <w:r w:rsidR="00346917" w:rsidRPr="006A2E25">
              <w:rPr>
                <w:rFonts w:ascii="Times New Roman" w:eastAsia="Times New Roman" w:hAnsi="Times New Roman" w:cs="Times New Roman"/>
                <w:sz w:val="20"/>
                <w:szCs w:val="20"/>
                <w:lang w:val="uk-UA" w:eastAsia="uk-UA"/>
              </w:rPr>
              <w:t>6</w:t>
            </w:r>
          </w:p>
        </w:tc>
        <w:tc>
          <w:tcPr>
            <w:tcW w:w="1803" w:type="dxa"/>
            <w:tcBorders>
              <w:top w:val="nil"/>
              <w:left w:val="nil"/>
              <w:bottom w:val="single" w:sz="4" w:space="0" w:color="auto"/>
              <w:right w:val="single" w:sz="4" w:space="0" w:color="auto"/>
            </w:tcBorders>
            <w:shd w:val="clear" w:color="auto" w:fill="auto"/>
            <w:noWrap/>
            <w:vAlign w:val="center"/>
            <w:hideMark/>
          </w:tcPr>
          <w:p w14:paraId="673A222A"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-57,2</w:t>
            </w:r>
          </w:p>
        </w:tc>
      </w:tr>
      <w:tr w:rsidR="006A2E25" w:rsidRPr="006A2E25" w14:paraId="3E7FB37A" w14:textId="77777777" w:rsidTr="002E53EF">
        <w:trPr>
          <w:trHeight w:val="2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1F8F24C1" w14:textId="5CAF9787" w:rsidR="0096451D" w:rsidRPr="006A2E25" w:rsidRDefault="0096451D"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обсяг видатків на придбання побутової техніки та іншого обладнання довгострокового користування</w:t>
            </w:r>
            <w:r w:rsidR="00327E5B" w:rsidRPr="006A2E25">
              <w:rPr>
                <w:rFonts w:ascii="Times New Roman" w:eastAsia="Times New Roman" w:hAnsi="Times New Roman" w:cs="Times New Roman"/>
                <w:sz w:val="20"/>
                <w:szCs w:val="20"/>
                <w:lang w:val="uk-UA" w:eastAsia="uk-UA"/>
              </w:rPr>
              <w:t>, тис грн</w:t>
            </w:r>
          </w:p>
        </w:tc>
        <w:tc>
          <w:tcPr>
            <w:tcW w:w="1417" w:type="dxa"/>
            <w:tcBorders>
              <w:top w:val="nil"/>
              <w:left w:val="nil"/>
              <w:bottom w:val="single" w:sz="4" w:space="0" w:color="auto"/>
              <w:right w:val="single" w:sz="4" w:space="0" w:color="auto"/>
            </w:tcBorders>
            <w:shd w:val="clear" w:color="auto" w:fill="auto"/>
            <w:vAlign w:val="center"/>
            <w:hideMark/>
          </w:tcPr>
          <w:p w14:paraId="5181C7D2"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624,41 </w:t>
            </w:r>
          </w:p>
        </w:tc>
        <w:tc>
          <w:tcPr>
            <w:tcW w:w="1134" w:type="dxa"/>
            <w:tcBorders>
              <w:top w:val="nil"/>
              <w:left w:val="nil"/>
              <w:bottom w:val="single" w:sz="4" w:space="0" w:color="auto"/>
              <w:right w:val="single" w:sz="4" w:space="0" w:color="auto"/>
            </w:tcBorders>
            <w:shd w:val="clear" w:color="auto" w:fill="auto"/>
            <w:vAlign w:val="center"/>
            <w:hideMark/>
          </w:tcPr>
          <w:p w14:paraId="7ADB969B"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7 800,59 </w:t>
            </w:r>
          </w:p>
        </w:tc>
        <w:tc>
          <w:tcPr>
            <w:tcW w:w="1170" w:type="dxa"/>
            <w:tcBorders>
              <w:top w:val="nil"/>
              <w:left w:val="nil"/>
              <w:bottom w:val="single" w:sz="4" w:space="0" w:color="auto"/>
              <w:right w:val="single" w:sz="4" w:space="0" w:color="auto"/>
            </w:tcBorders>
            <w:shd w:val="clear" w:color="auto" w:fill="auto"/>
            <w:noWrap/>
            <w:vAlign w:val="center"/>
            <w:hideMark/>
          </w:tcPr>
          <w:p w14:paraId="552DB7E9"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7176,18</w:t>
            </w:r>
          </w:p>
        </w:tc>
        <w:tc>
          <w:tcPr>
            <w:tcW w:w="1803" w:type="dxa"/>
            <w:tcBorders>
              <w:top w:val="nil"/>
              <w:left w:val="nil"/>
              <w:bottom w:val="single" w:sz="4" w:space="0" w:color="auto"/>
              <w:right w:val="single" w:sz="4" w:space="0" w:color="auto"/>
            </w:tcBorders>
            <w:shd w:val="clear" w:color="auto" w:fill="auto"/>
            <w:noWrap/>
            <w:vAlign w:val="center"/>
            <w:hideMark/>
          </w:tcPr>
          <w:p w14:paraId="55F54C5F"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1149,3</w:t>
            </w:r>
          </w:p>
        </w:tc>
      </w:tr>
      <w:tr w:rsidR="006A2E25" w:rsidRPr="006A2E25" w14:paraId="0C743F3F" w14:textId="77777777" w:rsidTr="002E53EF">
        <w:trPr>
          <w:trHeight w:val="2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4415166D" w14:textId="0A238BA6" w:rsidR="0096451D" w:rsidRPr="00A55CF7" w:rsidRDefault="00A55CF7" w:rsidP="00317896">
            <w:pPr>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sz w:val="20"/>
                <w:szCs w:val="20"/>
                <w:lang w:val="uk-UA" w:eastAsia="uk-UA"/>
              </w:rPr>
              <w:t>показники</w:t>
            </w:r>
            <w:r w:rsidRPr="00A55CF7">
              <w:rPr>
                <w:rFonts w:ascii="Times New Roman" w:eastAsia="Times New Roman" w:hAnsi="Times New Roman" w:cs="Times New Roman"/>
                <w:b/>
                <w:bCs/>
                <w:sz w:val="20"/>
                <w:szCs w:val="20"/>
                <w:lang w:val="uk-UA" w:eastAsia="uk-UA"/>
              </w:rPr>
              <w:t xml:space="preserve"> </w:t>
            </w:r>
            <w:r w:rsidR="0096451D" w:rsidRPr="00A55CF7">
              <w:rPr>
                <w:rFonts w:ascii="Times New Roman" w:eastAsia="Times New Roman" w:hAnsi="Times New Roman" w:cs="Times New Roman"/>
                <w:b/>
                <w:bCs/>
                <w:sz w:val="20"/>
                <w:szCs w:val="20"/>
                <w:lang w:val="uk-UA" w:eastAsia="uk-UA"/>
              </w:rPr>
              <w:t>продукту </w:t>
            </w:r>
          </w:p>
        </w:tc>
        <w:tc>
          <w:tcPr>
            <w:tcW w:w="1417" w:type="dxa"/>
            <w:tcBorders>
              <w:top w:val="nil"/>
              <w:left w:val="nil"/>
              <w:bottom w:val="single" w:sz="4" w:space="0" w:color="auto"/>
              <w:right w:val="single" w:sz="4" w:space="0" w:color="auto"/>
            </w:tcBorders>
            <w:shd w:val="clear" w:color="auto" w:fill="auto"/>
            <w:noWrap/>
            <w:vAlign w:val="center"/>
            <w:hideMark/>
          </w:tcPr>
          <w:p w14:paraId="780A3BE5"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A8BA66"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1170" w:type="dxa"/>
            <w:tcBorders>
              <w:top w:val="nil"/>
              <w:left w:val="nil"/>
              <w:bottom w:val="single" w:sz="4" w:space="0" w:color="auto"/>
              <w:right w:val="single" w:sz="4" w:space="0" w:color="auto"/>
            </w:tcBorders>
            <w:shd w:val="clear" w:color="auto" w:fill="auto"/>
            <w:noWrap/>
            <w:vAlign w:val="center"/>
            <w:hideMark/>
          </w:tcPr>
          <w:p w14:paraId="5303BEC9"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1803" w:type="dxa"/>
            <w:tcBorders>
              <w:top w:val="nil"/>
              <w:left w:val="nil"/>
              <w:bottom w:val="single" w:sz="4" w:space="0" w:color="auto"/>
              <w:right w:val="single" w:sz="4" w:space="0" w:color="auto"/>
            </w:tcBorders>
            <w:shd w:val="clear" w:color="auto" w:fill="auto"/>
            <w:noWrap/>
            <w:vAlign w:val="center"/>
            <w:hideMark/>
          </w:tcPr>
          <w:p w14:paraId="51BAF5CB"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r>
      <w:tr w:rsidR="006A2E25" w:rsidRPr="006A2E25" w14:paraId="72843DC1" w14:textId="77777777" w:rsidTr="002E53EF">
        <w:trPr>
          <w:trHeight w:val="2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62AB06D6" w14:textId="490FCC02" w:rsidR="0096451D" w:rsidRPr="006A2E25" w:rsidRDefault="0096451D"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кількість учнів у ДЮСШ</w:t>
            </w:r>
            <w:r w:rsidR="00346917" w:rsidRPr="006A2E25">
              <w:rPr>
                <w:rFonts w:ascii="Times New Roman" w:eastAsia="Times New Roman" w:hAnsi="Times New Roman" w:cs="Times New Roman"/>
                <w:sz w:val="20"/>
                <w:szCs w:val="20"/>
                <w:lang w:val="uk-UA" w:eastAsia="uk-UA"/>
              </w:rPr>
              <w:t>, осіб</w:t>
            </w:r>
          </w:p>
        </w:tc>
        <w:tc>
          <w:tcPr>
            <w:tcW w:w="1417" w:type="dxa"/>
            <w:tcBorders>
              <w:top w:val="nil"/>
              <w:left w:val="nil"/>
              <w:bottom w:val="single" w:sz="4" w:space="0" w:color="auto"/>
              <w:right w:val="single" w:sz="4" w:space="0" w:color="auto"/>
            </w:tcBorders>
            <w:shd w:val="clear" w:color="auto" w:fill="auto"/>
            <w:vAlign w:val="center"/>
            <w:hideMark/>
          </w:tcPr>
          <w:p w14:paraId="56322D5C"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7 556 </w:t>
            </w:r>
          </w:p>
        </w:tc>
        <w:tc>
          <w:tcPr>
            <w:tcW w:w="1134" w:type="dxa"/>
            <w:tcBorders>
              <w:top w:val="nil"/>
              <w:left w:val="nil"/>
              <w:bottom w:val="single" w:sz="4" w:space="0" w:color="auto"/>
              <w:right w:val="single" w:sz="4" w:space="0" w:color="auto"/>
            </w:tcBorders>
            <w:shd w:val="clear" w:color="auto" w:fill="auto"/>
            <w:vAlign w:val="center"/>
            <w:hideMark/>
          </w:tcPr>
          <w:p w14:paraId="5E0318A8"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7 457 </w:t>
            </w:r>
          </w:p>
        </w:tc>
        <w:tc>
          <w:tcPr>
            <w:tcW w:w="1170" w:type="dxa"/>
            <w:tcBorders>
              <w:top w:val="nil"/>
              <w:left w:val="nil"/>
              <w:bottom w:val="single" w:sz="4" w:space="0" w:color="auto"/>
              <w:right w:val="single" w:sz="4" w:space="0" w:color="auto"/>
            </w:tcBorders>
            <w:shd w:val="clear" w:color="auto" w:fill="auto"/>
            <w:noWrap/>
            <w:vAlign w:val="center"/>
            <w:hideMark/>
          </w:tcPr>
          <w:p w14:paraId="37D5D6FF"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-99</w:t>
            </w:r>
          </w:p>
        </w:tc>
        <w:tc>
          <w:tcPr>
            <w:tcW w:w="1803" w:type="dxa"/>
            <w:tcBorders>
              <w:top w:val="nil"/>
              <w:left w:val="nil"/>
              <w:bottom w:val="single" w:sz="4" w:space="0" w:color="auto"/>
              <w:right w:val="single" w:sz="4" w:space="0" w:color="auto"/>
            </w:tcBorders>
            <w:shd w:val="clear" w:color="auto" w:fill="auto"/>
            <w:noWrap/>
            <w:vAlign w:val="center"/>
            <w:hideMark/>
          </w:tcPr>
          <w:p w14:paraId="21A5D90B"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-1,3</w:t>
            </w:r>
          </w:p>
        </w:tc>
      </w:tr>
      <w:tr w:rsidR="006A2E25" w:rsidRPr="006A2E25" w14:paraId="7328902D" w14:textId="77777777" w:rsidTr="002E53EF">
        <w:trPr>
          <w:trHeight w:val="2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56420F3F" w14:textId="10B83A0E" w:rsidR="0096451D" w:rsidRPr="006A2E25" w:rsidRDefault="0096451D"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середня кількість учнів, що візьмуть участь у регіональних спортивних змаганнях</w:t>
            </w:r>
            <w:r w:rsidR="00346917" w:rsidRPr="006A2E25">
              <w:rPr>
                <w:rFonts w:ascii="Times New Roman" w:eastAsia="Times New Roman" w:hAnsi="Times New Roman" w:cs="Times New Roman"/>
                <w:sz w:val="20"/>
                <w:szCs w:val="20"/>
                <w:lang w:val="uk-UA" w:eastAsia="uk-UA"/>
              </w:rPr>
              <w:t>, осіб</w:t>
            </w:r>
          </w:p>
        </w:tc>
        <w:tc>
          <w:tcPr>
            <w:tcW w:w="1417" w:type="dxa"/>
            <w:tcBorders>
              <w:top w:val="nil"/>
              <w:left w:val="nil"/>
              <w:bottom w:val="single" w:sz="4" w:space="0" w:color="auto"/>
              <w:right w:val="single" w:sz="4" w:space="0" w:color="auto"/>
            </w:tcBorders>
            <w:shd w:val="clear" w:color="auto" w:fill="auto"/>
            <w:vAlign w:val="center"/>
            <w:hideMark/>
          </w:tcPr>
          <w:p w14:paraId="3F4FC0B9"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3 574 </w:t>
            </w:r>
          </w:p>
        </w:tc>
        <w:tc>
          <w:tcPr>
            <w:tcW w:w="1134" w:type="dxa"/>
            <w:tcBorders>
              <w:top w:val="nil"/>
              <w:left w:val="nil"/>
              <w:bottom w:val="single" w:sz="4" w:space="0" w:color="auto"/>
              <w:right w:val="single" w:sz="4" w:space="0" w:color="auto"/>
            </w:tcBorders>
            <w:shd w:val="clear" w:color="auto" w:fill="auto"/>
            <w:vAlign w:val="center"/>
            <w:hideMark/>
          </w:tcPr>
          <w:p w14:paraId="71A15511"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3 240 </w:t>
            </w:r>
          </w:p>
        </w:tc>
        <w:tc>
          <w:tcPr>
            <w:tcW w:w="1170" w:type="dxa"/>
            <w:tcBorders>
              <w:top w:val="nil"/>
              <w:left w:val="nil"/>
              <w:bottom w:val="single" w:sz="4" w:space="0" w:color="auto"/>
              <w:right w:val="single" w:sz="4" w:space="0" w:color="auto"/>
            </w:tcBorders>
            <w:shd w:val="clear" w:color="auto" w:fill="auto"/>
            <w:noWrap/>
            <w:vAlign w:val="center"/>
            <w:hideMark/>
          </w:tcPr>
          <w:p w14:paraId="5549618A"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-334</w:t>
            </w:r>
          </w:p>
        </w:tc>
        <w:tc>
          <w:tcPr>
            <w:tcW w:w="1803" w:type="dxa"/>
            <w:tcBorders>
              <w:top w:val="nil"/>
              <w:left w:val="nil"/>
              <w:bottom w:val="single" w:sz="4" w:space="0" w:color="auto"/>
              <w:right w:val="single" w:sz="4" w:space="0" w:color="auto"/>
            </w:tcBorders>
            <w:shd w:val="clear" w:color="auto" w:fill="auto"/>
            <w:noWrap/>
            <w:vAlign w:val="center"/>
            <w:hideMark/>
          </w:tcPr>
          <w:p w14:paraId="7B2FC86A"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-9,3</w:t>
            </w:r>
          </w:p>
        </w:tc>
      </w:tr>
      <w:tr w:rsidR="006A2E25" w:rsidRPr="006A2E25" w14:paraId="16E266DE" w14:textId="77777777" w:rsidTr="002E53EF">
        <w:trPr>
          <w:trHeight w:val="2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76301058" w14:textId="72C7F736" w:rsidR="0096451D" w:rsidRPr="006A2E25" w:rsidRDefault="0096451D"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кількість необхідного придбання побутової техніки та іншого обладнання довгострокового користування</w:t>
            </w:r>
            <w:r w:rsidR="00346917" w:rsidRPr="006A2E25">
              <w:rPr>
                <w:rFonts w:ascii="Times New Roman" w:eastAsia="Times New Roman" w:hAnsi="Times New Roman" w:cs="Times New Roman"/>
                <w:sz w:val="20"/>
                <w:szCs w:val="20"/>
                <w:lang w:val="uk-UA" w:eastAsia="uk-UA"/>
              </w:rPr>
              <w:t>, од</w:t>
            </w:r>
          </w:p>
        </w:tc>
        <w:tc>
          <w:tcPr>
            <w:tcW w:w="1417" w:type="dxa"/>
            <w:tcBorders>
              <w:top w:val="nil"/>
              <w:left w:val="nil"/>
              <w:bottom w:val="single" w:sz="4" w:space="0" w:color="auto"/>
              <w:right w:val="single" w:sz="4" w:space="0" w:color="auto"/>
            </w:tcBorders>
            <w:shd w:val="clear" w:color="auto" w:fill="auto"/>
            <w:vAlign w:val="center"/>
            <w:hideMark/>
          </w:tcPr>
          <w:p w14:paraId="2CF005DE"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35 </w:t>
            </w:r>
          </w:p>
        </w:tc>
        <w:tc>
          <w:tcPr>
            <w:tcW w:w="1134" w:type="dxa"/>
            <w:tcBorders>
              <w:top w:val="nil"/>
              <w:left w:val="nil"/>
              <w:bottom w:val="single" w:sz="4" w:space="0" w:color="auto"/>
              <w:right w:val="single" w:sz="4" w:space="0" w:color="auto"/>
            </w:tcBorders>
            <w:shd w:val="clear" w:color="auto" w:fill="auto"/>
            <w:vAlign w:val="center"/>
            <w:hideMark/>
          </w:tcPr>
          <w:p w14:paraId="0F1DDFE8"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132 </w:t>
            </w:r>
          </w:p>
        </w:tc>
        <w:tc>
          <w:tcPr>
            <w:tcW w:w="1170" w:type="dxa"/>
            <w:tcBorders>
              <w:top w:val="nil"/>
              <w:left w:val="nil"/>
              <w:bottom w:val="single" w:sz="4" w:space="0" w:color="auto"/>
              <w:right w:val="single" w:sz="4" w:space="0" w:color="auto"/>
            </w:tcBorders>
            <w:shd w:val="clear" w:color="auto" w:fill="auto"/>
            <w:noWrap/>
            <w:vAlign w:val="center"/>
            <w:hideMark/>
          </w:tcPr>
          <w:p w14:paraId="08237AFC"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97</w:t>
            </w:r>
          </w:p>
        </w:tc>
        <w:tc>
          <w:tcPr>
            <w:tcW w:w="1803" w:type="dxa"/>
            <w:tcBorders>
              <w:top w:val="nil"/>
              <w:left w:val="nil"/>
              <w:bottom w:val="single" w:sz="4" w:space="0" w:color="auto"/>
              <w:right w:val="single" w:sz="4" w:space="0" w:color="auto"/>
            </w:tcBorders>
            <w:shd w:val="clear" w:color="auto" w:fill="auto"/>
            <w:noWrap/>
            <w:vAlign w:val="center"/>
            <w:hideMark/>
          </w:tcPr>
          <w:p w14:paraId="5431D5C2"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277,1</w:t>
            </w:r>
          </w:p>
        </w:tc>
      </w:tr>
      <w:tr w:rsidR="006A2E25" w:rsidRPr="006A2E25" w14:paraId="707759D3" w14:textId="77777777" w:rsidTr="002E53EF">
        <w:trPr>
          <w:trHeight w:val="2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06912200" w14:textId="73417ECD" w:rsidR="0096451D" w:rsidRPr="00A55CF7" w:rsidRDefault="00A55CF7" w:rsidP="00317896">
            <w:pPr>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sz w:val="20"/>
                <w:szCs w:val="20"/>
                <w:lang w:val="uk-UA" w:eastAsia="uk-UA"/>
              </w:rPr>
              <w:t>показники</w:t>
            </w:r>
            <w:r w:rsidRPr="00A55CF7">
              <w:rPr>
                <w:rFonts w:ascii="Times New Roman" w:eastAsia="Times New Roman" w:hAnsi="Times New Roman" w:cs="Times New Roman"/>
                <w:b/>
                <w:bCs/>
                <w:sz w:val="20"/>
                <w:szCs w:val="20"/>
                <w:lang w:val="uk-UA" w:eastAsia="uk-UA"/>
              </w:rPr>
              <w:t xml:space="preserve"> </w:t>
            </w:r>
            <w:r w:rsidR="0096451D" w:rsidRPr="00A55CF7">
              <w:rPr>
                <w:rFonts w:ascii="Times New Roman" w:eastAsia="Times New Roman" w:hAnsi="Times New Roman" w:cs="Times New Roman"/>
                <w:b/>
                <w:bCs/>
                <w:sz w:val="20"/>
                <w:szCs w:val="20"/>
                <w:lang w:val="uk-UA" w:eastAsia="uk-UA"/>
              </w:rPr>
              <w:t>ефективності </w:t>
            </w:r>
          </w:p>
        </w:tc>
        <w:tc>
          <w:tcPr>
            <w:tcW w:w="1417" w:type="dxa"/>
            <w:tcBorders>
              <w:top w:val="nil"/>
              <w:left w:val="nil"/>
              <w:bottom w:val="single" w:sz="4" w:space="0" w:color="auto"/>
              <w:right w:val="single" w:sz="4" w:space="0" w:color="auto"/>
            </w:tcBorders>
            <w:shd w:val="clear" w:color="auto" w:fill="auto"/>
            <w:noWrap/>
            <w:vAlign w:val="center"/>
            <w:hideMark/>
          </w:tcPr>
          <w:p w14:paraId="08D21B31"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69DB52"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1170" w:type="dxa"/>
            <w:tcBorders>
              <w:top w:val="nil"/>
              <w:left w:val="nil"/>
              <w:bottom w:val="single" w:sz="4" w:space="0" w:color="auto"/>
              <w:right w:val="single" w:sz="4" w:space="0" w:color="auto"/>
            </w:tcBorders>
            <w:shd w:val="clear" w:color="auto" w:fill="auto"/>
            <w:noWrap/>
            <w:vAlign w:val="center"/>
            <w:hideMark/>
          </w:tcPr>
          <w:p w14:paraId="1B0FE5A8"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1803" w:type="dxa"/>
            <w:tcBorders>
              <w:top w:val="nil"/>
              <w:left w:val="nil"/>
              <w:bottom w:val="single" w:sz="4" w:space="0" w:color="auto"/>
              <w:right w:val="single" w:sz="4" w:space="0" w:color="auto"/>
            </w:tcBorders>
            <w:shd w:val="clear" w:color="auto" w:fill="auto"/>
            <w:noWrap/>
            <w:vAlign w:val="center"/>
            <w:hideMark/>
          </w:tcPr>
          <w:p w14:paraId="4BEA2417"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r>
      <w:tr w:rsidR="006A2E25" w:rsidRPr="006A2E25" w14:paraId="205B175F" w14:textId="77777777" w:rsidTr="002E53EF">
        <w:trPr>
          <w:trHeight w:val="2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2DBDDAD4" w14:textId="6C96107D" w:rsidR="0096451D" w:rsidRPr="006A2E25" w:rsidRDefault="0096451D"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середні витрати на утримання ДЮСШ, з розрахунку на одного працівника</w:t>
            </w:r>
            <w:r w:rsidR="00346917" w:rsidRPr="006A2E25">
              <w:rPr>
                <w:rFonts w:ascii="Times New Roman" w:eastAsia="Times New Roman" w:hAnsi="Times New Roman" w:cs="Times New Roman"/>
                <w:sz w:val="20"/>
                <w:szCs w:val="20"/>
                <w:lang w:val="uk-UA" w:eastAsia="uk-UA"/>
              </w:rPr>
              <w:t xml:space="preserve">, </w:t>
            </w:r>
            <w:r w:rsidR="00327E5B" w:rsidRPr="006A2E25">
              <w:rPr>
                <w:rFonts w:ascii="Times New Roman" w:eastAsia="Times New Roman" w:hAnsi="Times New Roman" w:cs="Times New Roman"/>
                <w:sz w:val="20"/>
                <w:szCs w:val="20"/>
                <w:lang w:val="uk-UA" w:eastAsia="uk-UA"/>
              </w:rPr>
              <w:t xml:space="preserve">тис </w:t>
            </w:r>
            <w:r w:rsidR="00346917" w:rsidRPr="006A2E25">
              <w:rPr>
                <w:rFonts w:ascii="Times New Roman" w:eastAsia="Times New Roman" w:hAnsi="Times New Roman" w:cs="Times New Roman"/>
                <w:sz w:val="20"/>
                <w:szCs w:val="20"/>
                <w:lang w:val="uk-UA" w:eastAsia="uk-UA"/>
              </w:rPr>
              <w:t>грн</w:t>
            </w:r>
          </w:p>
        </w:tc>
        <w:tc>
          <w:tcPr>
            <w:tcW w:w="1417" w:type="dxa"/>
            <w:tcBorders>
              <w:top w:val="nil"/>
              <w:left w:val="nil"/>
              <w:bottom w:val="single" w:sz="4" w:space="0" w:color="auto"/>
              <w:right w:val="single" w:sz="4" w:space="0" w:color="auto"/>
            </w:tcBorders>
            <w:shd w:val="clear" w:color="auto" w:fill="auto"/>
            <w:vAlign w:val="center"/>
            <w:hideMark/>
          </w:tcPr>
          <w:p w14:paraId="6780D580"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135,65</w:t>
            </w:r>
          </w:p>
        </w:tc>
        <w:tc>
          <w:tcPr>
            <w:tcW w:w="1134" w:type="dxa"/>
            <w:tcBorders>
              <w:top w:val="nil"/>
              <w:left w:val="nil"/>
              <w:bottom w:val="single" w:sz="4" w:space="0" w:color="auto"/>
              <w:right w:val="single" w:sz="4" w:space="0" w:color="auto"/>
            </w:tcBorders>
            <w:shd w:val="clear" w:color="auto" w:fill="auto"/>
            <w:vAlign w:val="center"/>
            <w:hideMark/>
          </w:tcPr>
          <w:p w14:paraId="548B6B36"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120,69</w:t>
            </w:r>
          </w:p>
        </w:tc>
        <w:tc>
          <w:tcPr>
            <w:tcW w:w="1170" w:type="dxa"/>
            <w:tcBorders>
              <w:top w:val="nil"/>
              <w:left w:val="nil"/>
              <w:bottom w:val="single" w:sz="4" w:space="0" w:color="auto"/>
              <w:right w:val="single" w:sz="4" w:space="0" w:color="auto"/>
            </w:tcBorders>
            <w:shd w:val="clear" w:color="auto" w:fill="auto"/>
            <w:noWrap/>
            <w:vAlign w:val="center"/>
            <w:hideMark/>
          </w:tcPr>
          <w:p w14:paraId="039CDD0C"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-14,96</w:t>
            </w:r>
          </w:p>
        </w:tc>
        <w:tc>
          <w:tcPr>
            <w:tcW w:w="1803" w:type="dxa"/>
            <w:tcBorders>
              <w:top w:val="nil"/>
              <w:left w:val="nil"/>
              <w:bottom w:val="single" w:sz="4" w:space="0" w:color="auto"/>
              <w:right w:val="single" w:sz="4" w:space="0" w:color="auto"/>
            </w:tcBorders>
            <w:shd w:val="clear" w:color="auto" w:fill="auto"/>
            <w:noWrap/>
            <w:vAlign w:val="center"/>
            <w:hideMark/>
          </w:tcPr>
          <w:p w14:paraId="33D8D473"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-11,0</w:t>
            </w:r>
          </w:p>
        </w:tc>
      </w:tr>
      <w:tr w:rsidR="006A2E25" w:rsidRPr="006A2E25" w14:paraId="2430640B" w14:textId="77777777" w:rsidTr="002E53EF">
        <w:trPr>
          <w:trHeight w:val="2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619C57F3" w14:textId="6BD23FB3" w:rsidR="0096451D" w:rsidRPr="006A2E25" w:rsidRDefault="0096451D"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середньомісячна заробітна плата працівника ДЮСШ</w:t>
            </w:r>
            <w:r w:rsidR="00346917" w:rsidRPr="006A2E25">
              <w:rPr>
                <w:rFonts w:ascii="Times New Roman" w:eastAsia="Times New Roman" w:hAnsi="Times New Roman" w:cs="Times New Roman"/>
                <w:sz w:val="20"/>
                <w:szCs w:val="20"/>
                <w:lang w:val="uk-UA" w:eastAsia="uk-UA"/>
              </w:rPr>
              <w:t>, тис грн</w:t>
            </w:r>
          </w:p>
        </w:tc>
        <w:tc>
          <w:tcPr>
            <w:tcW w:w="1417" w:type="dxa"/>
            <w:tcBorders>
              <w:top w:val="nil"/>
              <w:left w:val="nil"/>
              <w:bottom w:val="single" w:sz="4" w:space="0" w:color="auto"/>
              <w:right w:val="single" w:sz="4" w:space="0" w:color="auto"/>
            </w:tcBorders>
            <w:shd w:val="clear" w:color="auto" w:fill="auto"/>
            <w:vAlign w:val="center"/>
            <w:hideMark/>
          </w:tcPr>
          <w:p w14:paraId="45E6E735"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6,49</w:t>
            </w:r>
          </w:p>
        </w:tc>
        <w:tc>
          <w:tcPr>
            <w:tcW w:w="1134" w:type="dxa"/>
            <w:tcBorders>
              <w:top w:val="nil"/>
              <w:left w:val="nil"/>
              <w:bottom w:val="single" w:sz="4" w:space="0" w:color="auto"/>
              <w:right w:val="single" w:sz="4" w:space="0" w:color="auto"/>
            </w:tcBorders>
            <w:shd w:val="clear" w:color="auto" w:fill="auto"/>
            <w:vAlign w:val="center"/>
            <w:hideMark/>
          </w:tcPr>
          <w:p w14:paraId="4640C59A"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6,27</w:t>
            </w:r>
          </w:p>
        </w:tc>
        <w:tc>
          <w:tcPr>
            <w:tcW w:w="1170" w:type="dxa"/>
            <w:tcBorders>
              <w:top w:val="nil"/>
              <w:left w:val="nil"/>
              <w:bottom w:val="single" w:sz="4" w:space="0" w:color="auto"/>
              <w:right w:val="single" w:sz="4" w:space="0" w:color="auto"/>
            </w:tcBorders>
            <w:shd w:val="clear" w:color="auto" w:fill="auto"/>
            <w:noWrap/>
            <w:vAlign w:val="center"/>
            <w:hideMark/>
          </w:tcPr>
          <w:p w14:paraId="3DE98D9F"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-0,22</w:t>
            </w:r>
          </w:p>
        </w:tc>
        <w:tc>
          <w:tcPr>
            <w:tcW w:w="1803" w:type="dxa"/>
            <w:tcBorders>
              <w:top w:val="nil"/>
              <w:left w:val="nil"/>
              <w:bottom w:val="single" w:sz="4" w:space="0" w:color="auto"/>
              <w:right w:val="single" w:sz="4" w:space="0" w:color="auto"/>
            </w:tcBorders>
            <w:shd w:val="clear" w:color="auto" w:fill="auto"/>
            <w:noWrap/>
            <w:vAlign w:val="center"/>
            <w:hideMark/>
          </w:tcPr>
          <w:p w14:paraId="43EADD16" w14:textId="2FC72D10"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w:t>
            </w:r>
            <w:r w:rsidR="00346917" w:rsidRPr="006A2E25">
              <w:rPr>
                <w:rFonts w:ascii="Times New Roman" w:eastAsia="Times New Roman" w:hAnsi="Times New Roman" w:cs="Times New Roman"/>
                <w:sz w:val="20"/>
                <w:szCs w:val="20"/>
                <w:lang w:val="uk-UA" w:eastAsia="uk-UA"/>
              </w:rPr>
              <w:t>4</w:t>
            </w:r>
          </w:p>
        </w:tc>
      </w:tr>
      <w:tr w:rsidR="006A2E25" w:rsidRPr="006A2E25" w14:paraId="26E42502" w14:textId="77777777" w:rsidTr="002E53EF">
        <w:trPr>
          <w:trHeight w:val="2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6F7AC5AC" w14:textId="4D5AC08F" w:rsidR="0096451D" w:rsidRPr="006A2E25" w:rsidRDefault="0096451D"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середні витрати на навчально-тренувальну роботу у ДЮСШ у розрахунку на одного учня</w:t>
            </w:r>
            <w:r w:rsidR="00346917" w:rsidRPr="006A2E25">
              <w:rPr>
                <w:rFonts w:ascii="Times New Roman" w:eastAsia="Times New Roman" w:hAnsi="Times New Roman" w:cs="Times New Roman"/>
                <w:sz w:val="20"/>
                <w:szCs w:val="20"/>
                <w:lang w:val="uk-UA" w:eastAsia="uk-UA"/>
              </w:rPr>
              <w:t>, тис грн</w:t>
            </w:r>
          </w:p>
        </w:tc>
        <w:tc>
          <w:tcPr>
            <w:tcW w:w="1417" w:type="dxa"/>
            <w:tcBorders>
              <w:top w:val="nil"/>
              <w:left w:val="nil"/>
              <w:bottom w:val="single" w:sz="4" w:space="0" w:color="auto"/>
              <w:right w:val="single" w:sz="4" w:space="0" w:color="auto"/>
            </w:tcBorders>
            <w:shd w:val="clear" w:color="auto" w:fill="auto"/>
            <w:vAlign w:val="center"/>
            <w:hideMark/>
          </w:tcPr>
          <w:p w14:paraId="53FE42DB"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15,44</w:t>
            </w:r>
          </w:p>
        </w:tc>
        <w:tc>
          <w:tcPr>
            <w:tcW w:w="1134" w:type="dxa"/>
            <w:tcBorders>
              <w:top w:val="nil"/>
              <w:left w:val="nil"/>
              <w:bottom w:val="single" w:sz="4" w:space="0" w:color="auto"/>
              <w:right w:val="single" w:sz="4" w:space="0" w:color="auto"/>
            </w:tcBorders>
            <w:shd w:val="clear" w:color="auto" w:fill="auto"/>
            <w:vAlign w:val="center"/>
            <w:hideMark/>
          </w:tcPr>
          <w:p w14:paraId="5C57B0A3"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14,01</w:t>
            </w:r>
          </w:p>
        </w:tc>
        <w:tc>
          <w:tcPr>
            <w:tcW w:w="1170" w:type="dxa"/>
            <w:tcBorders>
              <w:top w:val="nil"/>
              <w:left w:val="nil"/>
              <w:bottom w:val="single" w:sz="4" w:space="0" w:color="auto"/>
              <w:right w:val="single" w:sz="4" w:space="0" w:color="auto"/>
            </w:tcBorders>
            <w:shd w:val="clear" w:color="auto" w:fill="auto"/>
            <w:noWrap/>
            <w:vAlign w:val="center"/>
            <w:hideMark/>
          </w:tcPr>
          <w:p w14:paraId="2B203854"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-1,43</w:t>
            </w:r>
          </w:p>
        </w:tc>
        <w:tc>
          <w:tcPr>
            <w:tcW w:w="1803" w:type="dxa"/>
            <w:tcBorders>
              <w:top w:val="nil"/>
              <w:left w:val="nil"/>
              <w:bottom w:val="single" w:sz="4" w:space="0" w:color="auto"/>
              <w:right w:val="single" w:sz="4" w:space="0" w:color="auto"/>
            </w:tcBorders>
            <w:shd w:val="clear" w:color="auto" w:fill="auto"/>
            <w:noWrap/>
            <w:vAlign w:val="center"/>
            <w:hideMark/>
          </w:tcPr>
          <w:p w14:paraId="0E1DC390"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-9,3</w:t>
            </w:r>
          </w:p>
        </w:tc>
      </w:tr>
      <w:tr w:rsidR="006A2E25" w:rsidRPr="006A2E25" w14:paraId="1E10E0D6" w14:textId="77777777" w:rsidTr="002E53EF">
        <w:trPr>
          <w:trHeight w:val="2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196C9253" w14:textId="4587558A" w:rsidR="0096451D" w:rsidRPr="006A2E25" w:rsidRDefault="0096451D"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середні витрати на забезпечення участі одного учні ДЮСШ у регіональних змаганнях</w:t>
            </w:r>
            <w:r w:rsidR="00346917" w:rsidRPr="006A2E25">
              <w:rPr>
                <w:rFonts w:ascii="Times New Roman" w:eastAsia="Times New Roman" w:hAnsi="Times New Roman" w:cs="Times New Roman"/>
                <w:sz w:val="20"/>
                <w:szCs w:val="20"/>
                <w:lang w:val="uk-UA" w:eastAsia="uk-UA"/>
              </w:rPr>
              <w:t>, тис грн</w:t>
            </w:r>
          </w:p>
        </w:tc>
        <w:tc>
          <w:tcPr>
            <w:tcW w:w="1417" w:type="dxa"/>
            <w:tcBorders>
              <w:top w:val="nil"/>
              <w:left w:val="nil"/>
              <w:bottom w:val="single" w:sz="4" w:space="0" w:color="auto"/>
              <w:right w:val="single" w:sz="4" w:space="0" w:color="auto"/>
            </w:tcBorders>
            <w:shd w:val="clear" w:color="auto" w:fill="auto"/>
            <w:vAlign w:val="center"/>
            <w:hideMark/>
          </w:tcPr>
          <w:p w14:paraId="75363066"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0,70</w:t>
            </w:r>
          </w:p>
        </w:tc>
        <w:tc>
          <w:tcPr>
            <w:tcW w:w="1134" w:type="dxa"/>
            <w:tcBorders>
              <w:top w:val="nil"/>
              <w:left w:val="nil"/>
              <w:bottom w:val="single" w:sz="4" w:space="0" w:color="auto"/>
              <w:right w:val="single" w:sz="4" w:space="0" w:color="auto"/>
            </w:tcBorders>
            <w:shd w:val="clear" w:color="auto" w:fill="auto"/>
            <w:vAlign w:val="center"/>
            <w:hideMark/>
          </w:tcPr>
          <w:p w14:paraId="3AEBA660"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0,33</w:t>
            </w:r>
          </w:p>
        </w:tc>
        <w:tc>
          <w:tcPr>
            <w:tcW w:w="1170" w:type="dxa"/>
            <w:tcBorders>
              <w:top w:val="nil"/>
              <w:left w:val="nil"/>
              <w:bottom w:val="single" w:sz="4" w:space="0" w:color="auto"/>
              <w:right w:val="single" w:sz="4" w:space="0" w:color="auto"/>
            </w:tcBorders>
            <w:shd w:val="clear" w:color="auto" w:fill="auto"/>
            <w:noWrap/>
            <w:vAlign w:val="center"/>
            <w:hideMark/>
          </w:tcPr>
          <w:p w14:paraId="7D5A8B4F"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-0,37</w:t>
            </w:r>
          </w:p>
        </w:tc>
        <w:tc>
          <w:tcPr>
            <w:tcW w:w="1803" w:type="dxa"/>
            <w:tcBorders>
              <w:top w:val="nil"/>
              <w:left w:val="nil"/>
              <w:bottom w:val="single" w:sz="4" w:space="0" w:color="auto"/>
              <w:right w:val="single" w:sz="4" w:space="0" w:color="auto"/>
            </w:tcBorders>
            <w:shd w:val="clear" w:color="auto" w:fill="auto"/>
            <w:noWrap/>
            <w:vAlign w:val="center"/>
            <w:hideMark/>
          </w:tcPr>
          <w:p w14:paraId="159F5F1F" w14:textId="4AC80379"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-52,</w:t>
            </w:r>
            <w:r w:rsidR="00346917" w:rsidRPr="006A2E25">
              <w:rPr>
                <w:rFonts w:ascii="Times New Roman" w:eastAsia="Times New Roman" w:hAnsi="Times New Roman" w:cs="Times New Roman"/>
                <w:sz w:val="20"/>
                <w:szCs w:val="20"/>
                <w:lang w:val="uk-UA" w:eastAsia="uk-UA"/>
              </w:rPr>
              <w:t>9</w:t>
            </w:r>
          </w:p>
        </w:tc>
      </w:tr>
      <w:tr w:rsidR="006A2E25" w:rsidRPr="006A2E25" w14:paraId="44B8F814" w14:textId="77777777" w:rsidTr="002E53EF">
        <w:trPr>
          <w:trHeight w:val="2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088E2A8B" w14:textId="24CE7E84" w:rsidR="0096451D" w:rsidRPr="006A2E25" w:rsidRDefault="0096451D"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середні витрати на придбання обладнання довгострокового користування</w:t>
            </w:r>
            <w:r w:rsidR="00346917" w:rsidRPr="006A2E25">
              <w:rPr>
                <w:rFonts w:ascii="Times New Roman" w:eastAsia="Times New Roman" w:hAnsi="Times New Roman" w:cs="Times New Roman"/>
                <w:sz w:val="20"/>
                <w:szCs w:val="20"/>
                <w:lang w:val="uk-UA" w:eastAsia="uk-UA"/>
              </w:rPr>
              <w:t>, тис грн</w:t>
            </w:r>
          </w:p>
        </w:tc>
        <w:tc>
          <w:tcPr>
            <w:tcW w:w="1417" w:type="dxa"/>
            <w:tcBorders>
              <w:top w:val="nil"/>
              <w:left w:val="nil"/>
              <w:bottom w:val="single" w:sz="4" w:space="0" w:color="auto"/>
              <w:right w:val="single" w:sz="4" w:space="0" w:color="auto"/>
            </w:tcBorders>
            <w:shd w:val="clear" w:color="auto" w:fill="auto"/>
            <w:vAlign w:val="center"/>
            <w:hideMark/>
          </w:tcPr>
          <w:p w14:paraId="5102BDD5"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17,84</w:t>
            </w:r>
          </w:p>
        </w:tc>
        <w:tc>
          <w:tcPr>
            <w:tcW w:w="1134" w:type="dxa"/>
            <w:tcBorders>
              <w:top w:val="nil"/>
              <w:left w:val="nil"/>
              <w:bottom w:val="single" w:sz="4" w:space="0" w:color="auto"/>
              <w:right w:val="single" w:sz="4" w:space="0" w:color="auto"/>
            </w:tcBorders>
            <w:shd w:val="clear" w:color="auto" w:fill="auto"/>
            <w:vAlign w:val="center"/>
            <w:hideMark/>
          </w:tcPr>
          <w:p w14:paraId="71397C14" w14:textId="2E0B48AF" w:rsidR="0096451D" w:rsidRPr="006A2E25" w:rsidRDefault="00BB1D59"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59</w:t>
            </w:r>
            <w:r w:rsidR="0096451D" w:rsidRPr="006A2E25">
              <w:rPr>
                <w:rFonts w:ascii="Times New Roman" w:eastAsia="Times New Roman" w:hAnsi="Times New Roman" w:cs="Times New Roman"/>
                <w:sz w:val="20"/>
                <w:szCs w:val="20"/>
                <w:lang w:val="uk-UA" w:eastAsia="uk-UA"/>
              </w:rPr>
              <w:t>,</w:t>
            </w:r>
            <w:r w:rsidRPr="006A2E25">
              <w:rPr>
                <w:rFonts w:ascii="Times New Roman" w:eastAsia="Times New Roman" w:hAnsi="Times New Roman" w:cs="Times New Roman"/>
                <w:sz w:val="20"/>
                <w:szCs w:val="20"/>
                <w:lang w:val="uk-UA" w:eastAsia="uk-UA"/>
              </w:rPr>
              <w:t>1</w:t>
            </w:r>
            <w:r w:rsidR="0096451D" w:rsidRPr="006A2E25">
              <w:rPr>
                <w:rFonts w:ascii="Times New Roman" w:eastAsia="Times New Roman" w:hAnsi="Times New Roman" w:cs="Times New Roman"/>
                <w:sz w:val="20"/>
                <w:szCs w:val="20"/>
                <w:lang w:val="uk-UA" w:eastAsia="uk-UA"/>
              </w:rPr>
              <w:t>0</w:t>
            </w:r>
          </w:p>
        </w:tc>
        <w:tc>
          <w:tcPr>
            <w:tcW w:w="1170" w:type="dxa"/>
            <w:tcBorders>
              <w:top w:val="nil"/>
              <w:left w:val="nil"/>
              <w:bottom w:val="single" w:sz="4" w:space="0" w:color="auto"/>
              <w:right w:val="single" w:sz="4" w:space="0" w:color="auto"/>
            </w:tcBorders>
            <w:shd w:val="clear" w:color="auto" w:fill="auto"/>
            <w:noWrap/>
            <w:vAlign w:val="center"/>
            <w:hideMark/>
          </w:tcPr>
          <w:p w14:paraId="4559F417" w14:textId="442BD658" w:rsidR="0096451D" w:rsidRPr="006A2E25" w:rsidRDefault="00BB1D59"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41</w:t>
            </w:r>
            <w:r w:rsidR="0096451D" w:rsidRPr="006A2E25">
              <w:rPr>
                <w:rFonts w:ascii="Times New Roman" w:eastAsia="Times New Roman" w:hAnsi="Times New Roman" w:cs="Times New Roman"/>
                <w:sz w:val="20"/>
                <w:szCs w:val="20"/>
                <w:lang w:val="uk-UA" w:eastAsia="uk-UA"/>
              </w:rPr>
              <w:t>,</w:t>
            </w:r>
            <w:r w:rsidRPr="006A2E25">
              <w:rPr>
                <w:rFonts w:ascii="Times New Roman" w:eastAsia="Times New Roman" w:hAnsi="Times New Roman" w:cs="Times New Roman"/>
                <w:sz w:val="20"/>
                <w:szCs w:val="20"/>
                <w:lang w:val="uk-UA" w:eastAsia="uk-UA"/>
              </w:rPr>
              <w:t>26</w:t>
            </w:r>
          </w:p>
        </w:tc>
        <w:tc>
          <w:tcPr>
            <w:tcW w:w="1803" w:type="dxa"/>
            <w:tcBorders>
              <w:top w:val="nil"/>
              <w:left w:val="nil"/>
              <w:bottom w:val="single" w:sz="4" w:space="0" w:color="auto"/>
              <w:right w:val="single" w:sz="4" w:space="0" w:color="auto"/>
            </w:tcBorders>
            <w:shd w:val="clear" w:color="auto" w:fill="auto"/>
            <w:noWrap/>
            <w:vAlign w:val="center"/>
            <w:hideMark/>
          </w:tcPr>
          <w:p w14:paraId="26F5F4B1" w14:textId="6C9E1620" w:rsidR="0096451D" w:rsidRPr="006A2E25" w:rsidRDefault="00BB1D59"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231</w:t>
            </w:r>
            <w:r w:rsidR="0096451D" w:rsidRPr="006A2E25">
              <w:rPr>
                <w:rFonts w:ascii="Times New Roman" w:eastAsia="Times New Roman" w:hAnsi="Times New Roman" w:cs="Times New Roman"/>
                <w:sz w:val="20"/>
                <w:szCs w:val="20"/>
                <w:lang w:val="uk-UA" w:eastAsia="uk-UA"/>
              </w:rPr>
              <w:t>,</w:t>
            </w:r>
            <w:r w:rsidRPr="006A2E25">
              <w:rPr>
                <w:rFonts w:ascii="Times New Roman" w:eastAsia="Times New Roman" w:hAnsi="Times New Roman" w:cs="Times New Roman"/>
                <w:sz w:val="20"/>
                <w:szCs w:val="20"/>
                <w:lang w:val="uk-UA" w:eastAsia="uk-UA"/>
              </w:rPr>
              <w:t>3</w:t>
            </w:r>
          </w:p>
        </w:tc>
      </w:tr>
      <w:tr w:rsidR="006A2E25" w:rsidRPr="006A2E25" w14:paraId="23E8D6F8" w14:textId="77777777" w:rsidTr="002E53EF">
        <w:trPr>
          <w:trHeight w:val="2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0711DF93" w14:textId="50017915" w:rsidR="0096451D" w:rsidRPr="00A55CF7" w:rsidRDefault="00A55CF7" w:rsidP="00317896">
            <w:pPr>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sz w:val="20"/>
                <w:szCs w:val="20"/>
                <w:lang w:val="uk-UA" w:eastAsia="uk-UA"/>
              </w:rPr>
              <w:t>показники</w:t>
            </w:r>
            <w:r w:rsidRPr="00A55CF7">
              <w:rPr>
                <w:rFonts w:ascii="Times New Roman" w:eastAsia="Times New Roman" w:hAnsi="Times New Roman" w:cs="Times New Roman"/>
                <w:b/>
                <w:bCs/>
                <w:sz w:val="20"/>
                <w:szCs w:val="20"/>
                <w:lang w:val="uk-UA" w:eastAsia="uk-UA"/>
              </w:rPr>
              <w:t xml:space="preserve"> </w:t>
            </w:r>
            <w:r w:rsidR="0096451D" w:rsidRPr="00A55CF7">
              <w:rPr>
                <w:rFonts w:ascii="Times New Roman" w:eastAsia="Times New Roman" w:hAnsi="Times New Roman" w:cs="Times New Roman"/>
                <w:b/>
                <w:bCs/>
                <w:sz w:val="20"/>
                <w:szCs w:val="20"/>
                <w:lang w:val="uk-UA" w:eastAsia="uk-UA"/>
              </w:rPr>
              <w:t>якості </w:t>
            </w:r>
          </w:p>
        </w:tc>
        <w:tc>
          <w:tcPr>
            <w:tcW w:w="1417" w:type="dxa"/>
            <w:tcBorders>
              <w:top w:val="nil"/>
              <w:left w:val="nil"/>
              <w:bottom w:val="single" w:sz="4" w:space="0" w:color="auto"/>
              <w:right w:val="single" w:sz="4" w:space="0" w:color="auto"/>
            </w:tcBorders>
            <w:shd w:val="clear" w:color="auto" w:fill="auto"/>
            <w:noWrap/>
            <w:vAlign w:val="center"/>
            <w:hideMark/>
          </w:tcPr>
          <w:p w14:paraId="53BAC8BE"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1134" w:type="dxa"/>
            <w:tcBorders>
              <w:top w:val="nil"/>
              <w:left w:val="nil"/>
              <w:bottom w:val="single" w:sz="4" w:space="0" w:color="auto"/>
              <w:right w:val="single" w:sz="4" w:space="0" w:color="auto"/>
            </w:tcBorders>
            <w:shd w:val="clear" w:color="auto" w:fill="auto"/>
            <w:noWrap/>
            <w:vAlign w:val="center"/>
            <w:hideMark/>
          </w:tcPr>
          <w:p w14:paraId="3FB3FFA9"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1170" w:type="dxa"/>
            <w:tcBorders>
              <w:top w:val="nil"/>
              <w:left w:val="nil"/>
              <w:bottom w:val="single" w:sz="4" w:space="0" w:color="auto"/>
              <w:right w:val="single" w:sz="4" w:space="0" w:color="auto"/>
            </w:tcBorders>
            <w:shd w:val="clear" w:color="auto" w:fill="auto"/>
            <w:noWrap/>
            <w:vAlign w:val="center"/>
            <w:hideMark/>
          </w:tcPr>
          <w:p w14:paraId="7763B9AD"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1803" w:type="dxa"/>
            <w:tcBorders>
              <w:top w:val="nil"/>
              <w:left w:val="nil"/>
              <w:bottom w:val="single" w:sz="4" w:space="0" w:color="auto"/>
              <w:right w:val="single" w:sz="4" w:space="0" w:color="auto"/>
            </w:tcBorders>
            <w:shd w:val="clear" w:color="auto" w:fill="auto"/>
            <w:noWrap/>
            <w:vAlign w:val="center"/>
            <w:hideMark/>
          </w:tcPr>
          <w:p w14:paraId="47D72665"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r>
      <w:tr w:rsidR="006A2E25" w:rsidRPr="006A2E25" w14:paraId="3A39E92B" w14:textId="77777777" w:rsidTr="002E53EF">
        <w:trPr>
          <w:trHeight w:val="2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368BBF9C" w14:textId="04B163C8" w:rsidR="0096451D" w:rsidRPr="006A2E25" w:rsidRDefault="0096451D"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середня кількість учнів ДЮСШ, які здобули призові місця в регіональних спортивних змаганнях</w:t>
            </w:r>
            <w:r w:rsidR="00346917" w:rsidRPr="006A2E25">
              <w:rPr>
                <w:rFonts w:ascii="Times New Roman" w:eastAsia="Times New Roman" w:hAnsi="Times New Roman" w:cs="Times New Roman"/>
                <w:sz w:val="20"/>
                <w:szCs w:val="20"/>
                <w:lang w:val="uk-UA" w:eastAsia="uk-UA"/>
              </w:rPr>
              <w:t>, осіб</w:t>
            </w:r>
          </w:p>
        </w:tc>
        <w:tc>
          <w:tcPr>
            <w:tcW w:w="1417" w:type="dxa"/>
            <w:tcBorders>
              <w:top w:val="nil"/>
              <w:left w:val="nil"/>
              <w:bottom w:val="single" w:sz="4" w:space="0" w:color="auto"/>
              <w:right w:val="single" w:sz="4" w:space="0" w:color="auto"/>
            </w:tcBorders>
            <w:shd w:val="clear" w:color="auto" w:fill="auto"/>
            <w:vAlign w:val="center"/>
            <w:hideMark/>
          </w:tcPr>
          <w:p w14:paraId="2A42A382"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3 077 </w:t>
            </w:r>
          </w:p>
        </w:tc>
        <w:tc>
          <w:tcPr>
            <w:tcW w:w="1134" w:type="dxa"/>
            <w:tcBorders>
              <w:top w:val="nil"/>
              <w:left w:val="nil"/>
              <w:bottom w:val="single" w:sz="4" w:space="0" w:color="auto"/>
              <w:right w:val="single" w:sz="4" w:space="0" w:color="auto"/>
            </w:tcBorders>
            <w:shd w:val="clear" w:color="auto" w:fill="auto"/>
            <w:vAlign w:val="center"/>
            <w:hideMark/>
          </w:tcPr>
          <w:p w14:paraId="598771EA"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2 672 </w:t>
            </w:r>
          </w:p>
        </w:tc>
        <w:tc>
          <w:tcPr>
            <w:tcW w:w="1170" w:type="dxa"/>
            <w:tcBorders>
              <w:top w:val="nil"/>
              <w:left w:val="nil"/>
              <w:bottom w:val="single" w:sz="4" w:space="0" w:color="auto"/>
              <w:right w:val="single" w:sz="4" w:space="0" w:color="auto"/>
            </w:tcBorders>
            <w:shd w:val="clear" w:color="auto" w:fill="auto"/>
            <w:noWrap/>
            <w:vAlign w:val="center"/>
            <w:hideMark/>
          </w:tcPr>
          <w:p w14:paraId="3C2A06FC"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-405</w:t>
            </w:r>
          </w:p>
        </w:tc>
        <w:tc>
          <w:tcPr>
            <w:tcW w:w="1803" w:type="dxa"/>
            <w:tcBorders>
              <w:top w:val="nil"/>
              <w:left w:val="nil"/>
              <w:bottom w:val="single" w:sz="4" w:space="0" w:color="auto"/>
              <w:right w:val="single" w:sz="4" w:space="0" w:color="auto"/>
            </w:tcBorders>
            <w:shd w:val="clear" w:color="auto" w:fill="auto"/>
            <w:noWrap/>
            <w:vAlign w:val="center"/>
            <w:hideMark/>
          </w:tcPr>
          <w:p w14:paraId="335AB762"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-13,2</w:t>
            </w:r>
          </w:p>
        </w:tc>
      </w:tr>
      <w:tr w:rsidR="006A2E25" w:rsidRPr="006A2E25" w14:paraId="584D0F35" w14:textId="77777777" w:rsidTr="002E53EF">
        <w:trPr>
          <w:trHeight w:val="2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33F40EFD" w14:textId="77777777" w:rsidR="0096451D" w:rsidRDefault="0096451D"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середня кількість підготовлених у ДЮСШ майстрів спорту / кандидатів у майстри спорту України</w:t>
            </w:r>
            <w:r w:rsidR="00346917" w:rsidRPr="006A2E25">
              <w:rPr>
                <w:rFonts w:ascii="Times New Roman" w:eastAsia="Times New Roman" w:hAnsi="Times New Roman" w:cs="Times New Roman"/>
                <w:sz w:val="20"/>
                <w:szCs w:val="20"/>
                <w:lang w:val="uk-UA" w:eastAsia="uk-UA"/>
              </w:rPr>
              <w:t>, осіб</w:t>
            </w:r>
          </w:p>
          <w:p w14:paraId="5AB2E3CC" w14:textId="0157D634" w:rsidR="002E53EF" w:rsidRPr="006A2E25" w:rsidRDefault="002E53EF" w:rsidP="00317896">
            <w:pPr>
              <w:rPr>
                <w:rFonts w:ascii="Times New Roman" w:eastAsia="Times New Roman" w:hAnsi="Times New Roman" w:cs="Times New Roman"/>
                <w:sz w:val="20"/>
                <w:szCs w:val="20"/>
                <w:lang w:val="uk-UA" w:eastAsia="uk-UA"/>
              </w:rPr>
            </w:pPr>
          </w:p>
        </w:tc>
        <w:tc>
          <w:tcPr>
            <w:tcW w:w="1417" w:type="dxa"/>
            <w:tcBorders>
              <w:top w:val="nil"/>
              <w:left w:val="nil"/>
              <w:bottom w:val="single" w:sz="4" w:space="0" w:color="auto"/>
              <w:right w:val="single" w:sz="4" w:space="0" w:color="auto"/>
            </w:tcBorders>
            <w:shd w:val="clear" w:color="auto" w:fill="auto"/>
            <w:vAlign w:val="center"/>
            <w:hideMark/>
          </w:tcPr>
          <w:p w14:paraId="1BD9E666"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232</w:t>
            </w:r>
          </w:p>
        </w:tc>
        <w:tc>
          <w:tcPr>
            <w:tcW w:w="1134" w:type="dxa"/>
            <w:tcBorders>
              <w:top w:val="nil"/>
              <w:left w:val="nil"/>
              <w:bottom w:val="single" w:sz="4" w:space="0" w:color="auto"/>
              <w:right w:val="single" w:sz="4" w:space="0" w:color="auto"/>
            </w:tcBorders>
            <w:shd w:val="clear" w:color="auto" w:fill="auto"/>
            <w:vAlign w:val="center"/>
            <w:hideMark/>
          </w:tcPr>
          <w:p w14:paraId="11689001"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173</w:t>
            </w:r>
          </w:p>
        </w:tc>
        <w:tc>
          <w:tcPr>
            <w:tcW w:w="1170" w:type="dxa"/>
            <w:tcBorders>
              <w:top w:val="nil"/>
              <w:left w:val="nil"/>
              <w:bottom w:val="single" w:sz="4" w:space="0" w:color="auto"/>
              <w:right w:val="single" w:sz="4" w:space="0" w:color="auto"/>
            </w:tcBorders>
            <w:shd w:val="clear" w:color="auto" w:fill="auto"/>
            <w:noWrap/>
            <w:vAlign w:val="center"/>
            <w:hideMark/>
          </w:tcPr>
          <w:p w14:paraId="73692BA2"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-59</w:t>
            </w:r>
          </w:p>
        </w:tc>
        <w:tc>
          <w:tcPr>
            <w:tcW w:w="1803" w:type="dxa"/>
            <w:tcBorders>
              <w:top w:val="nil"/>
              <w:left w:val="nil"/>
              <w:bottom w:val="single" w:sz="4" w:space="0" w:color="auto"/>
              <w:right w:val="single" w:sz="4" w:space="0" w:color="auto"/>
            </w:tcBorders>
            <w:shd w:val="clear" w:color="auto" w:fill="auto"/>
            <w:noWrap/>
            <w:vAlign w:val="center"/>
            <w:hideMark/>
          </w:tcPr>
          <w:p w14:paraId="24BBEBAD"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-25,4</w:t>
            </w:r>
          </w:p>
        </w:tc>
      </w:tr>
      <w:tr w:rsidR="006A2E25" w:rsidRPr="006A2E25" w14:paraId="12198819" w14:textId="77777777" w:rsidTr="002E53EF">
        <w:trPr>
          <w:trHeight w:val="2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38E7E975" w14:textId="77777777" w:rsidR="0096451D" w:rsidRDefault="0096451D"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відсоток оновлення обладнання та предметів довгострокового користування до запланованого обсягу видатків</w:t>
            </w:r>
            <w:r w:rsidR="00346917" w:rsidRPr="006A2E25">
              <w:rPr>
                <w:rFonts w:ascii="Times New Roman" w:eastAsia="Times New Roman" w:hAnsi="Times New Roman" w:cs="Times New Roman"/>
                <w:sz w:val="20"/>
                <w:szCs w:val="20"/>
                <w:lang w:val="uk-UA" w:eastAsia="uk-UA"/>
              </w:rPr>
              <w:t>, %</w:t>
            </w:r>
          </w:p>
          <w:p w14:paraId="1F4D4969" w14:textId="504E9507" w:rsidR="002E53EF" w:rsidRPr="006A2E25" w:rsidRDefault="002E53EF" w:rsidP="00317896">
            <w:pPr>
              <w:rPr>
                <w:rFonts w:ascii="Times New Roman" w:eastAsia="Times New Roman" w:hAnsi="Times New Roman" w:cs="Times New Roman"/>
                <w:sz w:val="20"/>
                <w:szCs w:val="20"/>
                <w:lang w:val="uk-UA" w:eastAsia="uk-UA"/>
              </w:rPr>
            </w:pPr>
          </w:p>
        </w:tc>
        <w:tc>
          <w:tcPr>
            <w:tcW w:w="1417" w:type="dxa"/>
            <w:tcBorders>
              <w:top w:val="nil"/>
              <w:left w:val="nil"/>
              <w:bottom w:val="single" w:sz="4" w:space="0" w:color="auto"/>
              <w:right w:val="single" w:sz="4" w:space="0" w:color="auto"/>
            </w:tcBorders>
            <w:shd w:val="clear" w:color="auto" w:fill="auto"/>
            <w:vAlign w:val="center"/>
            <w:hideMark/>
          </w:tcPr>
          <w:p w14:paraId="7305FCDC"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100</w:t>
            </w:r>
          </w:p>
        </w:tc>
        <w:tc>
          <w:tcPr>
            <w:tcW w:w="1134" w:type="dxa"/>
            <w:tcBorders>
              <w:top w:val="nil"/>
              <w:left w:val="nil"/>
              <w:bottom w:val="single" w:sz="4" w:space="0" w:color="auto"/>
              <w:right w:val="single" w:sz="4" w:space="0" w:color="auto"/>
            </w:tcBorders>
            <w:shd w:val="clear" w:color="auto" w:fill="auto"/>
            <w:vAlign w:val="center"/>
            <w:hideMark/>
          </w:tcPr>
          <w:p w14:paraId="47C27B35"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26</w:t>
            </w:r>
          </w:p>
        </w:tc>
        <w:tc>
          <w:tcPr>
            <w:tcW w:w="1170" w:type="dxa"/>
            <w:tcBorders>
              <w:top w:val="nil"/>
              <w:left w:val="nil"/>
              <w:bottom w:val="single" w:sz="4" w:space="0" w:color="auto"/>
              <w:right w:val="single" w:sz="4" w:space="0" w:color="auto"/>
            </w:tcBorders>
            <w:shd w:val="clear" w:color="auto" w:fill="auto"/>
            <w:noWrap/>
            <w:vAlign w:val="center"/>
            <w:hideMark/>
          </w:tcPr>
          <w:p w14:paraId="0AFD80B1"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-74</w:t>
            </w:r>
          </w:p>
        </w:tc>
        <w:tc>
          <w:tcPr>
            <w:tcW w:w="1803" w:type="dxa"/>
            <w:tcBorders>
              <w:top w:val="nil"/>
              <w:left w:val="nil"/>
              <w:bottom w:val="single" w:sz="4" w:space="0" w:color="auto"/>
              <w:right w:val="single" w:sz="4" w:space="0" w:color="auto"/>
            </w:tcBorders>
            <w:shd w:val="clear" w:color="auto" w:fill="auto"/>
            <w:noWrap/>
            <w:vAlign w:val="center"/>
            <w:hideMark/>
          </w:tcPr>
          <w:p w14:paraId="3A3EB103"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-74,0</w:t>
            </w:r>
          </w:p>
        </w:tc>
      </w:tr>
      <w:tr w:rsidR="006A2E25" w:rsidRPr="006A2E25" w14:paraId="625285D2" w14:textId="77777777" w:rsidTr="002E53EF">
        <w:trPr>
          <w:trHeight w:val="2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1E90ED2F" w14:textId="77777777" w:rsidR="0096451D" w:rsidRDefault="0096451D"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динаміка кількості учнів ДЮСШ порівняно з минулим роком</w:t>
            </w:r>
            <w:r w:rsidR="00346917" w:rsidRPr="006A2E25">
              <w:rPr>
                <w:rFonts w:ascii="Times New Roman" w:eastAsia="Times New Roman" w:hAnsi="Times New Roman" w:cs="Times New Roman"/>
                <w:sz w:val="20"/>
                <w:szCs w:val="20"/>
                <w:lang w:val="uk-UA" w:eastAsia="uk-UA"/>
              </w:rPr>
              <w:t>, %</w:t>
            </w:r>
          </w:p>
          <w:p w14:paraId="7886EFE9" w14:textId="7E792FD2" w:rsidR="002E53EF" w:rsidRPr="006A2E25" w:rsidRDefault="002E53EF" w:rsidP="00317896">
            <w:pPr>
              <w:rPr>
                <w:rFonts w:ascii="Times New Roman" w:eastAsia="Times New Roman" w:hAnsi="Times New Roman" w:cs="Times New Roman"/>
                <w:sz w:val="20"/>
                <w:szCs w:val="20"/>
                <w:lang w:val="uk-UA" w:eastAsia="uk-UA"/>
              </w:rPr>
            </w:pPr>
          </w:p>
        </w:tc>
        <w:tc>
          <w:tcPr>
            <w:tcW w:w="1417" w:type="dxa"/>
            <w:tcBorders>
              <w:top w:val="nil"/>
              <w:left w:val="nil"/>
              <w:bottom w:val="single" w:sz="4" w:space="0" w:color="auto"/>
              <w:right w:val="single" w:sz="4" w:space="0" w:color="auto"/>
            </w:tcBorders>
            <w:shd w:val="clear" w:color="auto" w:fill="auto"/>
            <w:vAlign w:val="center"/>
            <w:hideMark/>
          </w:tcPr>
          <w:p w14:paraId="6BAEACC3"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103</w:t>
            </w:r>
          </w:p>
        </w:tc>
        <w:tc>
          <w:tcPr>
            <w:tcW w:w="1134" w:type="dxa"/>
            <w:tcBorders>
              <w:top w:val="nil"/>
              <w:left w:val="nil"/>
              <w:bottom w:val="single" w:sz="4" w:space="0" w:color="auto"/>
              <w:right w:val="single" w:sz="4" w:space="0" w:color="auto"/>
            </w:tcBorders>
            <w:shd w:val="clear" w:color="auto" w:fill="auto"/>
            <w:vAlign w:val="center"/>
            <w:hideMark/>
          </w:tcPr>
          <w:p w14:paraId="27269D11"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94</w:t>
            </w:r>
          </w:p>
        </w:tc>
        <w:tc>
          <w:tcPr>
            <w:tcW w:w="1170" w:type="dxa"/>
            <w:tcBorders>
              <w:top w:val="nil"/>
              <w:left w:val="nil"/>
              <w:bottom w:val="single" w:sz="4" w:space="0" w:color="auto"/>
              <w:right w:val="single" w:sz="4" w:space="0" w:color="auto"/>
            </w:tcBorders>
            <w:shd w:val="clear" w:color="auto" w:fill="auto"/>
            <w:noWrap/>
            <w:vAlign w:val="center"/>
            <w:hideMark/>
          </w:tcPr>
          <w:p w14:paraId="0F646221"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w:t>
            </w:r>
          </w:p>
        </w:tc>
        <w:tc>
          <w:tcPr>
            <w:tcW w:w="1803" w:type="dxa"/>
            <w:tcBorders>
              <w:top w:val="nil"/>
              <w:left w:val="nil"/>
              <w:bottom w:val="single" w:sz="4" w:space="0" w:color="auto"/>
              <w:right w:val="single" w:sz="4" w:space="0" w:color="auto"/>
            </w:tcBorders>
            <w:shd w:val="clear" w:color="auto" w:fill="auto"/>
            <w:noWrap/>
            <w:vAlign w:val="center"/>
            <w:hideMark/>
          </w:tcPr>
          <w:p w14:paraId="1915545F" w14:textId="77777777" w:rsidR="0096451D" w:rsidRPr="006A2E25" w:rsidRDefault="0096451D"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-8,7</w:t>
            </w:r>
          </w:p>
        </w:tc>
      </w:tr>
    </w:tbl>
    <w:p w14:paraId="1A5694A4" w14:textId="1574D7CA" w:rsidR="00F75CEF" w:rsidRPr="006A2E25" w:rsidRDefault="00F75CEF" w:rsidP="00317896">
      <w:pPr>
        <w:tabs>
          <w:tab w:val="center" w:pos="993"/>
        </w:tabs>
        <w:ind w:firstLine="709"/>
        <w:jc w:val="both"/>
        <w:rPr>
          <w:rFonts w:ascii="Times New Roman" w:hAnsi="Times New Roman" w:cs="Times New Roman"/>
          <w:i/>
          <w:iCs/>
          <w:lang w:val="uk-UA" w:eastAsia="ru-RU"/>
        </w:rPr>
      </w:pPr>
      <w:r w:rsidRPr="006A2E25">
        <w:rPr>
          <w:rFonts w:ascii="Times New Roman" w:hAnsi="Times New Roman" w:cs="Times New Roman"/>
          <w:i/>
          <w:iCs/>
          <w:shd w:val="clear" w:color="auto" w:fill="FFFFFF"/>
          <w:lang w:val="uk-UA"/>
        </w:rPr>
        <w:t xml:space="preserve">Джерело: складено автором на основі </w:t>
      </w:r>
      <w:r w:rsidRPr="006A2E25">
        <w:rPr>
          <w:rFonts w:ascii="Times New Roman" w:hAnsi="Times New Roman" w:cs="Times New Roman"/>
          <w:i/>
          <w:iCs/>
          <w:lang w:val="uk-UA"/>
        </w:rPr>
        <w:t>[</w:t>
      </w:r>
      <w:r w:rsidR="00DF0CB3" w:rsidRPr="006A2E25">
        <w:rPr>
          <w:rFonts w:ascii="Times New Roman" w:hAnsi="Times New Roman" w:cs="Times New Roman"/>
          <w:i/>
          <w:iCs/>
          <w:lang w:val="uk-UA"/>
        </w:rPr>
        <w:t>38</w:t>
      </w:r>
      <w:r w:rsidRPr="006A2E25">
        <w:rPr>
          <w:rFonts w:ascii="Times New Roman" w:hAnsi="Times New Roman" w:cs="Times New Roman"/>
          <w:i/>
          <w:iCs/>
          <w:lang w:val="uk-UA"/>
        </w:rPr>
        <w:t>]</w:t>
      </w:r>
    </w:p>
    <w:p w14:paraId="314CE860" w14:textId="0128C753" w:rsidR="003A51B6" w:rsidRPr="006A2E25" w:rsidRDefault="003A51B6" w:rsidP="00317896">
      <w:pPr>
        <w:ind w:firstLine="709"/>
        <w:jc w:val="both"/>
        <w:textAlignment w:val="baseline"/>
        <w:rPr>
          <w:rFonts w:ascii="Times New Roman" w:eastAsia="Times New Roman" w:hAnsi="Times New Roman" w:cs="Times New Roman"/>
          <w:noProof/>
          <w:sz w:val="28"/>
          <w:szCs w:val="28"/>
          <w:lang w:val="uk-UA" w:eastAsia="ru-RU"/>
        </w:rPr>
      </w:pPr>
    </w:p>
    <w:p w14:paraId="1E8F5D25" w14:textId="6A2EB91A" w:rsidR="002E53EF" w:rsidRDefault="00041CEC" w:rsidP="00850D50">
      <w:pPr>
        <w:ind w:firstLine="709"/>
        <w:jc w:val="both"/>
        <w:textAlignment w:val="baseline"/>
        <w:rPr>
          <w:rFonts w:ascii="Times New Roman" w:hAnsi="Times New Roman" w:cs="Times New Roman"/>
          <w:sz w:val="28"/>
          <w:szCs w:val="28"/>
          <w:lang w:val="uk-UA"/>
        </w:rPr>
      </w:pPr>
      <w:r w:rsidRPr="006A2E25">
        <w:rPr>
          <w:rFonts w:ascii="Times New Roman" w:hAnsi="Times New Roman" w:cs="Times New Roman"/>
          <w:sz w:val="28"/>
          <w:szCs w:val="28"/>
          <w:lang w:val="uk-UA"/>
        </w:rPr>
        <w:t>На другому етапі</w:t>
      </w:r>
      <w:r w:rsidR="00BB47C8" w:rsidRPr="006A2E25">
        <w:rPr>
          <w:rFonts w:ascii="Times New Roman" w:hAnsi="Times New Roman" w:cs="Times New Roman"/>
          <w:sz w:val="28"/>
          <w:szCs w:val="28"/>
          <w:lang w:val="uk-UA"/>
        </w:rPr>
        <w:t xml:space="preserve"> порівняємо виконання показників бюджетної програми із показниками попереднього року (табл. </w:t>
      </w:r>
      <w:r w:rsidR="00850D50">
        <w:rPr>
          <w:rFonts w:ascii="Times New Roman" w:hAnsi="Times New Roman" w:cs="Times New Roman"/>
          <w:sz w:val="28"/>
          <w:szCs w:val="28"/>
          <w:lang w:val="uk-UA"/>
        </w:rPr>
        <w:t>2</w:t>
      </w:r>
      <w:r w:rsidR="00BB47C8" w:rsidRPr="006A2E25">
        <w:rPr>
          <w:rFonts w:ascii="Times New Roman" w:hAnsi="Times New Roman" w:cs="Times New Roman"/>
          <w:sz w:val="28"/>
          <w:szCs w:val="28"/>
          <w:lang w:val="uk-UA"/>
        </w:rPr>
        <w:t>.</w:t>
      </w:r>
      <w:r w:rsidR="00850D50">
        <w:rPr>
          <w:rFonts w:ascii="Times New Roman" w:hAnsi="Times New Roman" w:cs="Times New Roman"/>
          <w:sz w:val="28"/>
          <w:szCs w:val="28"/>
          <w:lang w:val="uk-UA"/>
        </w:rPr>
        <w:t>6</w:t>
      </w:r>
      <w:r w:rsidR="00BB47C8" w:rsidRPr="006A2E25">
        <w:rPr>
          <w:rFonts w:ascii="Times New Roman" w:hAnsi="Times New Roman" w:cs="Times New Roman"/>
          <w:sz w:val="28"/>
          <w:szCs w:val="28"/>
          <w:lang w:val="uk-UA"/>
        </w:rPr>
        <w:t>).</w:t>
      </w:r>
    </w:p>
    <w:p w14:paraId="7CF524D6" w14:textId="77777777" w:rsidR="002E53EF" w:rsidRDefault="002E53EF" w:rsidP="00317896">
      <w:pPr>
        <w:ind w:firstLine="709"/>
        <w:jc w:val="both"/>
        <w:textAlignment w:val="baseline"/>
        <w:rPr>
          <w:rFonts w:ascii="Times New Roman" w:hAnsi="Times New Roman" w:cs="Times New Roman"/>
          <w:sz w:val="28"/>
          <w:szCs w:val="28"/>
          <w:lang w:val="uk-UA"/>
        </w:rPr>
      </w:pPr>
    </w:p>
    <w:p w14:paraId="4EB0677E" w14:textId="5F87E185" w:rsidR="00327E5B" w:rsidRPr="006A2E25" w:rsidRDefault="003A51B6" w:rsidP="00317896">
      <w:pPr>
        <w:ind w:firstLine="709"/>
        <w:jc w:val="both"/>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sz w:val="28"/>
          <w:szCs w:val="28"/>
          <w:lang w:val="uk-UA"/>
        </w:rPr>
        <w:lastRenderedPageBreak/>
        <w:t xml:space="preserve">Таблиця </w:t>
      </w:r>
      <w:r w:rsidR="00850D50">
        <w:rPr>
          <w:rFonts w:ascii="Times New Roman" w:eastAsia="Times New Roman" w:hAnsi="Times New Roman" w:cs="Times New Roman"/>
          <w:sz w:val="28"/>
          <w:szCs w:val="28"/>
          <w:lang w:val="uk-UA"/>
        </w:rPr>
        <w:t>2</w:t>
      </w:r>
      <w:r w:rsidRPr="006A2E25">
        <w:rPr>
          <w:rFonts w:ascii="Times New Roman" w:eastAsia="Times New Roman" w:hAnsi="Times New Roman" w:cs="Times New Roman"/>
          <w:sz w:val="28"/>
          <w:szCs w:val="28"/>
          <w:lang w:val="uk-UA"/>
        </w:rPr>
        <w:t>.</w:t>
      </w:r>
      <w:r w:rsidR="00850D50">
        <w:rPr>
          <w:rFonts w:ascii="Times New Roman" w:eastAsia="Times New Roman" w:hAnsi="Times New Roman" w:cs="Times New Roman"/>
          <w:sz w:val="28"/>
          <w:szCs w:val="28"/>
          <w:lang w:val="uk-UA"/>
        </w:rPr>
        <w:t>6</w:t>
      </w:r>
      <w:r w:rsidRPr="006A2E25">
        <w:rPr>
          <w:rFonts w:ascii="Times New Roman" w:eastAsia="Times New Roman" w:hAnsi="Times New Roman" w:cs="Times New Roman"/>
          <w:sz w:val="28"/>
          <w:szCs w:val="28"/>
          <w:lang w:val="uk-UA"/>
        </w:rPr>
        <w:t xml:space="preserve"> </w:t>
      </w:r>
      <w:r w:rsidRPr="006A2E25">
        <w:rPr>
          <w:rFonts w:ascii="Times New Roman" w:hAnsi="Times New Roman" w:cs="Times New Roman"/>
          <w:noProof/>
          <w:sz w:val="28"/>
          <w:szCs w:val="28"/>
          <w:lang w:val="uk-UA"/>
        </w:rPr>
        <w:t>–</w:t>
      </w:r>
      <w:r w:rsidRPr="006A2E25">
        <w:rPr>
          <w:rFonts w:ascii="Times New Roman" w:eastAsia="Times New Roman" w:hAnsi="Times New Roman" w:cs="Times New Roman"/>
          <w:sz w:val="28"/>
          <w:szCs w:val="28"/>
          <w:lang w:val="uk-UA"/>
        </w:rPr>
        <w:t xml:space="preserve"> Порівняння виконання показників бюджетної програми </w:t>
      </w:r>
      <w:r w:rsidRPr="006A2E25">
        <w:rPr>
          <w:rFonts w:ascii="Times New Roman" w:eastAsia="Times New Roman" w:hAnsi="Times New Roman" w:cs="Times New Roman"/>
          <w:noProof/>
          <w:sz w:val="28"/>
          <w:szCs w:val="28"/>
          <w:lang w:val="uk-UA" w:eastAsia="ru-RU"/>
        </w:rPr>
        <w:t xml:space="preserve">департаменту </w:t>
      </w:r>
      <w:r w:rsidR="00CC10A9" w:rsidRPr="006A2E25">
        <w:rPr>
          <w:rFonts w:ascii="Times New Roman" w:eastAsia="Times New Roman" w:hAnsi="Times New Roman" w:cs="Times New Roman"/>
          <w:sz w:val="28"/>
          <w:szCs w:val="28"/>
          <w:lang w:val="uk-UA" w:eastAsia="uk-UA"/>
        </w:rPr>
        <w:t xml:space="preserve">освіти і науки </w:t>
      </w:r>
      <w:r w:rsidRPr="006A2E25">
        <w:rPr>
          <w:rFonts w:ascii="Times New Roman" w:eastAsia="Times New Roman" w:hAnsi="Times New Roman" w:cs="Times New Roman"/>
          <w:noProof/>
          <w:sz w:val="28"/>
          <w:szCs w:val="28"/>
          <w:lang w:val="uk-UA" w:eastAsia="ru-RU"/>
        </w:rPr>
        <w:t xml:space="preserve">виконкому Криворізької міської ради </w:t>
      </w:r>
    </w:p>
    <w:tbl>
      <w:tblPr>
        <w:tblW w:w="9914" w:type="dxa"/>
        <w:tblLook w:val="04A0" w:firstRow="1" w:lastRow="0" w:firstColumn="1" w:lastColumn="0" w:noHBand="0" w:noVBand="1"/>
      </w:tblPr>
      <w:tblGrid>
        <w:gridCol w:w="4390"/>
        <w:gridCol w:w="1417"/>
        <w:gridCol w:w="1134"/>
        <w:gridCol w:w="1170"/>
        <w:gridCol w:w="1803"/>
      </w:tblGrid>
      <w:tr w:rsidR="006A2E25" w:rsidRPr="006A2E25" w14:paraId="07ACC117" w14:textId="77777777" w:rsidTr="002E53EF">
        <w:trPr>
          <w:trHeight w:val="20"/>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B5C77" w14:textId="725B922A" w:rsidR="00F674E7" w:rsidRPr="006A2E25" w:rsidRDefault="00327E5B" w:rsidP="00317896">
            <w:pPr>
              <w:jc w:val="center"/>
              <w:rPr>
                <w:rFonts w:ascii="Times New Roman" w:eastAsia="Times New Roman" w:hAnsi="Times New Roman" w:cs="Times New Roman"/>
                <w:sz w:val="20"/>
                <w:szCs w:val="20"/>
                <w:highlight w:val="cyan"/>
                <w:lang w:val="uk-UA" w:eastAsia="uk-UA"/>
              </w:rPr>
            </w:pPr>
            <w:r w:rsidRPr="006A2E25">
              <w:rPr>
                <w:rFonts w:ascii="Times New Roman" w:eastAsia="Times New Roman" w:hAnsi="Times New Roman" w:cs="Times New Roman"/>
                <w:sz w:val="20"/>
                <w:szCs w:val="20"/>
                <w:lang w:val="uk-UA" w:eastAsia="uk-UA"/>
              </w:rPr>
              <w:t>Результативні показники</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DE6F981" w14:textId="77777777" w:rsidR="00F674E7" w:rsidRPr="006A2E25" w:rsidRDefault="00F674E7"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2019 Попередній рік</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0FE8D26" w14:textId="77777777" w:rsidR="00F674E7" w:rsidRPr="006A2E25" w:rsidRDefault="00F674E7"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 2020 Звітний рік</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0079C8FE" w14:textId="77777777" w:rsidR="00F674E7" w:rsidRPr="006A2E25" w:rsidRDefault="00F674E7" w:rsidP="00317896">
            <w:pPr>
              <w:jc w:val="center"/>
              <w:rPr>
                <w:rFonts w:ascii="Times New Roman" w:eastAsia="Times New Roman" w:hAnsi="Times New Roman" w:cs="Times New Roman"/>
                <w:sz w:val="20"/>
                <w:szCs w:val="20"/>
                <w:lang w:val="uk-UA" w:eastAsia="uk-UA"/>
              </w:rPr>
            </w:pPr>
            <w:proofErr w:type="spellStart"/>
            <w:r w:rsidRPr="006A2E25">
              <w:rPr>
                <w:rFonts w:ascii="Times New Roman" w:eastAsia="Times New Roman" w:hAnsi="Times New Roman" w:cs="Times New Roman"/>
                <w:sz w:val="20"/>
                <w:szCs w:val="20"/>
                <w:lang w:val="uk-UA" w:eastAsia="uk-UA"/>
              </w:rPr>
              <w:t>Абсол</w:t>
            </w:r>
            <w:proofErr w:type="spellEnd"/>
            <w:r w:rsidRPr="006A2E25">
              <w:rPr>
                <w:rFonts w:ascii="Times New Roman" w:eastAsia="Times New Roman" w:hAnsi="Times New Roman" w:cs="Times New Roman"/>
                <w:sz w:val="20"/>
                <w:szCs w:val="20"/>
                <w:lang w:val="uk-UA" w:eastAsia="uk-UA"/>
              </w:rPr>
              <w:t>. відхилення</w:t>
            </w:r>
          </w:p>
        </w:tc>
        <w:tc>
          <w:tcPr>
            <w:tcW w:w="1803" w:type="dxa"/>
            <w:tcBorders>
              <w:top w:val="single" w:sz="4" w:space="0" w:color="auto"/>
              <w:left w:val="nil"/>
              <w:bottom w:val="single" w:sz="4" w:space="0" w:color="auto"/>
              <w:right w:val="single" w:sz="4" w:space="0" w:color="auto"/>
            </w:tcBorders>
            <w:shd w:val="clear" w:color="auto" w:fill="auto"/>
            <w:noWrap/>
            <w:vAlign w:val="center"/>
            <w:hideMark/>
          </w:tcPr>
          <w:p w14:paraId="5B20781C" w14:textId="7DD3F5A1" w:rsidR="00F674E7"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Темп приросту, %</w:t>
            </w:r>
          </w:p>
        </w:tc>
      </w:tr>
      <w:tr w:rsidR="006A2E25" w:rsidRPr="006A2E25" w14:paraId="1B11B528" w14:textId="77777777" w:rsidTr="002E53EF">
        <w:trPr>
          <w:trHeight w:val="2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0978320D" w14:textId="7EAA0CBC" w:rsidR="00327E5B" w:rsidRPr="00A55CF7" w:rsidRDefault="00A55CF7" w:rsidP="00317896">
            <w:pPr>
              <w:jc w:val="center"/>
              <w:rPr>
                <w:rFonts w:ascii="Times New Roman" w:eastAsia="Times New Roman" w:hAnsi="Times New Roman" w:cs="Times New Roman"/>
                <w:b/>
                <w:bCs/>
                <w:sz w:val="20"/>
                <w:szCs w:val="20"/>
                <w:highlight w:val="cyan"/>
                <w:lang w:val="uk-UA" w:eastAsia="uk-UA"/>
              </w:rPr>
            </w:pPr>
            <w:r>
              <w:rPr>
                <w:rFonts w:ascii="Times New Roman" w:eastAsia="Times New Roman" w:hAnsi="Times New Roman" w:cs="Times New Roman"/>
                <w:b/>
                <w:sz w:val="20"/>
                <w:szCs w:val="20"/>
                <w:lang w:val="uk-UA" w:eastAsia="uk-UA"/>
              </w:rPr>
              <w:t>показники</w:t>
            </w:r>
            <w:r w:rsidRPr="00A55CF7">
              <w:rPr>
                <w:rFonts w:ascii="Times New Roman" w:eastAsia="Times New Roman" w:hAnsi="Times New Roman" w:cs="Times New Roman"/>
                <w:b/>
                <w:bCs/>
                <w:sz w:val="20"/>
                <w:szCs w:val="20"/>
                <w:lang w:val="uk-UA" w:eastAsia="uk-UA"/>
              </w:rPr>
              <w:t xml:space="preserve"> </w:t>
            </w:r>
            <w:r w:rsidR="00327E5B" w:rsidRPr="00A55CF7">
              <w:rPr>
                <w:rFonts w:ascii="Times New Roman" w:eastAsia="Times New Roman" w:hAnsi="Times New Roman" w:cs="Times New Roman"/>
                <w:b/>
                <w:bCs/>
                <w:sz w:val="20"/>
                <w:szCs w:val="20"/>
                <w:lang w:val="uk-UA" w:eastAsia="uk-UA"/>
              </w:rPr>
              <w:t>затрат </w:t>
            </w:r>
          </w:p>
        </w:tc>
        <w:tc>
          <w:tcPr>
            <w:tcW w:w="1417" w:type="dxa"/>
            <w:tcBorders>
              <w:top w:val="nil"/>
              <w:left w:val="nil"/>
              <w:bottom w:val="single" w:sz="4" w:space="0" w:color="auto"/>
              <w:right w:val="single" w:sz="4" w:space="0" w:color="auto"/>
            </w:tcBorders>
            <w:shd w:val="clear" w:color="auto" w:fill="auto"/>
            <w:noWrap/>
            <w:vAlign w:val="bottom"/>
            <w:hideMark/>
          </w:tcPr>
          <w:p w14:paraId="6324D405" w14:textId="77777777" w:rsidR="00327E5B" w:rsidRPr="006A2E25" w:rsidRDefault="00327E5B"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E69F9B" w14:textId="77777777" w:rsidR="00327E5B" w:rsidRPr="006A2E25" w:rsidRDefault="00327E5B"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1170" w:type="dxa"/>
            <w:tcBorders>
              <w:top w:val="nil"/>
              <w:left w:val="nil"/>
              <w:bottom w:val="single" w:sz="4" w:space="0" w:color="auto"/>
              <w:right w:val="single" w:sz="4" w:space="0" w:color="auto"/>
            </w:tcBorders>
            <w:shd w:val="clear" w:color="auto" w:fill="auto"/>
            <w:noWrap/>
            <w:vAlign w:val="center"/>
            <w:hideMark/>
          </w:tcPr>
          <w:p w14:paraId="2885C458"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1803" w:type="dxa"/>
            <w:tcBorders>
              <w:top w:val="nil"/>
              <w:left w:val="nil"/>
              <w:bottom w:val="single" w:sz="4" w:space="0" w:color="auto"/>
              <w:right w:val="single" w:sz="4" w:space="0" w:color="auto"/>
            </w:tcBorders>
            <w:shd w:val="clear" w:color="auto" w:fill="auto"/>
            <w:noWrap/>
            <w:vAlign w:val="center"/>
            <w:hideMark/>
          </w:tcPr>
          <w:p w14:paraId="2ECA1EF0" w14:textId="77777777" w:rsidR="00327E5B" w:rsidRPr="006A2E25" w:rsidRDefault="00327E5B"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r>
      <w:tr w:rsidR="006A2E25" w:rsidRPr="006A2E25" w14:paraId="5ADFD411" w14:textId="77777777" w:rsidTr="002E53EF">
        <w:trPr>
          <w:trHeight w:val="2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115F7C73" w14:textId="35818ED8" w:rsidR="00327E5B" w:rsidRPr="006A2E25" w:rsidRDefault="00327E5B"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проведення видатків, пов</w:t>
            </w:r>
            <w:r w:rsidR="006A2E25" w:rsidRPr="006A2E25">
              <w:rPr>
                <w:rFonts w:ascii="Times New Roman" w:eastAsia="Times New Roman" w:hAnsi="Times New Roman" w:cs="Times New Roman"/>
                <w:sz w:val="20"/>
                <w:szCs w:val="20"/>
                <w:lang w:val="uk-UA" w:eastAsia="uk-UA"/>
              </w:rPr>
              <w:t>’</w:t>
            </w:r>
            <w:r w:rsidRPr="006A2E25">
              <w:rPr>
                <w:rFonts w:ascii="Times New Roman" w:eastAsia="Times New Roman" w:hAnsi="Times New Roman" w:cs="Times New Roman"/>
                <w:sz w:val="20"/>
                <w:szCs w:val="20"/>
                <w:lang w:val="uk-UA" w:eastAsia="uk-UA"/>
              </w:rPr>
              <w:t>язаних з поточним утриманням дитячо-юнацьких спортивних шкіл, тис грн</w:t>
            </w:r>
          </w:p>
        </w:tc>
        <w:tc>
          <w:tcPr>
            <w:tcW w:w="1417" w:type="dxa"/>
            <w:tcBorders>
              <w:top w:val="nil"/>
              <w:left w:val="nil"/>
              <w:bottom w:val="single" w:sz="4" w:space="0" w:color="auto"/>
              <w:right w:val="single" w:sz="4" w:space="0" w:color="auto"/>
            </w:tcBorders>
            <w:shd w:val="clear" w:color="auto" w:fill="auto"/>
            <w:vAlign w:val="center"/>
            <w:hideMark/>
          </w:tcPr>
          <w:p w14:paraId="1736151B"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92 861,61 </w:t>
            </w:r>
          </w:p>
        </w:tc>
        <w:tc>
          <w:tcPr>
            <w:tcW w:w="1134" w:type="dxa"/>
            <w:tcBorders>
              <w:top w:val="nil"/>
              <w:left w:val="nil"/>
              <w:bottom w:val="single" w:sz="4" w:space="0" w:color="auto"/>
              <w:right w:val="single" w:sz="4" w:space="0" w:color="auto"/>
            </w:tcBorders>
            <w:shd w:val="clear" w:color="auto" w:fill="auto"/>
            <w:vAlign w:val="center"/>
            <w:hideMark/>
          </w:tcPr>
          <w:p w14:paraId="10D471AC"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104 491,03 </w:t>
            </w:r>
          </w:p>
        </w:tc>
        <w:tc>
          <w:tcPr>
            <w:tcW w:w="1170" w:type="dxa"/>
            <w:tcBorders>
              <w:top w:val="nil"/>
              <w:left w:val="nil"/>
              <w:bottom w:val="single" w:sz="4" w:space="0" w:color="auto"/>
              <w:right w:val="single" w:sz="4" w:space="0" w:color="auto"/>
            </w:tcBorders>
            <w:shd w:val="clear" w:color="auto" w:fill="auto"/>
            <w:noWrap/>
            <w:vAlign w:val="center"/>
            <w:hideMark/>
          </w:tcPr>
          <w:p w14:paraId="41198430"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11629,42</w:t>
            </w:r>
          </w:p>
        </w:tc>
        <w:tc>
          <w:tcPr>
            <w:tcW w:w="1803" w:type="dxa"/>
            <w:tcBorders>
              <w:top w:val="nil"/>
              <w:left w:val="nil"/>
              <w:bottom w:val="single" w:sz="4" w:space="0" w:color="auto"/>
              <w:right w:val="single" w:sz="4" w:space="0" w:color="auto"/>
            </w:tcBorders>
            <w:shd w:val="clear" w:color="auto" w:fill="auto"/>
            <w:noWrap/>
            <w:vAlign w:val="center"/>
            <w:hideMark/>
          </w:tcPr>
          <w:p w14:paraId="0AF101D4"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12,5</w:t>
            </w:r>
          </w:p>
        </w:tc>
      </w:tr>
      <w:tr w:rsidR="006A2E25" w:rsidRPr="006A2E25" w14:paraId="07576883" w14:textId="77777777" w:rsidTr="002E53EF">
        <w:trPr>
          <w:trHeight w:val="2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57D776E7" w14:textId="535F35CE" w:rsidR="00327E5B" w:rsidRPr="006A2E25" w:rsidRDefault="00327E5B"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кількість дитячо-юнацьких спортивних шкіл, од</w:t>
            </w:r>
          </w:p>
        </w:tc>
        <w:tc>
          <w:tcPr>
            <w:tcW w:w="1417" w:type="dxa"/>
            <w:tcBorders>
              <w:top w:val="nil"/>
              <w:left w:val="nil"/>
              <w:bottom w:val="single" w:sz="4" w:space="0" w:color="auto"/>
              <w:right w:val="single" w:sz="4" w:space="0" w:color="auto"/>
            </w:tcBorders>
            <w:shd w:val="clear" w:color="auto" w:fill="auto"/>
            <w:vAlign w:val="center"/>
            <w:hideMark/>
          </w:tcPr>
          <w:p w14:paraId="7FF956E1"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10 </w:t>
            </w:r>
          </w:p>
        </w:tc>
        <w:tc>
          <w:tcPr>
            <w:tcW w:w="1134" w:type="dxa"/>
            <w:tcBorders>
              <w:top w:val="nil"/>
              <w:left w:val="nil"/>
              <w:bottom w:val="single" w:sz="4" w:space="0" w:color="auto"/>
              <w:right w:val="single" w:sz="4" w:space="0" w:color="auto"/>
            </w:tcBorders>
            <w:shd w:val="clear" w:color="auto" w:fill="auto"/>
            <w:vAlign w:val="center"/>
            <w:hideMark/>
          </w:tcPr>
          <w:p w14:paraId="1B86E336"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10 </w:t>
            </w:r>
          </w:p>
        </w:tc>
        <w:tc>
          <w:tcPr>
            <w:tcW w:w="1170" w:type="dxa"/>
            <w:tcBorders>
              <w:top w:val="nil"/>
              <w:left w:val="nil"/>
              <w:bottom w:val="single" w:sz="4" w:space="0" w:color="auto"/>
              <w:right w:val="single" w:sz="4" w:space="0" w:color="auto"/>
            </w:tcBorders>
            <w:shd w:val="clear" w:color="auto" w:fill="auto"/>
            <w:noWrap/>
            <w:vAlign w:val="center"/>
            <w:hideMark/>
          </w:tcPr>
          <w:p w14:paraId="20C750A2"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w:t>
            </w:r>
          </w:p>
        </w:tc>
        <w:tc>
          <w:tcPr>
            <w:tcW w:w="1803" w:type="dxa"/>
            <w:tcBorders>
              <w:top w:val="nil"/>
              <w:left w:val="nil"/>
              <w:bottom w:val="single" w:sz="4" w:space="0" w:color="auto"/>
              <w:right w:val="single" w:sz="4" w:space="0" w:color="auto"/>
            </w:tcBorders>
            <w:shd w:val="clear" w:color="auto" w:fill="auto"/>
            <w:noWrap/>
            <w:vAlign w:val="center"/>
            <w:hideMark/>
          </w:tcPr>
          <w:p w14:paraId="196D0B4E"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0,0</w:t>
            </w:r>
          </w:p>
        </w:tc>
      </w:tr>
      <w:tr w:rsidR="006A2E25" w:rsidRPr="006A2E25" w14:paraId="03E09A2C" w14:textId="77777777" w:rsidTr="002E53EF">
        <w:trPr>
          <w:trHeight w:val="2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3F510D68" w14:textId="40DE632B" w:rsidR="00327E5B" w:rsidRPr="006A2E25" w:rsidRDefault="00327E5B"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кількість штатних працівників, осіб</w:t>
            </w:r>
          </w:p>
        </w:tc>
        <w:tc>
          <w:tcPr>
            <w:tcW w:w="1417" w:type="dxa"/>
            <w:tcBorders>
              <w:top w:val="nil"/>
              <w:left w:val="nil"/>
              <w:bottom w:val="single" w:sz="4" w:space="0" w:color="auto"/>
              <w:right w:val="single" w:sz="4" w:space="0" w:color="auto"/>
            </w:tcBorders>
            <w:shd w:val="clear" w:color="auto" w:fill="auto"/>
            <w:vAlign w:val="center"/>
            <w:hideMark/>
          </w:tcPr>
          <w:p w14:paraId="237C21E1"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788,50 </w:t>
            </w:r>
          </w:p>
        </w:tc>
        <w:tc>
          <w:tcPr>
            <w:tcW w:w="1134" w:type="dxa"/>
            <w:tcBorders>
              <w:top w:val="nil"/>
              <w:left w:val="nil"/>
              <w:bottom w:val="single" w:sz="4" w:space="0" w:color="auto"/>
              <w:right w:val="single" w:sz="4" w:space="0" w:color="auto"/>
            </w:tcBorders>
            <w:shd w:val="clear" w:color="auto" w:fill="auto"/>
            <w:vAlign w:val="center"/>
            <w:hideMark/>
          </w:tcPr>
          <w:p w14:paraId="6C2C7912"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865,78 </w:t>
            </w:r>
          </w:p>
        </w:tc>
        <w:tc>
          <w:tcPr>
            <w:tcW w:w="1170" w:type="dxa"/>
            <w:tcBorders>
              <w:top w:val="nil"/>
              <w:left w:val="nil"/>
              <w:bottom w:val="single" w:sz="4" w:space="0" w:color="auto"/>
              <w:right w:val="single" w:sz="4" w:space="0" w:color="auto"/>
            </w:tcBorders>
            <w:shd w:val="clear" w:color="auto" w:fill="auto"/>
            <w:noWrap/>
            <w:vAlign w:val="center"/>
            <w:hideMark/>
          </w:tcPr>
          <w:p w14:paraId="012D9A8F"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77,28</w:t>
            </w:r>
          </w:p>
        </w:tc>
        <w:tc>
          <w:tcPr>
            <w:tcW w:w="1803" w:type="dxa"/>
            <w:tcBorders>
              <w:top w:val="nil"/>
              <w:left w:val="nil"/>
              <w:bottom w:val="single" w:sz="4" w:space="0" w:color="auto"/>
              <w:right w:val="single" w:sz="4" w:space="0" w:color="auto"/>
            </w:tcBorders>
            <w:shd w:val="clear" w:color="auto" w:fill="auto"/>
            <w:noWrap/>
            <w:vAlign w:val="center"/>
            <w:hideMark/>
          </w:tcPr>
          <w:p w14:paraId="4D8F0C88"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9,8</w:t>
            </w:r>
          </w:p>
        </w:tc>
      </w:tr>
      <w:tr w:rsidR="006A2E25" w:rsidRPr="006A2E25" w14:paraId="54A7401B" w14:textId="77777777" w:rsidTr="002E53EF">
        <w:trPr>
          <w:trHeight w:val="2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5A8743FA" w14:textId="48E15B72" w:rsidR="00327E5B" w:rsidRPr="006A2E25" w:rsidRDefault="00327E5B"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у тому числі тренерів, осіб</w:t>
            </w:r>
          </w:p>
        </w:tc>
        <w:tc>
          <w:tcPr>
            <w:tcW w:w="1417" w:type="dxa"/>
            <w:tcBorders>
              <w:top w:val="nil"/>
              <w:left w:val="nil"/>
              <w:bottom w:val="single" w:sz="4" w:space="0" w:color="auto"/>
              <w:right w:val="single" w:sz="4" w:space="0" w:color="auto"/>
            </w:tcBorders>
            <w:shd w:val="clear" w:color="auto" w:fill="auto"/>
            <w:vAlign w:val="center"/>
            <w:hideMark/>
          </w:tcPr>
          <w:p w14:paraId="1247BE4A"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279,25 </w:t>
            </w:r>
          </w:p>
        </w:tc>
        <w:tc>
          <w:tcPr>
            <w:tcW w:w="1134" w:type="dxa"/>
            <w:tcBorders>
              <w:top w:val="nil"/>
              <w:left w:val="nil"/>
              <w:bottom w:val="single" w:sz="4" w:space="0" w:color="auto"/>
              <w:right w:val="single" w:sz="4" w:space="0" w:color="auto"/>
            </w:tcBorders>
            <w:shd w:val="clear" w:color="auto" w:fill="auto"/>
            <w:vAlign w:val="center"/>
            <w:hideMark/>
          </w:tcPr>
          <w:p w14:paraId="655BE902"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347,28 </w:t>
            </w:r>
          </w:p>
        </w:tc>
        <w:tc>
          <w:tcPr>
            <w:tcW w:w="1170" w:type="dxa"/>
            <w:tcBorders>
              <w:top w:val="nil"/>
              <w:left w:val="nil"/>
              <w:bottom w:val="single" w:sz="4" w:space="0" w:color="auto"/>
              <w:right w:val="single" w:sz="4" w:space="0" w:color="auto"/>
            </w:tcBorders>
            <w:shd w:val="clear" w:color="auto" w:fill="auto"/>
            <w:noWrap/>
            <w:vAlign w:val="center"/>
            <w:hideMark/>
          </w:tcPr>
          <w:p w14:paraId="1206E08C"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68,03</w:t>
            </w:r>
          </w:p>
        </w:tc>
        <w:tc>
          <w:tcPr>
            <w:tcW w:w="1803" w:type="dxa"/>
            <w:tcBorders>
              <w:top w:val="nil"/>
              <w:left w:val="nil"/>
              <w:bottom w:val="single" w:sz="4" w:space="0" w:color="auto"/>
              <w:right w:val="single" w:sz="4" w:space="0" w:color="auto"/>
            </w:tcBorders>
            <w:shd w:val="clear" w:color="auto" w:fill="auto"/>
            <w:noWrap/>
            <w:vAlign w:val="center"/>
            <w:hideMark/>
          </w:tcPr>
          <w:p w14:paraId="2CE12723"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24,4</w:t>
            </w:r>
          </w:p>
        </w:tc>
      </w:tr>
      <w:tr w:rsidR="006A2E25" w:rsidRPr="006A2E25" w14:paraId="7A177A01" w14:textId="77777777" w:rsidTr="002E53EF">
        <w:trPr>
          <w:trHeight w:val="2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2F533635" w14:textId="6311867C" w:rsidR="00327E5B" w:rsidRPr="006A2E25" w:rsidRDefault="00327E5B"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в </w:t>
            </w:r>
            <w:proofErr w:type="spellStart"/>
            <w:r w:rsidRPr="006A2E25">
              <w:rPr>
                <w:rFonts w:ascii="Times New Roman" w:eastAsia="Times New Roman" w:hAnsi="Times New Roman" w:cs="Times New Roman"/>
                <w:sz w:val="20"/>
                <w:szCs w:val="20"/>
                <w:lang w:val="uk-UA" w:eastAsia="uk-UA"/>
              </w:rPr>
              <w:t>т.ч</w:t>
            </w:r>
            <w:proofErr w:type="spellEnd"/>
            <w:r w:rsidRPr="006A2E25">
              <w:rPr>
                <w:rFonts w:ascii="Times New Roman" w:eastAsia="Times New Roman" w:hAnsi="Times New Roman" w:cs="Times New Roman"/>
                <w:sz w:val="20"/>
                <w:szCs w:val="20"/>
                <w:lang w:val="uk-UA" w:eastAsia="uk-UA"/>
              </w:rPr>
              <w:t>. обсяг витрат на забезпечення участі учнів ДЮСШ у спортивних змаганнях, тис грн</w:t>
            </w:r>
          </w:p>
        </w:tc>
        <w:tc>
          <w:tcPr>
            <w:tcW w:w="1417" w:type="dxa"/>
            <w:tcBorders>
              <w:top w:val="nil"/>
              <w:left w:val="nil"/>
              <w:bottom w:val="single" w:sz="4" w:space="0" w:color="auto"/>
              <w:right w:val="single" w:sz="4" w:space="0" w:color="auto"/>
            </w:tcBorders>
            <w:shd w:val="clear" w:color="auto" w:fill="auto"/>
            <w:vAlign w:val="center"/>
            <w:hideMark/>
          </w:tcPr>
          <w:p w14:paraId="26536666"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1 820,94 </w:t>
            </w:r>
          </w:p>
        </w:tc>
        <w:tc>
          <w:tcPr>
            <w:tcW w:w="1134" w:type="dxa"/>
            <w:tcBorders>
              <w:top w:val="nil"/>
              <w:left w:val="nil"/>
              <w:bottom w:val="single" w:sz="4" w:space="0" w:color="auto"/>
              <w:right w:val="single" w:sz="4" w:space="0" w:color="auto"/>
            </w:tcBorders>
            <w:shd w:val="clear" w:color="auto" w:fill="auto"/>
            <w:vAlign w:val="center"/>
            <w:hideMark/>
          </w:tcPr>
          <w:p w14:paraId="688C140B"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1 067,47 </w:t>
            </w:r>
          </w:p>
        </w:tc>
        <w:tc>
          <w:tcPr>
            <w:tcW w:w="1170" w:type="dxa"/>
            <w:tcBorders>
              <w:top w:val="nil"/>
              <w:left w:val="nil"/>
              <w:bottom w:val="single" w:sz="4" w:space="0" w:color="auto"/>
              <w:right w:val="single" w:sz="4" w:space="0" w:color="auto"/>
            </w:tcBorders>
            <w:shd w:val="clear" w:color="auto" w:fill="auto"/>
            <w:noWrap/>
            <w:vAlign w:val="center"/>
            <w:hideMark/>
          </w:tcPr>
          <w:p w14:paraId="60E9E4A7"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-753,47</w:t>
            </w:r>
          </w:p>
        </w:tc>
        <w:tc>
          <w:tcPr>
            <w:tcW w:w="1803" w:type="dxa"/>
            <w:tcBorders>
              <w:top w:val="nil"/>
              <w:left w:val="nil"/>
              <w:bottom w:val="single" w:sz="4" w:space="0" w:color="auto"/>
              <w:right w:val="single" w:sz="4" w:space="0" w:color="auto"/>
            </w:tcBorders>
            <w:shd w:val="clear" w:color="auto" w:fill="auto"/>
            <w:noWrap/>
            <w:vAlign w:val="center"/>
            <w:hideMark/>
          </w:tcPr>
          <w:p w14:paraId="07F5C1C6"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-41,4</w:t>
            </w:r>
          </w:p>
        </w:tc>
      </w:tr>
      <w:tr w:rsidR="006A2E25" w:rsidRPr="006A2E25" w14:paraId="5D30A866" w14:textId="77777777" w:rsidTr="002E53EF">
        <w:trPr>
          <w:trHeight w:val="2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71B07797" w14:textId="54334FE7" w:rsidR="00327E5B" w:rsidRPr="006A2E25" w:rsidRDefault="00327E5B"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обсяг видатків на придбання побутової техніки та іншого обладнання довгострокового користування, тис грн</w:t>
            </w:r>
          </w:p>
        </w:tc>
        <w:tc>
          <w:tcPr>
            <w:tcW w:w="1417" w:type="dxa"/>
            <w:tcBorders>
              <w:top w:val="nil"/>
              <w:left w:val="nil"/>
              <w:bottom w:val="single" w:sz="4" w:space="0" w:color="auto"/>
              <w:right w:val="single" w:sz="4" w:space="0" w:color="auto"/>
            </w:tcBorders>
            <w:shd w:val="clear" w:color="auto" w:fill="auto"/>
            <w:vAlign w:val="center"/>
            <w:hideMark/>
          </w:tcPr>
          <w:p w14:paraId="19E8C62E"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3 785,08 </w:t>
            </w:r>
          </w:p>
        </w:tc>
        <w:tc>
          <w:tcPr>
            <w:tcW w:w="1134" w:type="dxa"/>
            <w:tcBorders>
              <w:top w:val="nil"/>
              <w:left w:val="nil"/>
              <w:bottom w:val="single" w:sz="4" w:space="0" w:color="auto"/>
              <w:right w:val="single" w:sz="4" w:space="0" w:color="auto"/>
            </w:tcBorders>
            <w:shd w:val="clear" w:color="auto" w:fill="auto"/>
            <w:vAlign w:val="center"/>
            <w:hideMark/>
          </w:tcPr>
          <w:p w14:paraId="1207A2F6"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7 800,59 </w:t>
            </w:r>
          </w:p>
        </w:tc>
        <w:tc>
          <w:tcPr>
            <w:tcW w:w="1170" w:type="dxa"/>
            <w:tcBorders>
              <w:top w:val="nil"/>
              <w:left w:val="nil"/>
              <w:bottom w:val="single" w:sz="4" w:space="0" w:color="auto"/>
              <w:right w:val="single" w:sz="4" w:space="0" w:color="auto"/>
            </w:tcBorders>
            <w:shd w:val="clear" w:color="auto" w:fill="auto"/>
            <w:noWrap/>
            <w:vAlign w:val="center"/>
            <w:hideMark/>
          </w:tcPr>
          <w:p w14:paraId="4A037F73"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4015,51</w:t>
            </w:r>
          </w:p>
        </w:tc>
        <w:tc>
          <w:tcPr>
            <w:tcW w:w="1803" w:type="dxa"/>
            <w:tcBorders>
              <w:top w:val="nil"/>
              <w:left w:val="nil"/>
              <w:bottom w:val="single" w:sz="4" w:space="0" w:color="auto"/>
              <w:right w:val="single" w:sz="4" w:space="0" w:color="auto"/>
            </w:tcBorders>
            <w:shd w:val="clear" w:color="auto" w:fill="auto"/>
            <w:noWrap/>
            <w:vAlign w:val="center"/>
            <w:hideMark/>
          </w:tcPr>
          <w:p w14:paraId="033D2E94"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106,1</w:t>
            </w:r>
          </w:p>
        </w:tc>
      </w:tr>
      <w:tr w:rsidR="006A2E25" w:rsidRPr="006A2E25" w14:paraId="481C56F4" w14:textId="77777777" w:rsidTr="002E53EF">
        <w:trPr>
          <w:trHeight w:val="2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2EB93995" w14:textId="094CB90B" w:rsidR="00327E5B" w:rsidRPr="00A55CF7" w:rsidRDefault="00A55CF7" w:rsidP="00317896">
            <w:pPr>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sz w:val="20"/>
                <w:szCs w:val="20"/>
                <w:lang w:val="uk-UA" w:eastAsia="uk-UA"/>
              </w:rPr>
              <w:t>показники</w:t>
            </w:r>
            <w:r w:rsidRPr="00A55CF7">
              <w:rPr>
                <w:rFonts w:ascii="Times New Roman" w:eastAsia="Times New Roman" w:hAnsi="Times New Roman" w:cs="Times New Roman"/>
                <w:b/>
                <w:bCs/>
                <w:sz w:val="20"/>
                <w:szCs w:val="20"/>
                <w:lang w:val="uk-UA" w:eastAsia="uk-UA"/>
              </w:rPr>
              <w:t xml:space="preserve"> </w:t>
            </w:r>
            <w:r w:rsidR="00327E5B" w:rsidRPr="00A55CF7">
              <w:rPr>
                <w:rFonts w:ascii="Times New Roman" w:eastAsia="Times New Roman" w:hAnsi="Times New Roman" w:cs="Times New Roman"/>
                <w:b/>
                <w:bCs/>
                <w:sz w:val="20"/>
                <w:szCs w:val="20"/>
                <w:lang w:val="uk-UA" w:eastAsia="uk-UA"/>
              </w:rPr>
              <w:t>продукту </w:t>
            </w:r>
          </w:p>
        </w:tc>
        <w:tc>
          <w:tcPr>
            <w:tcW w:w="1417" w:type="dxa"/>
            <w:tcBorders>
              <w:top w:val="nil"/>
              <w:left w:val="nil"/>
              <w:bottom w:val="single" w:sz="4" w:space="0" w:color="auto"/>
              <w:right w:val="single" w:sz="4" w:space="0" w:color="auto"/>
            </w:tcBorders>
            <w:shd w:val="clear" w:color="auto" w:fill="auto"/>
            <w:noWrap/>
            <w:vAlign w:val="center"/>
            <w:hideMark/>
          </w:tcPr>
          <w:p w14:paraId="12E2E285"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1134" w:type="dxa"/>
            <w:tcBorders>
              <w:top w:val="nil"/>
              <w:left w:val="nil"/>
              <w:bottom w:val="single" w:sz="4" w:space="0" w:color="auto"/>
              <w:right w:val="single" w:sz="4" w:space="0" w:color="auto"/>
            </w:tcBorders>
            <w:shd w:val="clear" w:color="auto" w:fill="auto"/>
            <w:noWrap/>
            <w:vAlign w:val="center"/>
            <w:hideMark/>
          </w:tcPr>
          <w:p w14:paraId="2518D68B"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1170" w:type="dxa"/>
            <w:tcBorders>
              <w:top w:val="nil"/>
              <w:left w:val="nil"/>
              <w:bottom w:val="single" w:sz="4" w:space="0" w:color="auto"/>
              <w:right w:val="single" w:sz="4" w:space="0" w:color="auto"/>
            </w:tcBorders>
            <w:shd w:val="clear" w:color="auto" w:fill="auto"/>
            <w:noWrap/>
            <w:vAlign w:val="center"/>
            <w:hideMark/>
          </w:tcPr>
          <w:p w14:paraId="44EB5E40"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1803" w:type="dxa"/>
            <w:tcBorders>
              <w:top w:val="nil"/>
              <w:left w:val="nil"/>
              <w:bottom w:val="single" w:sz="4" w:space="0" w:color="auto"/>
              <w:right w:val="single" w:sz="4" w:space="0" w:color="auto"/>
            </w:tcBorders>
            <w:shd w:val="clear" w:color="auto" w:fill="auto"/>
            <w:noWrap/>
            <w:vAlign w:val="center"/>
            <w:hideMark/>
          </w:tcPr>
          <w:p w14:paraId="148B893B"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r>
      <w:tr w:rsidR="006A2E25" w:rsidRPr="006A2E25" w14:paraId="49D6CFC4" w14:textId="77777777" w:rsidTr="002E53EF">
        <w:trPr>
          <w:trHeight w:val="2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0240A32A" w14:textId="781740F6" w:rsidR="00327E5B" w:rsidRPr="006A2E25" w:rsidRDefault="00327E5B"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кількість учнів у ДЮСШ, осіб</w:t>
            </w:r>
          </w:p>
        </w:tc>
        <w:tc>
          <w:tcPr>
            <w:tcW w:w="1417" w:type="dxa"/>
            <w:tcBorders>
              <w:top w:val="nil"/>
              <w:left w:val="nil"/>
              <w:bottom w:val="single" w:sz="4" w:space="0" w:color="auto"/>
              <w:right w:val="single" w:sz="4" w:space="0" w:color="auto"/>
            </w:tcBorders>
            <w:shd w:val="clear" w:color="auto" w:fill="auto"/>
            <w:vAlign w:val="center"/>
            <w:hideMark/>
          </w:tcPr>
          <w:p w14:paraId="04C0318B"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8 004 </w:t>
            </w:r>
          </w:p>
        </w:tc>
        <w:tc>
          <w:tcPr>
            <w:tcW w:w="1134" w:type="dxa"/>
            <w:tcBorders>
              <w:top w:val="nil"/>
              <w:left w:val="nil"/>
              <w:bottom w:val="single" w:sz="4" w:space="0" w:color="auto"/>
              <w:right w:val="single" w:sz="4" w:space="0" w:color="auto"/>
            </w:tcBorders>
            <w:shd w:val="clear" w:color="auto" w:fill="auto"/>
            <w:vAlign w:val="center"/>
            <w:hideMark/>
          </w:tcPr>
          <w:p w14:paraId="5C394636"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7 457 </w:t>
            </w:r>
          </w:p>
        </w:tc>
        <w:tc>
          <w:tcPr>
            <w:tcW w:w="1170" w:type="dxa"/>
            <w:tcBorders>
              <w:top w:val="nil"/>
              <w:left w:val="nil"/>
              <w:bottom w:val="single" w:sz="4" w:space="0" w:color="auto"/>
              <w:right w:val="single" w:sz="4" w:space="0" w:color="auto"/>
            </w:tcBorders>
            <w:shd w:val="clear" w:color="auto" w:fill="auto"/>
            <w:noWrap/>
            <w:vAlign w:val="center"/>
            <w:hideMark/>
          </w:tcPr>
          <w:p w14:paraId="1C47769A"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-547</w:t>
            </w:r>
          </w:p>
        </w:tc>
        <w:tc>
          <w:tcPr>
            <w:tcW w:w="1803" w:type="dxa"/>
            <w:tcBorders>
              <w:top w:val="nil"/>
              <w:left w:val="nil"/>
              <w:bottom w:val="single" w:sz="4" w:space="0" w:color="auto"/>
              <w:right w:val="single" w:sz="4" w:space="0" w:color="auto"/>
            </w:tcBorders>
            <w:shd w:val="clear" w:color="auto" w:fill="auto"/>
            <w:noWrap/>
            <w:vAlign w:val="center"/>
            <w:hideMark/>
          </w:tcPr>
          <w:p w14:paraId="7C9DB933"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-6,8</w:t>
            </w:r>
          </w:p>
        </w:tc>
      </w:tr>
      <w:tr w:rsidR="006A2E25" w:rsidRPr="006A2E25" w14:paraId="33E1F848" w14:textId="77777777" w:rsidTr="002E53EF">
        <w:trPr>
          <w:trHeight w:val="2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50ED5DF4" w14:textId="17F3D756" w:rsidR="00327E5B" w:rsidRPr="006A2E25" w:rsidRDefault="00327E5B"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середня кількість учнів, що візьмуть участь у регіональних спортивних змаганнях, осіб</w:t>
            </w:r>
          </w:p>
        </w:tc>
        <w:tc>
          <w:tcPr>
            <w:tcW w:w="1417" w:type="dxa"/>
            <w:tcBorders>
              <w:top w:val="nil"/>
              <w:left w:val="nil"/>
              <w:bottom w:val="single" w:sz="4" w:space="0" w:color="auto"/>
              <w:right w:val="single" w:sz="4" w:space="0" w:color="auto"/>
            </w:tcBorders>
            <w:shd w:val="clear" w:color="auto" w:fill="auto"/>
            <w:vAlign w:val="center"/>
            <w:hideMark/>
          </w:tcPr>
          <w:p w14:paraId="3D3A4BFB"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3 574 </w:t>
            </w:r>
          </w:p>
        </w:tc>
        <w:tc>
          <w:tcPr>
            <w:tcW w:w="1134" w:type="dxa"/>
            <w:tcBorders>
              <w:top w:val="nil"/>
              <w:left w:val="nil"/>
              <w:bottom w:val="single" w:sz="4" w:space="0" w:color="auto"/>
              <w:right w:val="single" w:sz="4" w:space="0" w:color="auto"/>
            </w:tcBorders>
            <w:shd w:val="clear" w:color="auto" w:fill="auto"/>
            <w:vAlign w:val="center"/>
            <w:hideMark/>
          </w:tcPr>
          <w:p w14:paraId="0081BD12"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3 240 </w:t>
            </w:r>
          </w:p>
        </w:tc>
        <w:tc>
          <w:tcPr>
            <w:tcW w:w="1170" w:type="dxa"/>
            <w:tcBorders>
              <w:top w:val="nil"/>
              <w:left w:val="nil"/>
              <w:bottom w:val="single" w:sz="4" w:space="0" w:color="auto"/>
              <w:right w:val="single" w:sz="4" w:space="0" w:color="auto"/>
            </w:tcBorders>
            <w:shd w:val="clear" w:color="auto" w:fill="auto"/>
            <w:noWrap/>
            <w:vAlign w:val="center"/>
            <w:hideMark/>
          </w:tcPr>
          <w:p w14:paraId="0C3F09B3"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-334</w:t>
            </w:r>
          </w:p>
        </w:tc>
        <w:tc>
          <w:tcPr>
            <w:tcW w:w="1803" w:type="dxa"/>
            <w:tcBorders>
              <w:top w:val="nil"/>
              <w:left w:val="nil"/>
              <w:bottom w:val="single" w:sz="4" w:space="0" w:color="auto"/>
              <w:right w:val="single" w:sz="4" w:space="0" w:color="auto"/>
            </w:tcBorders>
            <w:shd w:val="clear" w:color="auto" w:fill="auto"/>
            <w:noWrap/>
            <w:vAlign w:val="center"/>
            <w:hideMark/>
          </w:tcPr>
          <w:p w14:paraId="6963C74E"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-9,3</w:t>
            </w:r>
          </w:p>
        </w:tc>
      </w:tr>
      <w:tr w:rsidR="006A2E25" w:rsidRPr="006A2E25" w14:paraId="750940C0" w14:textId="77777777" w:rsidTr="002E53EF">
        <w:trPr>
          <w:trHeight w:val="2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7EFEA464" w14:textId="004DAA56" w:rsidR="00327E5B" w:rsidRPr="006A2E25" w:rsidRDefault="00327E5B"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кількість необхідного придбання побутової техніки та іншого обладнання довгострокового користування, од</w:t>
            </w:r>
          </w:p>
        </w:tc>
        <w:tc>
          <w:tcPr>
            <w:tcW w:w="1417" w:type="dxa"/>
            <w:tcBorders>
              <w:top w:val="nil"/>
              <w:left w:val="nil"/>
              <w:bottom w:val="single" w:sz="4" w:space="0" w:color="auto"/>
              <w:right w:val="single" w:sz="4" w:space="0" w:color="auto"/>
            </w:tcBorders>
            <w:shd w:val="clear" w:color="auto" w:fill="auto"/>
            <w:vAlign w:val="center"/>
            <w:hideMark/>
          </w:tcPr>
          <w:p w14:paraId="09F5800D"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77 </w:t>
            </w:r>
          </w:p>
        </w:tc>
        <w:tc>
          <w:tcPr>
            <w:tcW w:w="1134" w:type="dxa"/>
            <w:tcBorders>
              <w:top w:val="nil"/>
              <w:left w:val="nil"/>
              <w:bottom w:val="single" w:sz="4" w:space="0" w:color="auto"/>
              <w:right w:val="single" w:sz="4" w:space="0" w:color="auto"/>
            </w:tcBorders>
            <w:shd w:val="clear" w:color="auto" w:fill="auto"/>
            <w:vAlign w:val="center"/>
            <w:hideMark/>
          </w:tcPr>
          <w:p w14:paraId="2A3E1F9B"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132 </w:t>
            </w:r>
          </w:p>
        </w:tc>
        <w:tc>
          <w:tcPr>
            <w:tcW w:w="1170" w:type="dxa"/>
            <w:tcBorders>
              <w:top w:val="nil"/>
              <w:left w:val="nil"/>
              <w:bottom w:val="single" w:sz="4" w:space="0" w:color="auto"/>
              <w:right w:val="single" w:sz="4" w:space="0" w:color="auto"/>
            </w:tcBorders>
            <w:shd w:val="clear" w:color="auto" w:fill="auto"/>
            <w:noWrap/>
            <w:vAlign w:val="center"/>
            <w:hideMark/>
          </w:tcPr>
          <w:p w14:paraId="2C4F4F95"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55</w:t>
            </w:r>
          </w:p>
        </w:tc>
        <w:tc>
          <w:tcPr>
            <w:tcW w:w="1803" w:type="dxa"/>
            <w:tcBorders>
              <w:top w:val="nil"/>
              <w:left w:val="nil"/>
              <w:bottom w:val="single" w:sz="4" w:space="0" w:color="auto"/>
              <w:right w:val="single" w:sz="4" w:space="0" w:color="auto"/>
            </w:tcBorders>
            <w:shd w:val="clear" w:color="auto" w:fill="auto"/>
            <w:noWrap/>
            <w:vAlign w:val="center"/>
            <w:hideMark/>
          </w:tcPr>
          <w:p w14:paraId="79ACCB89"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71,4</w:t>
            </w:r>
          </w:p>
        </w:tc>
      </w:tr>
      <w:tr w:rsidR="006A2E25" w:rsidRPr="006A2E25" w14:paraId="10FAE10F" w14:textId="77777777" w:rsidTr="002E53EF">
        <w:trPr>
          <w:trHeight w:val="2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7F05FADC" w14:textId="0BC78DD4" w:rsidR="00327E5B" w:rsidRPr="00A55CF7" w:rsidRDefault="00A55CF7" w:rsidP="00317896">
            <w:pPr>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sz w:val="20"/>
                <w:szCs w:val="20"/>
                <w:lang w:val="uk-UA" w:eastAsia="uk-UA"/>
              </w:rPr>
              <w:t>показники</w:t>
            </w:r>
            <w:r w:rsidRPr="00A55CF7">
              <w:rPr>
                <w:rFonts w:ascii="Times New Roman" w:eastAsia="Times New Roman" w:hAnsi="Times New Roman" w:cs="Times New Roman"/>
                <w:b/>
                <w:bCs/>
                <w:sz w:val="20"/>
                <w:szCs w:val="20"/>
                <w:lang w:val="uk-UA" w:eastAsia="uk-UA"/>
              </w:rPr>
              <w:t xml:space="preserve"> </w:t>
            </w:r>
            <w:r w:rsidR="00327E5B" w:rsidRPr="00A55CF7">
              <w:rPr>
                <w:rFonts w:ascii="Times New Roman" w:eastAsia="Times New Roman" w:hAnsi="Times New Roman" w:cs="Times New Roman"/>
                <w:b/>
                <w:bCs/>
                <w:sz w:val="20"/>
                <w:szCs w:val="20"/>
                <w:lang w:val="uk-UA" w:eastAsia="uk-UA"/>
              </w:rPr>
              <w:t>ефективності </w:t>
            </w:r>
          </w:p>
        </w:tc>
        <w:tc>
          <w:tcPr>
            <w:tcW w:w="1417" w:type="dxa"/>
            <w:tcBorders>
              <w:top w:val="nil"/>
              <w:left w:val="nil"/>
              <w:bottom w:val="single" w:sz="4" w:space="0" w:color="auto"/>
              <w:right w:val="single" w:sz="4" w:space="0" w:color="auto"/>
            </w:tcBorders>
            <w:shd w:val="clear" w:color="auto" w:fill="auto"/>
            <w:noWrap/>
            <w:vAlign w:val="center"/>
            <w:hideMark/>
          </w:tcPr>
          <w:p w14:paraId="2375C688"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1134" w:type="dxa"/>
            <w:tcBorders>
              <w:top w:val="nil"/>
              <w:left w:val="nil"/>
              <w:bottom w:val="single" w:sz="4" w:space="0" w:color="auto"/>
              <w:right w:val="single" w:sz="4" w:space="0" w:color="auto"/>
            </w:tcBorders>
            <w:shd w:val="clear" w:color="auto" w:fill="auto"/>
            <w:noWrap/>
            <w:vAlign w:val="center"/>
            <w:hideMark/>
          </w:tcPr>
          <w:p w14:paraId="784E0594"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1170" w:type="dxa"/>
            <w:tcBorders>
              <w:top w:val="nil"/>
              <w:left w:val="nil"/>
              <w:bottom w:val="single" w:sz="4" w:space="0" w:color="auto"/>
              <w:right w:val="single" w:sz="4" w:space="0" w:color="auto"/>
            </w:tcBorders>
            <w:shd w:val="clear" w:color="auto" w:fill="auto"/>
            <w:noWrap/>
            <w:vAlign w:val="center"/>
            <w:hideMark/>
          </w:tcPr>
          <w:p w14:paraId="6438E51E"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1803" w:type="dxa"/>
            <w:tcBorders>
              <w:top w:val="nil"/>
              <w:left w:val="nil"/>
              <w:bottom w:val="single" w:sz="4" w:space="0" w:color="auto"/>
              <w:right w:val="single" w:sz="4" w:space="0" w:color="auto"/>
            </w:tcBorders>
            <w:shd w:val="clear" w:color="auto" w:fill="auto"/>
            <w:noWrap/>
            <w:vAlign w:val="center"/>
            <w:hideMark/>
          </w:tcPr>
          <w:p w14:paraId="75BA8E88"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r>
      <w:tr w:rsidR="006A2E25" w:rsidRPr="006A2E25" w14:paraId="0AF68DCE" w14:textId="77777777" w:rsidTr="002E53EF">
        <w:trPr>
          <w:trHeight w:val="2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0398B46D" w14:textId="5D897DF0" w:rsidR="00327E5B" w:rsidRPr="006A2E25" w:rsidRDefault="00327E5B"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середні витрати на утримання ДЮСШ, з розрахунку на одного працівника, тис грн</w:t>
            </w:r>
          </w:p>
        </w:tc>
        <w:tc>
          <w:tcPr>
            <w:tcW w:w="1417" w:type="dxa"/>
            <w:tcBorders>
              <w:top w:val="nil"/>
              <w:left w:val="nil"/>
              <w:bottom w:val="single" w:sz="4" w:space="0" w:color="auto"/>
              <w:right w:val="single" w:sz="4" w:space="0" w:color="auto"/>
            </w:tcBorders>
            <w:shd w:val="clear" w:color="auto" w:fill="auto"/>
            <w:vAlign w:val="center"/>
            <w:hideMark/>
          </w:tcPr>
          <w:p w14:paraId="144E6103"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102,08</w:t>
            </w:r>
          </w:p>
        </w:tc>
        <w:tc>
          <w:tcPr>
            <w:tcW w:w="1134" w:type="dxa"/>
            <w:tcBorders>
              <w:top w:val="nil"/>
              <w:left w:val="nil"/>
              <w:bottom w:val="single" w:sz="4" w:space="0" w:color="auto"/>
              <w:right w:val="single" w:sz="4" w:space="0" w:color="auto"/>
            </w:tcBorders>
            <w:shd w:val="clear" w:color="auto" w:fill="auto"/>
            <w:vAlign w:val="center"/>
            <w:hideMark/>
          </w:tcPr>
          <w:p w14:paraId="1DEC7866"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120,69</w:t>
            </w:r>
          </w:p>
        </w:tc>
        <w:tc>
          <w:tcPr>
            <w:tcW w:w="1170" w:type="dxa"/>
            <w:tcBorders>
              <w:top w:val="nil"/>
              <w:left w:val="nil"/>
              <w:bottom w:val="single" w:sz="4" w:space="0" w:color="auto"/>
              <w:right w:val="single" w:sz="4" w:space="0" w:color="auto"/>
            </w:tcBorders>
            <w:shd w:val="clear" w:color="auto" w:fill="auto"/>
            <w:noWrap/>
            <w:vAlign w:val="center"/>
            <w:hideMark/>
          </w:tcPr>
          <w:p w14:paraId="13D39F66"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18,61</w:t>
            </w:r>
          </w:p>
        </w:tc>
        <w:tc>
          <w:tcPr>
            <w:tcW w:w="1803" w:type="dxa"/>
            <w:tcBorders>
              <w:top w:val="nil"/>
              <w:left w:val="nil"/>
              <w:bottom w:val="single" w:sz="4" w:space="0" w:color="auto"/>
              <w:right w:val="single" w:sz="4" w:space="0" w:color="auto"/>
            </w:tcBorders>
            <w:shd w:val="clear" w:color="auto" w:fill="auto"/>
            <w:noWrap/>
            <w:vAlign w:val="center"/>
            <w:hideMark/>
          </w:tcPr>
          <w:p w14:paraId="3896C454"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18,2</w:t>
            </w:r>
          </w:p>
        </w:tc>
      </w:tr>
      <w:tr w:rsidR="006A2E25" w:rsidRPr="006A2E25" w14:paraId="535416A4" w14:textId="77777777" w:rsidTr="002E53EF">
        <w:trPr>
          <w:trHeight w:val="2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2FAACFA9" w14:textId="74C339E5" w:rsidR="00327E5B" w:rsidRPr="006A2E25" w:rsidRDefault="00327E5B"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середньомісячна заробітна плата працівника ДЮСШ, тис грн</w:t>
            </w:r>
          </w:p>
        </w:tc>
        <w:tc>
          <w:tcPr>
            <w:tcW w:w="1417" w:type="dxa"/>
            <w:tcBorders>
              <w:top w:val="nil"/>
              <w:left w:val="nil"/>
              <w:bottom w:val="single" w:sz="4" w:space="0" w:color="auto"/>
              <w:right w:val="single" w:sz="4" w:space="0" w:color="auto"/>
            </w:tcBorders>
            <w:shd w:val="clear" w:color="auto" w:fill="auto"/>
            <w:vAlign w:val="center"/>
            <w:hideMark/>
          </w:tcPr>
          <w:p w14:paraId="46ED463C"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4,89</w:t>
            </w:r>
          </w:p>
        </w:tc>
        <w:tc>
          <w:tcPr>
            <w:tcW w:w="1134" w:type="dxa"/>
            <w:tcBorders>
              <w:top w:val="nil"/>
              <w:left w:val="nil"/>
              <w:bottom w:val="single" w:sz="4" w:space="0" w:color="auto"/>
              <w:right w:val="single" w:sz="4" w:space="0" w:color="auto"/>
            </w:tcBorders>
            <w:shd w:val="clear" w:color="auto" w:fill="auto"/>
            <w:vAlign w:val="center"/>
            <w:hideMark/>
          </w:tcPr>
          <w:p w14:paraId="17AC3C59"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6,27</w:t>
            </w:r>
          </w:p>
        </w:tc>
        <w:tc>
          <w:tcPr>
            <w:tcW w:w="1170" w:type="dxa"/>
            <w:tcBorders>
              <w:top w:val="nil"/>
              <w:left w:val="nil"/>
              <w:bottom w:val="single" w:sz="4" w:space="0" w:color="auto"/>
              <w:right w:val="single" w:sz="4" w:space="0" w:color="auto"/>
            </w:tcBorders>
            <w:shd w:val="clear" w:color="auto" w:fill="auto"/>
            <w:noWrap/>
            <w:vAlign w:val="center"/>
            <w:hideMark/>
          </w:tcPr>
          <w:p w14:paraId="4593DFEC"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1,38</w:t>
            </w:r>
          </w:p>
        </w:tc>
        <w:tc>
          <w:tcPr>
            <w:tcW w:w="1803" w:type="dxa"/>
            <w:tcBorders>
              <w:top w:val="nil"/>
              <w:left w:val="nil"/>
              <w:bottom w:val="single" w:sz="4" w:space="0" w:color="auto"/>
              <w:right w:val="single" w:sz="4" w:space="0" w:color="auto"/>
            </w:tcBorders>
            <w:shd w:val="clear" w:color="auto" w:fill="auto"/>
            <w:noWrap/>
            <w:vAlign w:val="center"/>
            <w:hideMark/>
          </w:tcPr>
          <w:p w14:paraId="55024669"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28,2</w:t>
            </w:r>
          </w:p>
        </w:tc>
      </w:tr>
      <w:tr w:rsidR="006A2E25" w:rsidRPr="006A2E25" w14:paraId="19A57C35" w14:textId="77777777" w:rsidTr="002E53EF">
        <w:trPr>
          <w:trHeight w:val="2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5BF56C04" w14:textId="55F72AB7" w:rsidR="00327E5B" w:rsidRPr="006A2E25" w:rsidRDefault="00327E5B"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середні витрати на навчально-тренувальну роботу у ДЮСШ у розрахунку на одного учня, тис грн</w:t>
            </w:r>
          </w:p>
        </w:tc>
        <w:tc>
          <w:tcPr>
            <w:tcW w:w="1417" w:type="dxa"/>
            <w:tcBorders>
              <w:top w:val="nil"/>
              <w:left w:val="nil"/>
              <w:bottom w:val="single" w:sz="4" w:space="0" w:color="auto"/>
              <w:right w:val="single" w:sz="4" w:space="0" w:color="auto"/>
            </w:tcBorders>
            <w:shd w:val="clear" w:color="auto" w:fill="auto"/>
            <w:vAlign w:val="center"/>
            <w:hideMark/>
          </w:tcPr>
          <w:p w14:paraId="713DB881"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11,60</w:t>
            </w:r>
          </w:p>
        </w:tc>
        <w:tc>
          <w:tcPr>
            <w:tcW w:w="1134" w:type="dxa"/>
            <w:tcBorders>
              <w:top w:val="nil"/>
              <w:left w:val="nil"/>
              <w:bottom w:val="single" w:sz="4" w:space="0" w:color="auto"/>
              <w:right w:val="single" w:sz="4" w:space="0" w:color="auto"/>
            </w:tcBorders>
            <w:shd w:val="clear" w:color="auto" w:fill="auto"/>
            <w:vAlign w:val="center"/>
            <w:hideMark/>
          </w:tcPr>
          <w:p w14:paraId="67DC3202"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14,01</w:t>
            </w:r>
          </w:p>
        </w:tc>
        <w:tc>
          <w:tcPr>
            <w:tcW w:w="1170" w:type="dxa"/>
            <w:tcBorders>
              <w:top w:val="nil"/>
              <w:left w:val="nil"/>
              <w:bottom w:val="single" w:sz="4" w:space="0" w:color="auto"/>
              <w:right w:val="single" w:sz="4" w:space="0" w:color="auto"/>
            </w:tcBorders>
            <w:shd w:val="clear" w:color="auto" w:fill="auto"/>
            <w:noWrap/>
            <w:vAlign w:val="center"/>
            <w:hideMark/>
          </w:tcPr>
          <w:p w14:paraId="05776E64"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2,41</w:t>
            </w:r>
          </w:p>
        </w:tc>
        <w:tc>
          <w:tcPr>
            <w:tcW w:w="1803" w:type="dxa"/>
            <w:tcBorders>
              <w:top w:val="nil"/>
              <w:left w:val="nil"/>
              <w:bottom w:val="single" w:sz="4" w:space="0" w:color="auto"/>
              <w:right w:val="single" w:sz="4" w:space="0" w:color="auto"/>
            </w:tcBorders>
            <w:shd w:val="clear" w:color="auto" w:fill="auto"/>
            <w:noWrap/>
            <w:vAlign w:val="center"/>
            <w:hideMark/>
          </w:tcPr>
          <w:p w14:paraId="51D2A8E0"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20,8</w:t>
            </w:r>
          </w:p>
        </w:tc>
      </w:tr>
      <w:tr w:rsidR="006A2E25" w:rsidRPr="006A2E25" w14:paraId="7F315B5A" w14:textId="77777777" w:rsidTr="002E53EF">
        <w:trPr>
          <w:trHeight w:val="2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7C9AC721" w14:textId="4272ABF3" w:rsidR="00327E5B" w:rsidRPr="006A2E25" w:rsidRDefault="00327E5B"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середні витрати на забезпечення участі одного учні ДЮСШ у регіональних змаганнях, тис грн</w:t>
            </w:r>
          </w:p>
        </w:tc>
        <w:tc>
          <w:tcPr>
            <w:tcW w:w="1417" w:type="dxa"/>
            <w:tcBorders>
              <w:top w:val="nil"/>
              <w:left w:val="nil"/>
              <w:bottom w:val="single" w:sz="4" w:space="0" w:color="auto"/>
              <w:right w:val="single" w:sz="4" w:space="0" w:color="auto"/>
            </w:tcBorders>
            <w:shd w:val="clear" w:color="auto" w:fill="auto"/>
            <w:vAlign w:val="center"/>
            <w:hideMark/>
          </w:tcPr>
          <w:p w14:paraId="58D640F0"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0,51</w:t>
            </w:r>
          </w:p>
        </w:tc>
        <w:tc>
          <w:tcPr>
            <w:tcW w:w="1134" w:type="dxa"/>
            <w:tcBorders>
              <w:top w:val="nil"/>
              <w:left w:val="nil"/>
              <w:bottom w:val="single" w:sz="4" w:space="0" w:color="auto"/>
              <w:right w:val="single" w:sz="4" w:space="0" w:color="auto"/>
            </w:tcBorders>
            <w:shd w:val="clear" w:color="auto" w:fill="auto"/>
            <w:vAlign w:val="center"/>
            <w:hideMark/>
          </w:tcPr>
          <w:p w14:paraId="2E860C15"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0,33</w:t>
            </w:r>
          </w:p>
        </w:tc>
        <w:tc>
          <w:tcPr>
            <w:tcW w:w="1170" w:type="dxa"/>
            <w:tcBorders>
              <w:top w:val="nil"/>
              <w:left w:val="nil"/>
              <w:bottom w:val="single" w:sz="4" w:space="0" w:color="auto"/>
              <w:right w:val="single" w:sz="4" w:space="0" w:color="auto"/>
            </w:tcBorders>
            <w:shd w:val="clear" w:color="auto" w:fill="auto"/>
            <w:noWrap/>
            <w:vAlign w:val="center"/>
            <w:hideMark/>
          </w:tcPr>
          <w:p w14:paraId="678A53C0"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-0,18</w:t>
            </w:r>
          </w:p>
        </w:tc>
        <w:tc>
          <w:tcPr>
            <w:tcW w:w="1803" w:type="dxa"/>
            <w:tcBorders>
              <w:top w:val="nil"/>
              <w:left w:val="nil"/>
              <w:bottom w:val="single" w:sz="4" w:space="0" w:color="auto"/>
              <w:right w:val="single" w:sz="4" w:space="0" w:color="auto"/>
            </w:tcBorders>
            <w:shd w:val="clear" w:color="auto" w:fill="auto"/>
            <w:noWrap/>
            <w:vAlign w:val="center"/>
            <w:hideMark/>
          </w:tcPr>
          <w:p w14:paraId="40BBC996"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-35,3</w:t>
            </w:r>
          </w:p>
        </w:tc>
      </w:tr>
      <w:tr w:rsidR="006A2E25" w:rsidRPr="006A2E25" w14:paraId="5733ED16" w14:textId="77777777" w:rsidTr="002E53EF">
        <w:trPr>
          <w:trHeight w:val="2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238A8010" w14:textId="371C7323" w:rsidR="00327E5B" w:rsidRPr="006A2E25" w:rsidRDefault="00327E5B"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середні витрати на придбання обладнання довгострокового користування, тис грн</w:t>
            </w:r>
          </w:p>
        </w:tc>
        <w:tc>
          <w:tcPr>
            <w:tcW w:w="1417" w:type="dxa"/>
            <w:tcBorders>
              <w:top w:val="nil"/>
              <w:left w:val="nil"/>
              <w:bottom w:val="single" w:sz="4" w:space="0" w:color="auto"/>
              <w:right w:val="single" w:sz="4" w:space="0" w:color="auto"/>
            </w:tcBorders>
            <w:shd w:val="clear" w:color="auto" w:fill="auto"/>
            <w:vAlign w:val="center"/>
            <w:hideMark/>
          </w:tcPr>
          <w:p w14:paraId="135F9CBD"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49,16</w:t>
            </w:r>
          </w:p>
        </w:tc>
        <w:tc>
          <w:tcPr>
            <w:tcW w:w="1134" w:type="dxa"/>
            <w:tcBorders>
              <w:top w:val="nil"/>
              <w:left w:val="nil"/>
              <w:bottom w:val="single" w:sz="4" w:space="0" w:color="auto"/>
              <w:right w:val="single" w:sz="4" w:space="0" w:color="auto"/>
            </w:tcBorders>
            <w:shd w:val="clear" w:color="auto" w:fill="auto"/>
            <w:vAlign w:val="center"/>
            <w:hideMark/>
          </w:tcPr>
          <w:p w14:paraId="560CB79B"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59,10</w:t>
            </w:r>
          </w:p>
        </w:tc>
        <w:tc>
          <w:tcPr>
            <w:tcW w:w="1170" w:type="dxa"/>
            <w:tcBorders>
              <w:top w:val="nil"/>
              <w:left w:val="nil"/>
              <w:bottom w:val="single" w:sz="4" w:space="0" w:color="auto"/>
              <w:right w:val="single" w:sz="4" w:space="0" w:color="auto"/>
            </w:tcBorders>
            <w:shd w:val="clear" w:color="auto" w:fill="auto"/>
            <w:noWrap/>
            <w:vAlign w:val="center"/>
            <w:hideMark/>
          </w:tcPr>
          <w:p w14:paraId="40EC90F2"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9,94</w:t>
            </w:r>
          </w:p>
        </w:tc>
        <w:tc>
          <w:tcPr>
            <w:tcW w:w="1803" w:type="dxa"/>
            <w:tcBorders>
              <w:top w:val="nil"/>
              <w:left w:val="nil"/>
              <w:bottom w:val="single" w:sz="4" w:space="0" w:color="auto"/>
              <w:right w:val="single" w:sz="4" w:space="0" w:color="auto"/>
            </w:tcBorders>
            <w:shd w:val="clear" w:color="auto" w:fill="auto"/>
            <w:noWrap/>
            <w:vAlign w:val="center"/>
            <w:hideMark/>
          </w:tcPr>
          <w:p w14:paraId="4E81735F"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20,2</w:t>
            </w:r>
          </w:p>
        </w:tc>
      </w:tr>
      <w:tr w:rsidR="006A2E25" w:rsidRPr="006A2E25" w14:paraId="741A006F" w14:textId="77777777" w:rsidTr="002E53EF">
        <w:trPr>
          <w:trHeight w:val="2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7E1B3C35" w14:textId="593FE78F" w:rsidR="00327E5B" w:rsidRPr="00A55CF7" w:rsidRDefault="00A55CF7" w:rsidP="00317896">
            <w:pPr>
              <w:jc w:val="center"/>
              <w:rPr>
                <w:rFonts w:ascii="Times New Roman" w:eastAsia="Times New Roman" w:hAnsi="Times New Roman" w:cs="Times New Roman"/>
                <w:b/>
                <w:bCs/>
                <w:sz w:val="20"/>
                <w:szCs w:val="20"/>
                <w:lang w:val="uk-UA" w:eastAsia="uk-UA"/>
              </w:rPr>
            </w:pPr>
            <w:r>
              <w:rPr>
                <w:rFonts w:ascii="Times New Roman" w:eastAsia="Times New Roman" w:hAnsi="Times New Roman" w:cs="Times New Roman"/>
                <w:b/>
                <w:sz w:val="20"/>
                <w:szCs w:val="20"/>
                <w:lang w:val="uk-UA" w:eastAsia="uk-UA"/>
              </w:rPr>
              <w:t>показники</w:t>
            </w:r>
            <w:r w:rsidRPr="00A55CF7">
              <w:rPr>
                <w:rFonts w:ascii="Times New Roman" w:eastAsia="Times New Roman" w:hAnsi="Times New Roman" w:cs="Times New Roman"/>
                <w:b/>
                <w:bCs/>
                <w:sz w:val="20"/>
                <w:szCs w:val="20"/>
                <w:lang w:val="uk-UA" w:eastAsia="uk-UA"/>
              </w:rPr>
              <w:t xml:space="preserve"> </w:t>
            </w:r>
            <w:r w:rsidR="00327E5B" w:rsidRPr="00A55CF7">
              <w:rPr>
                <w:rFonts w:ascii="Times New Roman" w:eastAsia="Times New Roman" w:hAnsi="Times New Roman" w:cs="Times New Roman"/>
                <w:b/>
                <w:bCs/>
                <w:sz w:val="20"/>
                <w:szCs w:val="20"/>
                <w:lang w:val="uk-UA" w:eastAsia="uk-UA"/>
              </w:rPr>
              <w:t>якості </w:t>
            </w:r>
          </w:p>
        </w:tc>
        <w:tc>
          <w:tcPr>
            <w:tcW w:w="1417" w:type="dxa"/>
            <w:tcBorders>
              <w:top w:val="nil"/>
              <w:left w:val="nil"/>
              <w:bottom w:val="single" w:sz="4" w:space="0" w:color="auto"/>
              <w:right w:val="single" w:sz="4" w:space="0" w:color="auto"/>
            </w:tcBorders>
            <w:shd w:val="clear" w:color="auto" w:fill="auto"/>
            <w:noWrap/>
            <w:vAlign w:val="center"/>
            <w:hideMark/>
          </w:tcPr>
          <w:p w14:paraId="75E1A793"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E6A903"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1170" w:type="dxa"/>
            <w:tcBorders>
              <w:top w:val="nil"/>
              <w:left w:val="nil"/>
              <w:bottom w:val="single" w:sz="4" w:space="0" w:color="auto"/>
              <w:right w:val="single" w:sz="4" w:space="0" w:color="auto"/>
            </w:tcBorders>
            <w:shd w:val="clear" w:color="auto" w:fill="auto"/>
            <w:noWrap/>
            <w:vAlign w:val="center"/>
            <w:hideMark/>
          </w:tcPr>
          <w:p w14:paraId="67EEC69B"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c>
          <w:tcPr>
            <w:tcW w:w="1803" w:type="dxa"/>
            <w:tcBorders>
              <w:top w:val="nil"/>
              <w:left w:val="nil"/>
              <w:bottom w:val="single" w:sz="4" w:space="0" w:color="auto"/>
              <w:right w:val="single" w:sz="4" w:space="0" w:color="auto"/>
            </w:tcBorders>
            <w:shd w:val="clear" w:color="auto" w:fill="auto"/>
            <w:noWrap/>
            <w:vAlign w:val="center"/>
            <w:hideMark/>
          </w:tcPr>
          <w:p w14:paraId="4E462583"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p>
        </w:tc>
      </w:tr>
      <w:tr w:rsidR="006A2E25" w:rsidRPr="006A2E25" w14:paraId="74DFBF98" w14:textId="77777777" w:rsidTr="002E53EF">
        <w:trPr>
          <w:trHeight w:val="2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248F871B" w14:textId="50A20AFF" w:rsidR="00327E5B" w:rsidRPr="006A2E25" w:rsidRDefault="00327E5B"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середня кількість учнів ДЮСШ, які здобули призові місця в регіональних спортивних змаганнях, осіб</w:t>
            </w:r>
          </w:p>
        </w:tc>
        <w:tc>
          <w:tcPr>
            <w:tcW w:w="1417" w:type="dxa"/>
            <w:tcBorders>
              <w:top w:val="nil"/>
              <w:left w:val="nil"/>
              <w:bottom w:val="single" w:sz="4" w:space="0" w:color="auto"/>
              <w:right w:val="single" w:sz="4" w:space="0" w:color="auto"/>
            </w:tcBorders>
            <w:shd w:val="clear" w:color="auto" w:fill="auto"/>
            <w:vAlign w:val="center"/>
            <w:hideMark/>
          </w:tcPr>
          <w:p w14:paraId="313ED620"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3 077</w:t>
            </w:r>
          </w:p>
        </w:tc>
        <w:tc>
          <w:tcPr>
            <w:tcW w:w="1134" w:type="dxa"/>
            <w:tcBorders>
              <w:top w:val="nil"/>
              <w:left w:val="nil"/>
              <w:bottom w:val="single" w:sz="4" w:space="0" w:color="auto"/>
              <w:right w:val="single" w:sz="4" w:space="0" w:color="auto"/>
            </w:tcBorders>
            <w:shd w:val="clear" w:color="auto" w:fill="auto"/>
            <w:vAlign w:val="center"/>
            <w:hideMark/>
          </w:tcPr>
          <w:p w14:paraId="52A94FC2"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2 672 </w:t>
            </w:r>
          </w:p>
        </w:tc>
        <w:tc>
          <w:tcPr>
            <w:tcW w:w="1170" w:type="dxa"/>
            <w:tcBorders>
              <w:top w:val="nil"/>
              <w:left w:val="nil"/>
              <w:bottom w:val="single" w:sz="4" w:space="0" w:color="auto"/>
              <w:right w:val="single" w:sz="4" w:space="0" w:color="auto"/>
            </w:tcBorders>
            <w:shd w:val="clear" w:color="auto" w:fill="auto"/>
            <w:noWrap/>
            <w:vAlign w:val="center"/>
            <w:hideMark/>
          </w:tcPr>
          <w:p w14:paraId="44659FEA"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-405</w:t>
            </w:r>
          </w:p>
        </w:tc>
        <w:tc>
          <w:tcPr>
            <w:tcW w:w="1803" w:type="dxa"/>
            <w:tcBorders>
              <w:top w:val="nil"/>
              <w:left w:val="nil"/>
              <w:bottom w:val="single" w:sz="4" w:space="0" w:color="auto"/>
              <w:right w:val="single" w:sz="4" w:space="0" w:color="auto"/>
            </w:tcBorders>
            <w:shd w:val="clear" w:color="auto" w:fill="auto"/>
            <w:noWrap/>
            <w:vAlign w:val="center"/>
            <w:hideMark/>
          </w:tcPr>
          <w:p w14:paraId="09B4B711"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-13,2</w:t>
            </w:r>
          </w:p>
        </w:tc>
      </w:tr>
      <w:tr w:rsidR="006A2E25" w:rsidRPr="006A2E25" w14:paraId="25735C9F" w14:textId="77777777" w:rsidTr="002E53EF">
        <w:trPr>
          <w:trHeight w:val="2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46C621CE" w14:textId="77124AB7" w:rsidR="00327E5B" w:rsidRPr="006A2E25" w:rsidRDefault="00327E5B"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середня кількість підготовлених у ДЮСШ майстрів спорту / кандидатів у майстри спорту України, осіб</w:t>
            </w:r>
          </w:p>
        </w:tc>
        <w:tc>
          <w:tcPr>
            <w:tcW w:w="1417" w:type="dxa"/>
            <w:tcBorders>
              <w:top w:val="nil"/>
              <w:left w:val="nil"/>
              <w:bottom w:val="single" w:sz="4" w:space="0" w:color="auto"/>
              <w:right w:val="single" w:sz="4" w:space="0" w:color="auto"/>
            </w:tcBorders>
            <w:shd w:val="clear" w:color="auto" w:fill="auto"/>
            <w:vAlign w:val="center"/>
            <w:hideMark/>
          </w:tcPr>
          <w:p w14:paraId="3A0BB1C8"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232</w:t>
            </w:r>
          </w:p>
        </w:tc>
        <w:tc>
          <w:tcPr>
            <w:tcW w:w="1134" w:type="dxa"/>
            <w:tcBorders>
              <w:top w:val="nil"/>
              <w:left w:val="nil"/>
              <w:bottom w:val="single" w:sz="4" w:space="0" w:color="auto"/>
              <w:right w:val="single" w:sz="4" w:space="0" w:color="auto"/>
            </w:tcBorders>
            <w:shd w:val="clear" w:color="auto" w:fill="auto"/>
            <w:vAlign w:val="center"/>
            <w:hideMark/>
          </w:tcPr>
          <w:p w14:paraId="6DB0063E"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173</w:t>
            </w:r>
          </w:p>
        </w:tc>
        <w:tc>
          <w:tcPr>
            <w:tcW w:w="1170" w:type="dxa"/>
            <w:tcBorders>
              <w:top w:val="nil"/>
              <w:left w:val="nil"/>
              <w:bottom w:val="single" w:sz="4" w:space="0" w:color="auto"/>
              <w:right w:val="single" w:sz="4" w:space="0" w:color="auto"/>
            </w:tcBorders>
            <w:shd w:val="clear" w:color="auto" w:fill="auto"/>
            <w:noWrap/>
            <w:vAlign w:val="center"/>
            <w:hideMark/>
          </w:tcPr>
          <w:p w14:paraId="14EC6865"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-59</w:t>
            </w:r>
          </w:p>
        </w:tc>
        <w:tc>
          <w:tcPr>
            <w:tcW w:w="1803" w:type="dxa"/>
            <w:tcBorders>
              <w:top w:val="nil"/>
              <w:left w:val="nil"/>
              <w:bottom w:val="single" w:sz="4" w:space="0" w:color="auto"/>
              <w:right w:val="single" w:sz="4" w:space="0" w:color="auto"/>
            </w:tcBorders>
            <w:shd w:val="clear" w:color="auto" w:fill="auto"/>
            <w:noWrap/>
            <w:vAlign w:val="center"/>
            <w:hideMark/>
          </w:tcPr>
          <w:p w14:paraId="4C6DA582"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-25,4</w:t>
            </w:r>
          </w:p>
        </w:tc>
      </w:tr>
      <w:tr w:rsidR="006A2E25" w:rsidRPr="006A2E25" w14:paraId="273D9E66" w14:textId="77777777" w:rsidTr="002E53EF">
        <w:trPr>
          <w:trHeight w:val="2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55B504EB" w14:textId="2A6F7D42" w:rsidR="00327E5B" w:rsidRPr="006A2E25" w:rsidRDefault="00327E5B"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відсоток оновлення обладнання та предметів довгострокового користування до запланованого обсягу видатків, %</w:t>
            </w:r>
          </w:p>
        </w:tc>
        <w:tc>
          <w:tcPr>
            <w:tcW w:w="1417" w:type="dxa"/>
            <w:tcBorders>
              <w:top w:val="nil"/>
              <w:left w:val="nil"/>
              <w:bottom w:val="single" w:sz="4" w:space="0" w:color="auto"/>
              <w:right w:val="single" w:sz="4" w:space="0" w:color="auto"/>
            </w:tcBorders>
            <w:shd w:val="clear" w:color="auto" w:fill="auto"/>
            <w:vAlign w:val="center"/>
            <w:hideMark/>
          </w:tcPr>
          <w:p w14:paraId="1C8A9E50"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100</w:t>
            </w:r>
          </w:p>
        </w:tc>
        <w:tc>
          <w:tcPr>
            <w:tcW w:w="1134" w:type="dxa"/>
            <w:tcBorders>
              <w:top w:val="nil"/>
              <w:left w:val="nil"/>
              <w:bottom w:val="single" w:sz="4" w:space="0" w:color="auto"/>
              <w:right w:val="single" w:sz="4" w:space="0" w:color="auto"/>
            </w:tcBorders>
            <w:shd w:val="clear" w:color="auto" w:fill="auto"/>
            <w:vAlign w:val="center"/>
            <w:hideMark/>
          </w:tcPr>
          <w:p w14:paraId="0CE82EF8"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26</w:t>
            </w:r>
          </w:p>
        </w:tc>
        <w:tc>
          <w:tcPr>
            <w:tcW w:w="1170" w:type="dxa"/>
            <w:tcBorders>
              <w:top w:val="nil"/>
              <w:left w:val="nil"/>
              <w:bottom w:val="single" w:sz="4" w:space="0" w:color="auto"/>
              <w:right w:val="single" w:sz="4" w:space="0" w:color="auto"/>
            </w:tcBorders>
            <w:shd w:val="clear" w:color="auto" w:fill="auto"/>
            <w:noWrap/>
            <w:vAlign w:val="center"/>
            <w:hideMark/>
          </w:tcPr>
          <w:p w14:paraId="425E93A5"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-74</w:t>
            </w:r>
          </w:p>
        </w:tc>
        <w:tc>
          <w:tcPr>
            <w:tcW w:w="1803" w:type="dxa"/>
            <w:tcBorders>
              <w:top w:val="nil"/>
              <w:left w:val="nil"/>
              <w:bottom w:val="single" w:sz="4" w:space="0" w:color="auto"/>
              <w:right w:val="single" w:sz="4" w:space="0" w:color="auto"/>
            </w:tcBorders>
            <w:shd w:val="clear" w:color="auto" w:fill="auto"/>
            <w:noWrap/>
            <w:vAlign w:val="center"/>
            <w:hideMark/>
          </w:tcPr>
          <w:p w14:paraId="4152F995"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-74,0</w:t>
            </w:r>
          </w:p>
        </w:tc>
      </w:tr>
      <w:tr w:rsidR="006A2E25" w:rsidRPr="006A2E25" w14:paraId="4A9B856C" w14:textId="77777777" w:rsidTr="002E53EF">
        <w:trPr>
          <w:trHeight w:val="2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01F27DA9" w14:textId="32B43B1D" w:rsidR="00327E5B" w:rsidRPr="006A2E25" w:rsidRDefault="00327E5B"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динаміка кількості учнів ДЮСШ порівняно з минулим роком, %</w:t>
            </w:r>
          </w:p>
        </w:tc>
        <w:tc>
          <w:tcPr>
            <w:tcW w:w="1417" w:type="dxa"/>
            <w:tcBorders>
              <w:top w:val="nil"/>
              <w:left w:val="nil"/>
              <w:bottom w:val="single" w:sz="4" w:space="0" w:color="auto"/>
              <w:right w:val="single" w:sz="4" w:space="0" w:color="auto"/>
            </w:tcBorders>
            <w:shd w:val="clear" w:color="auto" w:fill="auto"/>
            <w:vAlign w:val="center"/>
            <w:hideMark/>
          </w:tcPr>
          <w:p w14:paraId="4ECB5E43"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w:t>
            </w:r>
          </w:p>
        </w:tc>
        <w:tc>
          <w:tcPr>
            <w:tcW w:w="1134" w:type="dxa"/>
            <w:tcBorders>
              <w:top w:val="nil"/>
              <w:left w:val="nil"/>
              <w:bottom w:val="single" w:sz="4" w:space="0" w:color="auto"/>
              <w:right w:val="single" w:sz="4" w:space="0" w:color="auto"/>
            </w:tcBorders>
            <w:shd w:val="clear" w:color="auto" w:fill="auto"/>
            <w:vAlign w:val="center"/>
            <w:hideMark/>
          </w:tcPr>
          <w:p w14:paraId="6AEC0E13"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94</w:t>
            </w:r>
          </w:p>
        </w:tc>
        <w:tc>
          <w:tcPr>
            <w:tcW w:w="1170" w:type="dxa"/>
            <w:tcBorders>
              <w:top w:val="nil"/>
              <w:left w:val="nil"/>
              <w:bottom w:val="single" w:sz="4" w:space="0" w:color="auto"/>
              <w:right w:val="single" w:sz="4" w:space="0" w:color="auto"/>
            </w:tcBorders>
            <w:shd w:val="clear" w:color="auto" w:fill="auto"/>
            <w:noWrap/>
            <w:vAlign w:val="center"/>
            <w:hideMark/>
          </w:tcPr>
          <w:p w14:paraId="7CE4E8A8"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94</w:t>
            </w:r>
          </w:p>
        </w:tc>
        <w:tc>
          <w:tcPr>
            <w:tcW w:w="1803" w:type="dxa"/>
            <w:tcBorders>
              <w:top w:val="nil"/>
              <w:left w:val="nil"/>
              <w:bottom w:val="single" w:sz="4" w:space="0" w:color="auto"/>
              <w:right w:val="single" w:sz="4" w:space="0" w:color="auto"/>
            </w:tcBorders>
            <w:shd w:val="clear" w:color="auto" w:fill="auto"/>
            <w:noWrap/>
            <w:vAlign w:val="center"/>
            <w:hideMark/>
          </w:tcPr>
          <w:p w14:paraId="74BE7BAD" w14:textId="77777777" w:rsidR="00327E5B" w:rsidRPr="006A2E25" w:rsidRDefault="00327E5B"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100,0</w:t>
            </w:r>
          </w:p>
        </w:tc>
      </w:tr>
    </w:tbl>
    <w:p w14:paraId="2B8F7A26" w14:textId="541404C7" w:rsidR="00F75CEF" w:rsidRPr="006A2E25" w:rsidRDefault="00F75CEF" w:rsidP="00317896">
      <w:pPr>
        <w:tabs>
          <w:tab w:val="center" w:pos="993"/>
        </w:tabs>
        <w:ind w:firstLine="709"/>
        <w:jc w:val="both"/>
        <w:rPr>
          <w:rFonts w:ascii="Times New Roman" w:hAnsi="Times New Roman" w:cs="Times New Roman"/>
          <w:i/>
          <w:iCs/>
          <w:lang w:val="uk-UA" w:eastAsia="ru-RU"/>
        </w:rPr>
      </w:pPr>
      <w:r w:rsidRPr="006A2E25">
        <w:rPr>
          <w:rFonts w:ascii="Times New Roman" w:hAnsi="Times New Roman" w:cs="Times New Roman"/>
          <w:i/>
          <w:iCs/>
          <w:shd w:val="clear" w:color="auto" w:fill="FFFFFF"/>
          <w:lang w:val="uk-UA"/>
        </w:rPr>
        <w:t xml:space="preserve">Джерело: складено автором на основі </w:t>
      </w:r>
      <w:r w:rsidRPr="006A2E25">
        <w:rPr>
          <w:rFonts w:ascii="Times New Roman" w:hAnsi="Times New Roman" w:cs="Times New Roman"/>
          <w:i/>
          <w:iCs/>
          <w:lang w:val="uk-UA"/>
        </w:rPr>
        <w:t>[</w:t>
      </w:r>
      <w:r w:rsidR="00DF0CB3" w:rsidRPr="006A2E25">
        <w:rPr>
          <w:rFonts w:ascii="Times New Roman" w:hAnsi="Times New Roman" w:cs="Times New Roman"/>
          <w:i/>
          <w:iCs/>
          <w:lang w:val="uk-UA"/>
        </w:rPr>
        <w:t>38</w:t>
      </w:r>
      <w:r w:rsidRPr="006A2E25">
        <w:rPr>
          <w:rFonts w:ascii="Times New Roman" w:hAnsi="Times New Roman" w:cs="Times New Roman"/>
          <w:i/>
          <w:iCs/>
          <w:lang w:val="uk-UA"/>
        </w:rPr>
        <w:t>]</w:t>
      </w:r>
    </w:p>
    <w:p w14:paraId="72E6B24F" w14:textId="77A04579" w:rsidR="003A51B6" w:rsidRPr="006A2E25" w:rsidRDefault="003A51B6" w:rsidP="00317896">
      <w:pPr>
        <w:ind w:firstLine="709"/>
        <w:jc w:val="both"/>
        <w:textAlignment w:val="baseline"/>
        <w:rPr>
          <w:rFonts w:ascii="Times New Roman" w:hAnsi="Times New Roman" w:cs="Times New Roman"/>
          <w:sz w:val="28"/>
          <w:szCs w:val="28"/>
          <w:lang w:val="uk-UA"/>
        </w:rPr>
      </w:pPr>
    </w:p>
    <w:p w14:paraId="5A961CAE" w14:textId="5C2B833F" w:rsidR="005470CF" w:rsidRPr="006A2E25" w:rsidRDefault="005470CF" w:rsidP="00317896">
      <w:pPr>
        <w:ind w:firstLine="709"/>
        <w:jc w:val="both"/>
        <w:textAlignment w:val="baseline"/>
        <w:rPr>
          <w:rFonts w:ascii="Times New Roman" w:hAnsi="Times New Roman" w:cs="Times New Roman"/>
          <w:sz w:val="28"/>
          <w:szCs w:val="28"/>
          <w:lang w:val="uk-UA"/>
        </w:rPr>
      </w:pPr>
      <w:r w:rsidRPr="006A2E25">
        <w:rPr>
          <w:rFonts w:ascii="Times New Roman" w:hAnsi="Times New Roman" w:cs="Times New Roman"/>
          <w:sz w:val="28"/>
          <w:szCs w:val="28"/>
          <w:lang w:val="uk-UA"/>
        </w:rPr>
        <w:t>За показниками затрат у 2020 році, порівняно з минулорічним періодом, зросли видатки</w:t>
      </w:r>
      <w:r w:rsidR="002E53EF">
        <w:rPr>
          <w:rFonts w:ascii="Times New Roman" w:hAnsi="Times New Roman" w:cs="Times New Roman"/>
          <w:sz w:val="28"/>
          <w:szCs w:val="28"/>
          <w:lang w:val="uk-UA"/>
        </w:rPr>
        <w:t>,</w:t>
      </w:r>
      <w:r w:rsidRPr="006A2E25">
        <w:rPr>
          <w:rFonts w:ascii="Times New Roman" w:hAnsi="Times New Roman" w:cs="Times New Roman"/>
          <w:sz w:val="28"/>
          <w:szCs w:val="28"/>
          <w:lang w:val="uk-UA"/>
        </w:rPr>
        <w:t xml:space="preserve"> пов</w:t>
      </w:r>
      <w:r w:rsidR="006A2E25" w:rsidRPr="006A2E25">
        <w:rPr>
          <w:rFonts w:ascii="Times New Roman" w:hAnsi="Times New Roman" w:cs="Times New Roman"/>
          <w:sz w:val="28"/>
          <w:szCs w:val="28"/>
          <w:lang w:val="uk-UA"/>
        </w:rPr>
        <w:t>’</w:t>
      </w:r>
      <w:r w:rsidRPr="006A2E25">
        <w:rPr>
          <w:rFonts w:ascii="Times New Roman" w:hAnsi="Times New Roman" w:cs="Times New Roman"/>
          <w:sz w:val="28"/>
          <w:szCs w:val="28"/>
          <w:lang w:val="uk-UA"/>
        </w:rPr>
        <w:t xml:space="preserve">язані з поточним утриманням дитячо-юнацьких спортивних шкіл (на 12,5%) та </w:t>
      </w:r>
      <w:r w:rsidRPr="006A2E25">
        <w:rPr>
          <w:rFonts w:ascii="Times New Roman" w:eastAsia="Times New Roman" w:hAnsi="Times New Roman" w:cs="Times New Roman"/>
          <w:sz w:val="28"/>
          <w:szCs w:val="28"/>
          <w:lang w:val="uk-UA" w:eastAsia="uk-UA"/>
        </w:rPr>
        <w:t xml:space="preserve">видатки на придбання побутової техніки та іншого обладнання довгострокового користування (на 106,1%). </w:t>
      </w:r>
      <w:r w:rsidR="0082052C" w:rsidRPr="006A2E25">
        <w:rPr>
          <w:rFonts w:ascii="Times New Roman" w:eastAsia="Times New Roman" w:hAnsi="Times New Roman" w:cs="Times New Roman"/>
          <w:sz w:val="28"/>
          <w:szCs w:val="28"/>
          <w:lang w:val="uk-UA" w:eastAsia="uk-UA"/>
        </w:rPr>
        <w:t>Така тенденція виникла «у зв</w:t>
      </w:r>
      <w:r w:rsidR="006A2E25" w:rsidRPr="006A2E25">
        <w:rPr>
          <w:rFonts w:ascii="Times New Roman" w:eastAsia="Times New Roman" w:hAnsi="Times New Roman" w:cs="Times New Roman"/>
          <w:sz w:val="28"/>
          <w:szCs w:val="28"/>
          <w:lang w:val="uk-UA" w:eastAsia="uk-UA"/>
        </w:rPr>
        <w:t>’</w:t>
      </w:r>
      <w:r w:rsidR="0082052C" w:rsidRPr="006A2E25">
        <w:rPr>
          <w:rFonts w:ascii="Times New Roman" w:eastAsia="Times New Roman" w:hAnsi="Times New Roman" w:cs="Times New Roman"/>
          <w:sz w:val="28"/>
          <w:szCs w:val="28"/>
          <w:lang w:val="uk-UA" w:eastAsia="uk-UA"/>
        </w:rPr>
        <w:t xml:space="preserve">язку зі збільшенням розміру заробітної плати, цін на закупівлю матеріалів, товарів та виконання поточних послуг, тарифів на комунальні послуги» </w:t>
      </w:r>
      <w:r w:rsidR="0082052C" w:rsidRPr="006A2E25">
        <w:rPr>
          <w:rFonts w:ascii="Times New Roman" w:hAnsi="Times New Roman" w:cs="Times New Roman"/>
          <w:sz w:val="28"/>
          <w:szCs w:val="28"/>
          <w:lang w:val="uk-UA"/>
        </w:rPr>
        <w:t>[</w:t>
      </w:r>
      <w:r w:rsidR="00DF0CB3" w:rsidRPr="006A2E25">
        <w:rPr>
          <w:rFonts w:ascii="Times New Roman" w:hAnsi="Times New Roman" w:cs="Times New Roman"/>
          <w:sz w:val="28"/>
          <w:szCs w:val="28"/>
          <w:lang w:val="uk-UA"/>
        </w:rPr>
        <w:t>38</w:t>
      </w:r>
      <w:r w:rsidR="0082052C" w:rsidRPr="006A2E25">
        <w:rPr>
          <w:rFonts w:ascii="Times New Roman" w:hAnsi="Times New Roman" w:cs="Times New Roman"/>
          <w:sz w:val="28"/>
          <w:szCs w:val="28"/>
          <w:lang w:val="uk-UA"/>
        </w:rPr>
        <w:t xml:space="preserve">]. Через що зросли і показники ефективності, такі як «середні витрати на утримання ДЮСШ, з </w:t>
      </w:r>
      <w:r w:rsidR="0082052C" w:rsidRPr="006A2E25">
        <w:rPr>
          <w:rFonts w:ascii="Times New Roman" w:hAnsi="Times New Roman" w:cs="Times New Roman"/>
          <w:sz w:val="28"/>
          <w:szCs w:val="28"/>
          <w:lang w:val="uk-UA"/>
        </w:rPr>
        <w:lastRenderedPageBreak/>
        <w:t>розрахунку на одного працівника», «середньомісячна заробітна плата працівника ДЮСШ» та «середні витрати на навчально-тренувальну роботу у ДЮСШ у розрахунку на одного учня».</w:t>
      </w:r>
      <w:r w:rsidR="001F651C" w:rsidRPr="006A2E25">
        <w:rPr>
          <w:rFonts w:ascii="Times New Roman" w:hAnsi="Times New Roman" w:cs="Times New Roman"/>
          <w:sz w:val="28"/>
          <w:szCs w:val="28"/>
          <w:lang w:val="uk-UA"/>
        </w:rPr>
        <w:t xml:space="preserve"> Зокрема у 2020 р. «відсоток оновлення обладнання та предметів довгострокового користування до запланованого обсягу видатків» був на 74% нижче, чим минулого року. Також </w:t>
      </w:r>
      <w:r w:rsidR="0069506E" w:rsidRPr="006A2E25">
        <w:rPr>
          <w:rFonts w:ascii="Times New Roman" w:hAnsi="Times New Roman" w:cs="Times New Roman"/>
          <w:sz w:val="28"/>
          <w:szCs w:val="28"/>
          <w:lang w:val="uk-UA"/>
        </w:rPr>
        <w:t xml:space="preserve">було підготовлено менше </w:t>
      </w:r>
      <w:r w:rsidR="0069506E" w:rsidRPr="006A2E25">
        <w:rPr>
          <w:rFonts w:ascii="Times New Roman" w:eastAsia="Times New Roman" w:hAnsi="Times New Roman" w:cs="Times New Roman"/>
          <w:sz w:val="28"/>
          <w:szCs w:val="28"/>
          <w:lang w:val="uk-UA" w:eastAsia="uk-UA"/>
        </w:rPr>
        <w:t>учнів ДЮСШ, які здобули призові місця в регіональних спортивних змаганнях та підготовлених у ДЮСШ майстрів спорту / кандидатів у майстри спорту України на 13,2% та 25,4% відповідно.</w:t>
      </w:r>
    </w:p>
    <w:p w14:paraId="0EBFA3EE" w14:textId="1E872E44" w:rsidR="00AA17FE" w:rsidRPr="006A2E25" w:rsidRDefault="00041CEC" w:rsidP="00317896">
      <w:pPr>
        <w:ind w:firstLine="709"/>
        <w:jc w:val="both"/>
        <w:textAlignment w:val="baseline"/>
        <w:rPr>
          <w:rFonts w:ascii="Times New Roman" w:eastAsia="Times New Roman" w:hAnsi="Times New Roman" w:cs="Times New Roman"/>
          <w:sz w:val="28"/>
          <w:szCs w:val="28"/>
          <w:lang w:val="uk-UA" w:eastAsia="uk-UA"/>
        </w:rPr>
      </w:pPr>
      <w:r w:rsidRPr="006A2E25">
        <w:rPr>
          <w:rFonts w:ascii="Times New Roman" w:eastAsia="Times New Roman" w:hAnsi="Times New Roman" w:cs="Times New Roman"/>
          <w:sz w:val="28"/>
          <w:szCs w:val="28"/>
          <w:lang w:val="uk-UA" w:eastAsia="uk-UA"/>
        </w:rPr>
        <w:t>На останньому етапі</w:t>
      </w:r>
      <w:r w:rsidR="00BB47C8" w:rsidRPr="006A2E25">
        <w:rPr>
          <w:rFonts w:ascii="Times New Roman" w:eastAsia="Times New Roman" w:hAnsi="Times New Roman" w:cs="Times New Roman"/>
          <w:sz w:val="28"/>
          <w:szCs w:val="28"/>
          <w:lang w:val="uk-UA" w:eastAsia="uk-UA"/>
        </w:rPr>
        <w:t xml:space="preserve"> визначимо кількісну оцінку ефективності бюджетної програми </w:t>
      </w:r>
      <w:r w:rsidR="00F75CEF" w:rsidRPr="006A2E25">
        <w:rPr>
          <w:rFonts w:ascii="Times New Roman" w:eastAsia="Times New Roman" w:hAnsi="Times New Roman" w:cs="Times New Roman"/>
          <w:sz w:val="28"/>
          <w:szCs w:val="28"/>
          <w:lang w:val="uk-UA" w:eastAsia="uk-UA"/>
        </w:rPr>
        <w:t>департаменту освіти і науки</w:t>
      </w:r>
      <w:r w:rsidR="00BB47C8" w:rsidRPr="006A2E25">
        <w:rPr>
          <w:rFonts w:ascii="Times New Roman" w:eastAsia="Times New Roman" w:hAnsi="Times New Roman" w:cs="Times New Roman"/>
          <w:sz w:val="28"/>
          <w:szCs w:val="28"/>
          <w:lang w:val="uk-UA" w:eastAsia="uk-UA"/>
        </w:rPr>
        <w:t>.</w:t>
      </w:r>
    </w:p>
    <w:p w14:paraId="603FC304" w14:textId="035183E3" w:rsidR="00AA17FE" w:rsidRPr="006A2E25" w:rsidRDefault="00AA17FE" w:rsidP="00317896">
      <w:pPr>
        <w:ind w:firstLine="709"/>
        <w:jc w:val="both"/>
        <w:textAlignment w:val="baseline"/>
        <w:rPr>
          <w:rFonts w:ascii="Times New Roman" w:eastAsia="Times New Roman" w:hAnsi="Times New Roman" w:cs="Times New Roman"/>
          <w:sz w:val="28"/>
          <w:szCs w:val="28"/>
          <w:lang w:val="uk-UA" w:eastAsia="uk-UA"/>
        </w:rPr>
      </w:pPr>
      <w:r w:rsidRPr="006A2E25">
        <w:rPr>
          <w:rFonts w:ascii="Times New Roman" w:eastAsia="Times New Roman" w:hAnsi="Times New Roman" w:cs="Times New Roman"/>
          <w:sz w:val="28"/>
          <w:szCs w:val="28"/>
          <w:lang w:val="uk-UA" w:eastAsia="uk-UA"/>
        </w:rPr>
        <w:t>Для цього</w:t>
      </w:r>
      <w:r w:rsidRPr="006A2E25">
        <w:rPr>
          <w:rFonts w:ascii="Times New Roman" w:eastAsia="Times New Roman" w:hAnsi="Times New Roman" w:cs="Times New Roman"/>
          <w:noProof/>
          <w:sz w:val="28"/>
          <w:szCs w:val="28"/>
          <w:lang w:val="uk-UA" w:eastAsia="ru-RU"/>
        </w:rPr>
        <w:t xml:space="preserve"> розрахуємо необ</w:t>
      </w:r>
      <w:r w:rsidR="00CF7DC4" w:rsidRPr="006A2E25">
        <w:rPr>
          <w:rFonts w:ascii="Times New Roman" w:eastAsia="Times New Roman" w:hAnsi="Times New Roman" w:cs="Times New Roman"/>
          <w:noProof/>
          <w:sz w:val="28"/>
          <w:szCs w:val="28"/>
          <w:lang w:val="uk-UA" w:eastAsia="ru-RU"/>
        </w:rPr>
        <w:t>х</w:t>
      </w:r>
      <w:r w:rsidRPr="006A2E25">
        <w:rPr>
          <w:rFonts w:ascii="Times New Roman" w:eastAsia="Times New Roman" w:hAnsi="Times New Roman" w:cs="Times New Roman"/>
          <w:noProof/>
          <w:sz w:val="28"/>
          <w:szCs w:val="28"/>
          <w:lang w:val="uk-UA" w:eastAsia="ru-RU"/>
        </w:rPr>
        <w:t>ідні показники</w:t>
      </w:r>
      <w:r w:rsidR="00CF7DC4" w:rsidRPr="006A2E25">
        <w:rPr>
          <w:rFonts w:ascii="Times New Roman" w:eastAsia="Times New Roman" w:hAnsi="Times New Roman" w:cs="Times New Roman"/>
          <w:noProof/>
          <w:sz w:val="28"/>
          <w:szCs w:val="28"/>
          <w:lang w:val="uk-UA" w:eastAsia="ru-RU"/>
        </w:rPr>
        <w:t xml:space="preserve"> за прикладом департаменту у справах сім</w:t>
      </w:r>
      <w:r w:rsidR="006A2E25" w:rsidRPr="006A2E25">
        <w:rPr>
          <w:rFonts w:ascii="Times New Roman" w:eastAsia="Times New Roman" w:hAnsi="Times New Roman" w:cs="Times New Roman"/>
          <w:noProof/>
          <w:sz w:val="28"/>
          <w:szCs w:val="28"/>
          <w:lang w:val="uk-UA" w:eastAsia="ru-RU"/>
        </w:rPr>
        <w:t>’</w:t>
      </w:r>
      <w:r w:rsidR="00CF7DC4" w:rsidRPr="006A2E25">
        <w:rPr>
          <w:rFonts w:ascii="Times New Roman" w:eastAsia="Times New Roman" w:hAnsi="Times New Roman" w:cs="Times New Roman"/>
          <w:noProof/>
          <w:sz w:val="28"/>
          <w:szCs w:val="28"/>
          <w:lang w:val="uk-UA" w:eastAsia="ru-RU"/>
        </w:rPr>
        <w:t>ї молоді та спорту:</w:t>
      </w:r>
    </w:p>
    <w:p w14:paraId="09295828" w14:textId="77777777" w:rsidR="00AA17FE" w:rsidRPr="006A2E25" w:rsidRDefault="00AA17FE" w:rsidP="00317896">
      <w:pPr>
        <w:ind w:firstLine="709"/>
        <w:jc w:val="both"/>
        <w:textAlignment w:val="baseline"/>
        <w:rPr>
          <w:rFonts w:ascii="Times New Roman" w:eastAsia="Times New Roman" w:hAnsi="Times New Roman" w:cs="Times New Roman"/>
          <w:noProof/>
          <w:sz w:val="28"/>
          <w:szCs w:val="28"/>
          <w:lang w:val="uk-UA" w:eastAsia="ru-RU"/>
        </w:rPr>
      </w:pPr>
    </w:p>
    <w:p w14:paraId="7909C630" w14:textId="7E77EC2E" w:rsidR="00AA17FE" w:rsidRPr="006A2E25" w:rsidRDefault="00B51A17" w:rsidP="00317896">
      <w:pPr>
        <w:ind w:firstLine="709"/>
        <w:jc w:val="center"/>
        <w:textAlignment w:val="baseline"/>
        <w:rPr>
          <w:rFonts w:ascii="Times New Roman" w:eastAsia="Times New Roman" w:hAnsi="Times New Roman" w:cs="Times New Roman"/>
          <w:noProof/>
          <w:sz w:val="28"/>
          <w:szCs w:val="28"/>
          <w:lang w:val="uk-UA" w:eastAsia="ru-RU"/>
        </w:rPr>
      </w:pPr>
      <m:oMath>
        <m:sSub>
          <m:sSubPr>
            <m:ctrlPr>
              <w:rPr>
                <w:rFonts w:ascii="Cambria Math" w:eastAsia="Times New Roman" w:hAnsi="Cambria Math" w:cs="Times New Roman"/>
                <w:i/>
                <w:noProof/>
                <w:sz w:val="28"/>
                <w:szCs w:val="28"/>
                <w:lang w:val="uk-UA" w:eastAsia="ru-RU"/>
              </w:rPr>
            </m:ctrlPr>
          </m:sSubPr>
          <m:e>
            <m:acc>
              <m:accPr>
                <m:chr m:val="̅"/>
                <m:ctrlPr>
                  <w:rPr>
                    <w:rFonts w:ascii="Cambria Math" w:eastAsia="Times New Roman" w:hAnsi="Cambria Math" w:cs="Times New Roman"/>
                    <w:i/>
                    <w:noProof/>
                    <w:sz w:val="28"/>
                    <w:szCs w:val="28"/>
                    <w:lang w:val="uk-UA" w:eastAsia="ru-RU"/>
                  </w:rPr>
                </m:ctrlPr>
              </m:accPr>
              <m:e>
                <m:r>
                  <w:rPr>
                    <w:rFonts w:ascii="Cambria Math" w:eastAsia="Times New Roman" w:hAnsi="Cambria Math" w:cs="Times New Roman"/>
                    <w:noProof/>
                    <w:sz w:val="28"/>
                    <w:szCs w:val="28"/>
                    <w:lang w:val="uk-UA" w:eastAsia="ru-RU"/>
                  </w:rPr>
                  <m:t>I</m:t>
                </m:r>
              </m:e>
            </m:acc>
          </m:e>
          <m:sub>
            <m:d>
              <m:dPr>
                <m:ctrlPr>
                  <w:rPr>
                    <w:rFonts w:ascii="Cambria Math" w:eastAsia="Times New Roman" w:hAnsi="Cambria Math" w:cs="Times New Roman"/>
                    <w:i/>
                    <w:noProof/>
                    <w:sz w:val="28"/>
                    <w:szCs w:val="28"/>
                    <w:lang w:val="uk-UA" w:eastAsia="ru-RU"/>
                  </w:rPr>
                </m:ctrlPr>
              </m:dPr>
              <m:e>
                <m:r>
                  <m:rPr>
                    <m:sty m:val="p"/>
                  </m:rPr>
                  <w:rPr>
                    <w:rFonts w:ascii="Cambria Math" w:eastAsia="Times New Roman" w:hAnsi="Cambria Math" w:cs="Times New Roman"/>
                    <w:noProof/>
                    <w:sz w:val="28"/>
                    <w:szCs w:val="28"/>
                    <w:lang w:val="uk-UA" w:eastAsia="ru-RU"/>
                  </w:rPr>
                  <m:t>еф</m:t>
                </m:r>
              </m:e>
            </m:d>
          </m:sub>
        </m:sSub>
        <m:r>
          <w:rPr>
            <w:rFonts w:ascii="Cambria Math" w:eastAsia="Times New Roman" w:hAnsi="Cambria Math" w:cs="Times New Roman"/>
            <w:noProof/>
            <w:sz w:val="28"/>
            <w:szCs w:val="28"/>
            <w:lang w:val="uk-UA" w:eastAsia="ru-RU"/>
          </w:rPr>
          <m:t>=</m:t>
        </m:r>
        <m:d>
          <m:dPr>
            <m:ctrlPr>
              <w:rPr>
                <w:rFonts w:ascii="Cambria Math" w:eastAsia="Times New Roman" w:hAnsi="Cambria Math" w:cs="Times New Roman"/>
                <w:i/>
                <w:noProof/>
                <w:sz w:val="28"/>
                <w:szCs w:val="28"/>
                <w:lang w:val="uk-UA" w:eastAsia="ru-RU"/>
              </w:rPr>
            </m:ctrlPr>
          </m:dPr>
          <m:e>
            <m:f>
              <m:fPr>
                <m:ctrlPr>
                  <w:rPr>
                    <w:rFonts w:ascii="Cambria Math" w:eastAsia="Times New Roman" w:hAnsi="Cambria Math" w:cs="Times New Roman"/>
                    <w:i/>
                    <w:noProof/>
                    <w:sz w:val="28"/>
                    <w:szCs w:val="28"/>
                    <w:lang w:val="uk-UA" w:eastAsia="ru-RU"/>
                  </w:rPr>
                </m:ctrlPr>
              </m:fPr>
              <m:num>
                <m:r>
                  <m:rPr>
                    <m:sty m:val="p"/>
                  </m:rPr>
                  <w:rPr>
                    <w:rFonts w:ascii="Cambria Math" w:eastAsia="Times New Roman" w:hAnsi="Cambria Math" w:cs="Times New Roman"/>
                    <w:sz w:val="28"/>
                    <w:szCs w:val="28"/>
                    <w:lang w:val="uk-UA" w:eastAsia="uk-UA"/>
                  </w:rPr>
                  <m:t>135,65</m:t>
                </m:r>
              </m:num>
              <m:den>
                <m:r>
                  <m:rPr>
                    <m:sty m:val="p"/>
                  </m:rPr>
                  <w:rPr>
                    <w:rFonts w:ascii="Cambria Math" w:eastAsia="Times New Roman" w:hAnsi="Cambria Math" w:cs="Times New Roman"/>
                    <w:sz w:val="28"/>
                    <w:szCs w:val="28"/>
                    <w:lang w:val="uk-UA" w:eastAsia="uk-UA"/>
                  </w:rPr>
                  <m:t>120,69</m:t>
                </m:r>
              </m:den>
            </m:f>
            <m:r>
              <w:rPr>
                <w:rFonts w:ascii="Cambria Math" w:eastAsia="Times New Roman" w:hAnsi="Cambria Math" w:cs="Times New Roman"/>
                <w:noProof/>
                <w:sz w:val="28"/>
                <w:szCs w:val="28"/>
                <w:lang w:val="uk-UA" w:eastAsia="ru-RU"/>
              </w:rPr>
              <m:t>+</m:t>
            </m:r>
            <m:f>
              <m:fPr>
                <m:ctrlPr>
                  <w:rPr>
                    <w:rFonts w:ascii="Cambria Math" w:eastAsia="Times New Roman" w:hAnsi="Cambria Math" w:cs="Times New Roman"/>
                    <w:i/>
                    <w:noProof/>
                    <w:sz w:val="28"/>
                    <w:szCs w:val="28"/>
                    <w:lang w:val="uk-UA" w:eastAsia="ru-RU"/>
                  </w:rPr>
                </m:ctrlPr>
              </m:fPr>
              <m:num>
                <m:r>
                  <m:rPr>
                    <m:sty m:val="p"/>
                  </m:rPr>
                  <w:rPr>
                    <w:rFonts w:ascii="Cambria Math" w:eastAsia="Times New Roman" w:hAnsi="Cambria Math" w:cs="Times New Roman"/>
                    <w:sz w:val="28"/>
                    <w:szCs w:val="28"/>
                    <w:lang w:val="uk-UA" w:eastAsia="uk-UA"/>
                  </w:rPr>
                  <m:t>6,49</m:t>
                </m:r>
              </m:num>
              <m:den>
                <m:r>
                  <m:rPr>
                    <m:sty m:val="p"/>
                  </m:rPr>
                  <w:rPr>
                    <w:rFonts w:ascii="Cambria Math" w:eastAsia="Times New Roman" w:hAnsi="Cambria Math" w:cs="Times New Roman"/>
                    <w:sz w:val="28"/>
                    <w:szCs w:val="28"/>
                    <w:lang w:val="uk-UA" w:eastAsia="uk-UA"/>
                  </w:rPr>
                  <m:t>6,27</m:t>
                </m:r>
              </m:den>
            </m:f>
            <m:r>
              <w:rPr>
                <w:rFonts w:ascii="Cambria Math" w:eastAsia="Times New Roman" w:hAnsi="Cambria Math" w:cs="Times New Roman"/>
                <w:noProof/>
                <w:sz w:val="28"/>
                <w:szCs w:val="28"/>
                <w:lang w:val="uk-UA" w:eastAsia="ru-RU"/>
              </w:rPr>
              <m:t>+</m:t>
            </m:r>
            <m:f>
              <m:fPr>
                <m:ctrlPr>
                  <w:rPr>
                    <w:rFonts w:ascii="Cambria Math" w:eastAsia="Times New Roman" w:hAnsi="Cambria Math" w:cs="Times New Roman"/>
                    <w:i/>
                    <w:noProof/>
                    <w:sz w:val="28"/>
                    <w:szCs w:val="28"/>
                    <w:lang w:val="uk-UA" w:eastAsia="ru-RU"/>
                  </w:rPr>
                </m:ctrlPr>
              </m:fPr>
              <m:num>
                <m:r>
                  <m:rPr>
                    <m:sty m:val="p"/>
                  </m:rPr>
                  <w:rPr>
                    <w:rFonts w:ascii="Cambria Math" w:eastAsia="Times New Roman" w:hAnsi="Cambria Math" w:cs="Times New Roman"/>
                    <w:sz w:val="28"/>
                    <w:szCs w:val="28"/>
                    <w:lang w:val="uk-UA" w:eastAsia="uk-UA"/>
                  </w:rPr>
                  <m:t>15,44</m:t>
                </m:r>
              </m:num>
              <m:den>
                <m:r>
                  <m:rPr>
                    <m:sty m:val="p"/>
                  </m:rPr>
                  <w:rPr>
                    <w:rFonts w:ascii="Cambria Math" w:eastAsia="Times New Roman" w:hAnsi="Cambria Math" w:cs="Times New Roman"/>
                    <w:sz w:val="28"/>
                    <w:szCs w:val="28"/>
                    <w:lang w:val="uk-UA" w:eastAsia="uk-UA"/>
                  </w:rPr>
                  <m:t>14,01</m:t>
                </m:r>
              </m:den>
            </m:f>
            <m:r>
              <w:rPr>
                <w:rFonts w:ascii="Cambria Math" w:eastAsia="Times New Roman" w:hAnsi="Cambria Math" w:cs="Times New Roman"/>
                <w:noProof/>
                <w:sz w:val="28"/>
                <w:szCs w:val="28"/>
                <w:lang w:val="uk-UA" w:eastAsia="ru-RU"/>
              </w:rPr>
              <m:t>+</m:t>
            </m:r>
            <m:f>
              <m:fPr>
                <m:ctrlPr>
                  <w:rPr>
                    <w:rFonts w:ascii="Cambria Math" w:eastAsia="Times New Roman" w:hAnsi="Cambria Math" w:cs="Times New Roman"/>
                    <w:i/>
                    <w:noProof/>
                    <w:sz w:val="28"/>
                    <w:szCs w:val="28"/>
                    <w:lang w:val="uk-UA" w:eastAsia="ru-RU"/>
                  </w:rPr>
                </m:ctrlPr>
              </m:fPr>
              <m:num>
                <m:r>
                  <m:rPr>
                    <m:sty m:val="p"/>
                  </m:rPr>
                  <w:rPr>
                    <w:rFonts w:ascii="Cambria Math" w:eastAsia="Times New Roman" w:hAnsi="Cambria Math" w:cs="Times New Roman"/>
                    <w:sz w:val="28"/>
                    <w:szCs w:val="28"/>
                    <w:lang w:val="uk-UA" w:eastAsia="uk-UA"/>
                  </w:rPr>
                  <m:t>0,70</m:t>
                </m:r>
              </m:num>
              <m:den>
                <m:r>
                  <m:rPr>
                    <m:sty m:val="p"/>
                  </m:rPr>
                  <w:rPr>
                    <w:rFonts w:ascii="Cambria Math" w:eastAsia="Times New Roman" w:hAnsi="Cambria Math" w:cs="Times New Roman"/>
                    <w:sz w:val="28"/>
                    <w:szCs w:val="28"/>
                    <w:lang w:val="uk-UA" w:eastAsia="uk-UA"/>
                  </w:rPr>
                  <m:t>0,33</m:t>
                </m:r>
              </m:den>
            </m:f>
            <m:r>
              <w:rPr>
                <w:rFonts w:ascii="Cambria Math" w:eastAsia="Times New Roman" w:hAnsi="Cambria Math" w:cs="Times New Roman"/>
                <w:noProof/>
                <w:sz w:val="28"/>
                <w:szCs w:val="28"/>
                <w:lang w:val="uk-UA" w:eastAsia="ru-RU"/>
              </w:rPr>
              <m:t>+</m:t>
            </m:r>
            <m:f>
              <m:fPr>
                <m:ctrlPr>
                  <w:rPr>
                    <w:rFonts w:ascii="Cambria Math" w:eastAsia="Times New Roman" w:hAnsi="Cambria Math" w:cs="Times New Roman"/>
                    <w:i/>
                    <w:noProof/>
                    <w:sz w:val="28"/>
                    <w:szCs w:val="28"/>
                    <w:lang w:val="uk-UA" w:eastAsia="ru-RU"/>
                  </w:rPr>
                </m:ctrlPr>
              </m:fPr>
              <m:num>
                <m:r>
                  <m:rPr>
                    <m:sty m:val="p"/>
                  </m:rPr>
                  <w:rPr>
                    <w:rFonts w:ascii="Cambria Math" w:eastAsia="Times New Roman" w:hAnsi="Cambria Math" w:cs="Times New Roman"/>
                    <w:sz w:val="28"/>
                    <w:szCs w:val="28"/>
                    <w:lang w:val="uk-UA" w:eastAsia="uk-UA"/>
                  </w:rPr>
                  <m:t>17,84</m:t>
                </m:r>
              </m:num>
              <m:den>
                <m:r>
                  <m:rPr>
                    <m:sty m:val="p"/>
                  </m:rPr>
                  <w:rPr>
                    <w:rFonts w:ascii="Cambria Math" w:eastAsia="Times New Roman" w:hAnsi="Cambria Math" w:cs="Times New Roman"/>
                    <w:sz w:val="28"/>
                    <w:szCs w:val="28"/>
                    <w:lang w:val="uk-UA" w:eastAsia="uk-UA"/>
                  </w:rPr>
                  <m:t>59,10</m:t>
                </m:r>
              </m:den>
            </m:f>
          </m:e>
        </m:d>
        <m:r>
          <w:rPr>
            <w:rFonts w:ascii="Cambria Math" w:eastAsia="Times New Roman" w:hAnsi="Cambria Math" w:cs="Times New Roman"/>
            <w:noProof/>
            <w:sz w:val="28"/>
            <w:szCs w:val="28"/>
            <w:lang w:val="uk-UA" w:eastAsia="ru-RU"/>
          </w:rPr>
          <m:t>:5×</m:t>
        </m:r>
        <m:r>
          <m:rPr>
            <m:nor/>
          </m:rPr>
          <w:rPr>
            <w:rFonts w:ascii="Times New Roman" w:eastAsia="Times New Roman" w:hAnsi="Times New Roman" w:cs="Times New Roman"/>
            <w:noProof/>
            <w:sz w:val="28"/>
            <w:szCs w:val="28"/>
            <w:lang w:val="uk-UA" w:eastAsia="ru-RU"/>
          </w:rPr>
          <m:t xml:space="preserve">100 </m:t>
        </m:r>
      </m:oMath>
      <w:r w:rsidR="00AA17FE" w:rsidRPr="006A2E25">
        <w:rPr>
          <w:rFonts w:ascii="Times New Roman" w:eastAsia="Times New Roman" w:hAnsi="Times New Roman" w:cs="Times New Roman"/>
          <w:noProof/>
          <w:sz w:val="28"/>
          <w:szCs w:val="28"/>
          <w:lang w:val="uk-UA" w:eastAsia="ru-RU"/>
        </w:rPr>
        <w:t xml:space="preserve"> = </w:t>
      </w:r>
      <w:r w:rsidR="004728E8" w:rsidRPr="006A2E25">
        <w:rPr>
          <w:rFonts w:ascii="Times New Roman" w:eastAsia="Times New Roman" w:hAnsi="Times New Roman" w:cs="Times New Roman"/>
          <w:noProof/>
          <w:sz w:val="28"/>
          <w:szCs w:val="28"/>
          <w:lang w:val="uk-UA" w:eastAsia="ru-RU"/>
        </w:rPr>
        <w:t xml:space="preserve">113,60 </w:t>
      </w:r>
      <w:r w:rsidR="00994727" w:rsidRPr="006A2E25">
        <w:rPr>
          <w:rFonts w:ascii="Times New Roman" w:eastAsia="Times New Roman" w:hAnsi="Times New Roman" w:cs="Times New Roman"/>
          <w:noProof/>
          <w:sz w:val="28"/>
          <w:szCs w:val="28"/>
          <w:lang w:val="uk-UA" w:eastAsia="ru-RU"/>
        </w:rPr>
        <w:t>,</w:t>
      </w:r>
    </w:p>
    <w:p w14:paraId="33C7FF2D" w14:textId="77777777" w:rsidR="00CF7DC4" w:rsidRPr="006A2E25" w:rsidRDefault="00CF7DC4" w:rsidP="00317896">
      <w:pPr>
        <w:ind w:firstLine="709"/>
        <w:jc w:val="center"/>
        <w:textAlignment w:val="baseline"/>
        <w:rPr>
          <w:rFonts w:ascii="Times New Roman" w:eastAsia="Times New Roman" w:hAnsi="Times New Roman" w:cs="Times New Roman"/>
          <w:noProof/>
          <w:sz w:val="28"/>
          <w:szCs w:val="28"/>
          <w:lang w:val="uk-UA" w:eastAsia="ru-RU"/>
        </w:rPr>
      </w:pPr>
    </w:p>
    <w:p w14:paraId="07052A22" w14:textId="03DF85A4" w:rsidR="00AA17FE" w:rsidRPr="006A2E25" w:rsidRDefault="00B51A17" w:rsidP="00317896">
      <w:pPr>
        <w:ind w:firstLine="709"/>
        <w:jc w:val="center"/>
        <w:textAlignment w:val="baseline"/>
        <w:rPr>
          <w:rFonts w:ascii="Times New Roman" w:eastAsia="Times New Roman" w:hAnsi="Times New Roman" w:cs="Times New Roman"/>
          <w:noProof/>
          <w:sz w:val="28"/>
          <w:szCs w:val="28"/>
          <w:lang w:val="uk-UA" w:eastAsia="ru-RU"/>
        </w:rPr>
      </w:pPr>
      <m:oMath>
        <m:sSub>
          <m:sSubPr>
            <m:ctrlPr>
              <w:rPr>
                <w:rFonts w:ascii="Cambria Math" w:eastAsia="Times New Roman" w:hAnsi="Cambria Math" w:cs="Times New Roman"/>
                <w:i/>
                <w:noProof/>
                <w:sz w:val="28"/>
                <w:szCs w:val="28"/>
                <w:lang w:val="uk-UA" w:eastAsia="ru-RU"/>
              </w:rPr>
            </m:ctrlPr>
          </m:sSubPr>
          <m:e>
            <m:acc>
              <m:accPr>
                <m:chr m:val="̅"/>
                <m:ctrlPr>
                  <w:rPr>
                    <w:rFonts w:ascii="Cambria Math" w:eastAsia="Times New Roman" w:hAnsi="Cambria Math" w:cs="Times New Roman"/>
                    <w:i/>
                    <w:noProof/>
                    <w:sz w:val="28"/>
                    <w:szCs w:val="28"/>
                    <w:lang w:val="uk-UA" w:eastAsia="ru-RU"/>
                  </w:rPr>
                </m:ctrlPr>
              </m:accPr>
              <m:e>
                <m:r>
                  <w:rPr>
                    <w:rFonts w:ascii="Cambria Math" w:eastAsia="Times New Roman" w:hAnsi="Cambria Math" w:cs="Times New Roman"/>
                    <w:noProof/>
                    <w:sz w:val="28"/>
                    <w:szCs w:val="28"/>
                    <w:lang w:val="uk-UA" w:eastAsia="ru-RU"/>
                  </w:rPr>
                  <m:t>I</m:t>
                </m:r>
              </m:e>
            </m:acc>
          </m:e>
          <m:sub>
            <m:d>
              <m:dPr>
                <m:ctrlPr>
                  <w:rPr>
                    <w:rFonts w:ascii="Cambria Math" w:eastAsia="Times New Roman" w:hAnsi="Cambria Math" w:cs="Times New Roman"/>
                    <w:i/>
                    <w:noProof/>
                    <w:sz w:val="28"/>
                    <w:szCs w:val="28"/>
                    <w:lang w:val="uk-UA" w:eastAsia="ru-RU"/>
                  </w:rPr>
                </m:ctrlPr>
              </m:dPr>
              <m:e>
                <m:r>
                  <m:rPr>
                    <m:sty m:val="p"/>
                  </m:rPr>
                  <w:rPr>
                    <w:rFonts w:ascii="Cambria Math" w:eastAsia="Times New Roman" w:hAnsi="Cambria Math" w:cs="Times New Roman"/>
                    <w:noProof/>
                    <w:sz w:val="28"/>
                    <w:szCs w:val="28"/>
                    <w:lang w:val="uk-UA" w:eastAsia="ru-RU"/>
                  </w:rPr>
                  <m:t>як</m:t>
                </m:r>
              </m:e>
            </m:d>
          </m:sub>
        </m:sSub>
        <m:r>
          <w:rPr>
            <w:rFonts w:ascii="Cambria Math" w:eastAsia="Times New Roman" w:hAnsi="Cambria Math" w:cs="Times New Roman"/>
            <w:noProof/>
            <w:sz w:val="28"/>
            <w:szCs w:val="28"/>
            <w:lang w:val="uk-UA" w:eastAsia="ru-RU"/>
          </w:rPr>
          <m:t>=</m:t>
        </m:r>
        <m:d>
          <m:dPr>
            <m:ctrlPr>
              <w:rPr>
                <w:rFonts w:ascii="Cambria Math" w:eastAsia="Times New Roman" w:hAnsi="Cambria Math" w:cs="Times New Roman"/>
                <w:i/>
                <w:noProof/>
                <w:sz w:val="28"/>
                <w:szCs w:val="28"/>
                <w:lang w:val="uk-UA" w:eastAsia="ru-RU"/>
              </w:rPr>
            </m:ctrlPr>
          </m:dPr>
          <m:e>
            <m:f>
              <m:fPr>
                <m:ctrlPr>
                  <w:rPr>
                    <w:rFonts w:ascii="Cambria Math" w:eastAsia="Times New Roman" w:hAnsi="Cambria Math" w:cs="Times New Roman"/>
                    <w:i/>
                    <w:noProof/>
                    <w:sz w:val="28"/>
                    <w:szCs w:val="28"/>
                    <w:lang w:val="uk-UA" w:eastAsia="ru-RU"/>
                  </w:rPr>
                </m:ctrlPr>
              </m:fPr>
              <m:num>
                <m:r>
                  <m:rPr>
                    <m:sty m:val="p"/>
                  </m:rPr>
                  <w:rPr>
                    <w:rFonts w:ascii="Cambria Math" w:eastAsia="Times New Roman" w:hAnsi="Cambria Math" w:cs="Times New Roman"/>
                    <w:sz w:val="28"/>
                    <w:szCs w:val="28"/>
                    <w:lang w:val="uk-UA" w:eastAsia="uk-UA"/>
                  </w:rPr>
                  <m:t>2 672</m:t>
                </m:r>
              </m:num>
              <m:den>
                <m:r>
                  <m:rPr>
                    <m:sty m:val="p"/>
                  </m:rPr>
                  <w:rPr>
                    <w:rFonts w:ascii="Cambria Math" w:eastAsia="Times New Roman" w:hAnsi="Cambria Math" w:cs="Times New Roman"/>
                    <w:sz w:val="28"/>
                    <w:szCs w:val="28"/>
                    <w:lang w:val="uk-UA" w:eastAsia="uk-UA"/>
                  </w:rPr>
                  <m:t>3 077</m:t>
                </m:r>
              </m:den>
            </m:f>
            <m:r>
              <w:rPr>
                <w:rFonts w:ascii="Cambria Math" w:eastAsia="Times New Roman" w:hAnsi="Cambria Math" w:cs="Times New Roman"/>
                <w:noProof/>
                <w:sz w:val="28"/>
                <w:szCs w:val="28"/>
                <w:lang w:val="uk-UA" w:eastAsia="ru-RU"/>
              </w:rPr>
              <m:t>+</m:t>
            </m:r>
            <m:f>
              <m:fPr>
                <m:ctrlPr>
                  <w:rPr>
                    <w:rFonts w:ascii="Cambria Math" w:eastAsia="Times New Roman" w:hAnsi="Cambria Math" w:cs="Times New Roman"/>
                    <w:i/>
                    <w:noProof/>
                    <w:sz w:val="28"/>
                    <w:szCs w:val="28"/>
                    <w:lang w:val="uk-UA" w:eastAsia="ru-RU"/>
                  </w:rPr>
                </m:ctrlPr>
              </m:fPr>
              <m:num>
                <m:r>
                  <m:rPr>
                    <m:sty m:val="p"/>
                  </m:rPr>
                  <w:rPr>
                    <w:rFonts w:ascii="Cambria Math" w:eastAsia="Times New Roman" w:hAnsi="Cambria Math" w:cs="Times New Roman"/>
                    <w:sz w:val="28"/>
                    <w:szCs w:val="28"/>
                    <w:lang w:val="uk-UA" w:eastAsia="uk-UA"/>
                  </w:rPr>
                  <m:t>173</m:t>
                </m:r>
              </m:num>
              <m:den>
                <m:r>
                  <m:rPr>
                    <m:sty m:val="p"/>
                  </m:rPr>
                  <w:rPr>
                    <w:rFonts w:ascii="Cambria Math" w:eastAsia="Times New Roman" w:hAnsi="Cambria Math" w:cs="Times New Roman"/>
                    <w:sz w:val="28"/>
                    <w:szCs w:val="28"/>
                    <w:lang w:val="uk-UA" w:eastAsia="uk-UA"/>
                  </w:rPr>
                  <m:t>232</m:t>
                </m:r>
              </m:den>
            </m:f>
            <m:r>
              <w:rPr>
                <w:rFonts w:ascii="Cambria Math" w:eastAsia="Times New Roman" w:hAnsi="Cambria Math" w:cs="Times New Roman"/>
                <w:noProof/>
                <w:sz w:val="28"/>
                <w:szCs w:val="28"/>
                <w:lang w:val="uk-UA" w:eastAsia="ru-RU"/>
              </w:rPr>
              <m:t>+</m:t>
            </m:r>
            <m:f>
              <m:fPr>
                <m:ctrlPr>
                  <w:rPr>
                    <w:rFonts w:ascii="Cambria Math" w:eastAsia="Times New Roman" w:hAnsi="Cambria Math" w:cs="Times New Roman"/>
                    <w:i/>
                    <w:noProof/>
                    <w:sz w:val="28"/>
                    <w:szCs w:val="28"/>
                    <w:lang w:val="uk-UA" w:eastAsia="ru-RU"/>
                  </w:rPr>
                </m:ctrlPr>
              </m:fPr>
              <m:num>
                <m:r>
                  <m:rPr>
                    <m:sty m:val="p"/>
                  </m:rPr>
                  <w:rPr>
                    <w:rFonts w:ascii="Cambria Math" w:eastAsia="Times New Roman" w:hAnsi="Cambria Math" w:cs="Times New Roman"/>
                    <w:sz w:val="28"/>
                    <w:szCs w:val="28"/>
                    <w:lang w:val="uk-UA" w:eastAsia="uk-UA"/>
                  </w:rPr>
                  <m:t>26</m:t>
                </m:r>
              </m:num>
              <m:den>
                <m:r>
                  <m:rPr>
                    <m:sty m:val="p"/>
                  </m:rPr>
                  <w:rPr>
                    <w:rFonts w:ascii="Cambria Math" w:eastAsia="Times New Roman" w:hAnsi="Cambria Math" w:cs="Times New Roman"/>
                    <w:sz w:val="28"/>
                    <w:szCs w:val="28"/>
                    <w:lang w:val="uk-UA" w:eastAsia="uk-UA"/>
                  </w:rPr>
                  <m:t>100</m:t>
                </m:r>
              </m:den>
            </m:f>
            <m:r>
              <w:rPr>
                <w:rFonts w:ascii="Cambria Math" w:eastAsia="Times New Roman" w:hAnsi="Cambria Math" w:cs="Times New Roman"/>
                <w:noProof/>
                <w:sz w:val="28"/>
                <w:szCs w:val="28"/>
                <w:lang w:val="uk-UA" w:eastAsia="ru-RU"/>
              </w:rPr>
              <m:t>+</m:t>
            </m:r>
            <m:f>
              <m:fPr>
                <m:ctrlPr>
                  <w:rPr>
                    <w:rFonts w:ascii="Cambria Math" w:eastAsia="Times New Roman" w:hAnsi="Cambria Math" w:cs="Times New Roman"/>
                    <w:i/>
                    <w:noProof/>
                    <w:sz w:val="28"/>
                    <w:szCs w:val="28"/>
                    <w:lang w:val="uk-UA" w:eastAsia="ru-RU"/>
                  </w:rPr>
                </m:ctrlPr>
              </m:fPr>
              <m:num>
                <m:r>
                  <m:rPr>
                    <m:sty m:val="p"/>
                  </m:rPr>
                  <w:rPr>
                    <w:rFonts w:ascii="Cambria Math" w:eastAsia="Times New Roman" w:hAnsi="Cambria Math" w:cs="Times New Roman"/>
                    <w:sz w:val="28"/>
                    <w:szCs w:val="28"/>
                    <w:lang w:val="uk-UA" w:eastAsia="uk-UA"/>
                  </w:rPr>
                  <m:t>94</m:t>
                </m:r>
              </m:num>
              <m:den>
                <m:r>
                  <m:rPr>
                    <m:sty m:val="p"/>
                  </m:rPr>
                  <w:rPr>
                    <w:rFonts w:ascii="Cambria Math" w:eastAsia="Times New Roman" w:hAnsi="Cambria Math" w:cs="Times New Roman"/>
                    <w:sz w:val="28"/>
                    <w:szCs w:val="28"/>
                    <w:lang w:val="uk-UA" w:eastAsia="uk-UA"/>
                  </w:rPr>
                  <m:t>103</m:t>
                </m:r>
              </m:den>
            </m:f>
          </m:e>
        </m:d>
        <m:r>
          <w:rPr>
            <w:rFonts w:ascii="Cambria Math" w:eastAsia="Times New Roman" w:hAnsi="Cambria Math" w:cs="Times New Roman"/>
            <w:noProof/>
            <w:sz w:val="28"/>
            <w:szCs w:val="28"/>
            <w:lang w:val="uk-UA" w:eastAsia="ru-RU"/>
          </w:rPr>
          <m:t>:4×</m:t>
        </m:r>
        <m:r>
          <m:rPr>
            <m:nor/>
          </m:rPr>
          <w:rPr>
            <w:rFonts w:ascii="Times New Roman" w:eastAsia="Times New Roman" w:hAnsi="Times New Roman" w:cs="Times New Roman"/>
            <w:noProof/>
            <w:sz w:val="28"/>
            <w:szCs w:val="28"/>
            <w:lang w:val="uk-UA" w:eastAsia="ru-RU"/>
          </w:rPr>
          <m:t>100 = 69,67</m:t>
        </m:r>
      </m:oMath>
      <w:r w:rsidR="00AA17FE" w:rsidRPr="006A2E25">
        <w:rPr>
          <w:rFonts w:ascii="Times New Roman" w:eastAsia="Times New Roman" w:hAnsi="Times New Roman" w:cs="Times New Roman"/>
          <w:noProof/>
          <w:sz w:val="28"/>
          <w:szCs w:val="28"/>
          <w:lang w:val="uk-UA" w:eastAsia="ru-RU"/>
        </w:rPr>
        <w:t xml:space="preserve"> </w:t>
      </w:r>
      <w:r w:rsidR="00994727" w:rsidRPr="006A2E25">
        <w:rPr>
          <w:rFonts w:ascii="Times New Roman" w:eastAsia="Times New Roman" w:hAnsi="Times New Roman" w:cs="Times New Roman"/>
          <w:noProof/>
          <w:sz w:val="28"/>
          <w:szCs w:val="28"/>
          <w:lang w:val="uk-UA" w:eastAsia="ru-RU"/>
        </w:rPr>
        <w:t>,</w:t>
      </w:r>
    </w:p>
    <w:p w14:paraId="7A2D403A" w14:textId="77777777" w:rsidR="00AA17FE" w:rsidRPr="006A2E25" w:rsidRDefault="00AA17FE" w:rsidP="00317896">
      <w:pPr>
        <w:jc w:val="both"/>
        <w:textAlignment w:val="baseline"/>
        <w:rPr>
          <w:rFonts w:ascii="Times New Roman" w:eastAsia="Times New Roman" w:hAnsi="Times New Roman" w:cs="Times New Roman"/>
          <w:noProof/>
          <w:sz w:val="28"/>
          <w:szCs w:val="28"/>
          <w:lang w:val="uk-UA" w:eastAsia="ru-RU"/>
        </w:rPr>
      </w:pPr>
    </w:p>
    <w:p w14:paraId="099535C5" w14:textId="6B8C3F4C" w:rsidR="00AA17FE" w:rsidRPr="006A2E25" w:rsidRDefault="00B51A17" w:rsidP="00317896">
      <w:pPr>
        <w:ind w:firstLine="709"/>
        <w:jc w:val="center"/>
        <w:textAlignment w:val="baseline"/>
        <w:rPr>
          <w:rFonts w:ascii="Times New Roman" w:eastAsia="Times New Roman" w:hAnsi="Times New Roman" w:cs="Times New Roman"/>
          <w:noProof/>
          <w:sz w:val="28"/>
          <w:szCs w:val="28"/>
          <w:lang w:val="uk-UA" w:eastAsia="ru-RU"/>
        </w:rPr>
      </w:pPr>
      <m:oMath>
        <m:sSub>
          <m:sSubPr>
            <m:ctrlPr>
              <w:rPr>
                <w:rFonts w:ascii="Cambria Math" w:eastAsia="Times New Roman" w:hAnsi="Cambria Math" w:cs="Times New Roman"/>
                <w:i/>
                <w:noProof/>
                <w:sz w:val="28"/>
                <w:szCs w:val="28"/>
                <w:lang w:val="uk-UA" w:eastAsia="ru-RU"/>
              </w:rPr>
            </m:ctrlPr>
          </m:sSubPr>
          <m:e>
            <m:acc>
              <m:accPr>
                <m:chr m:val="̅"/>
                <m:ctrlPr>
                  <w:rPr>
                    <w:rFonts w:ascii="Cambria Math" w:eastAsia="Times New Roman" w:hAnsi="Cambria Math" w:cs="Times New Roman"/>
                    <w:i/>
                    <w:noProof/>
                    <w:sz w:val="28"/>
                    <w:szCs w:val="28"/>
                    <w:lang w:val="uk-UA" w:eastAsia="ru-RU"/>
                  </w:rPr>
                </m:ctrlPr>
              </m:accPr>
              <m:e>
                <m:r>
                  <w:rPr>
                    <w:rFonts w:ascii="Cambria Math" w:eastAsia="Times New Roman" w:hAnsi="Cambria Math" w:cs="Times New Roman"/>
                    <w:noProof/>
                    <w:sz w:val="28"/>
                    <w:szCs w:val="28"/>
                    <w:lang w:val="uk-UA" w:eastAsia="ru-RU"/>
                  </w:rPr>
                  <m:t>I</m:t>
                </m:r>
              </m:e>
            </m:acc>
          </m:e>
          <m:sub>
            <m:r>
              <w:rPr>
                <w:rFonts w:ascii="Cambria Math" w:eastAsia="Times New Roman" w:hAnsi="Cambria Math" w:cs="Times New Roman"/>
                <w:noProof/>
                <w:sz w:val="28"/>
                <w:szCs w:val="28"/>
                <w:lang w:val="uk-UA" w:eastAsia="ru-RU"/>
              </w:rPr>
              <m:t>1</m:t>
            </m:r>
          </m:sub>
        </m:sSub>
        <m:r>
          <w:rPr>
            <w:rFonts w:ascii="Cambria Math" w:eastAsia="Times New Roman" w:hAnsi="Cambria Math" w:cs="Times New Roman"/>
            <w:noProof/>
            <w:sz w:val="28"/>
            <w:szCs w:val="28"/>
            <w:lang w:val="uk-UA" w:eastAsia="ru-RU"/>
          </w:rPr>
          <m:t>=</m:t>
        </m:r>
        <m:f>
          <m:fPr>
            <m:ctrlPr>
              <w:rPr>
                <w:rFonts w:ascii="Cambria Math" w:eastAsia="Times New Roman" w:hAnsi="Cambria Math" w:cs="Times New Roman"/>
                <w:i/>
                <w:noProof/>
                <w:sz w:val="28"/>
                <w:szCs w:val="28"/>
                <w:lang w:val="uk-UA" w:eastAsia="ru-RU"/>
              </w:rPr>
            </m:ctrlPr>
          </m:fPr>
          <m:num>
            <m:r>
              <m:rPr>
                <m:sty m:val="p"/>
              </m:rPr>
              <w:rPr>
                <w:rFonts w:ascii="Cambria Math" w:eastAsia="Times New Roman" w:hAnsi="Cambria Math" w:cs="Times New Roman"/>
                <w:noProof/>
                <w:sz w:val="28"/>
                <w:szCs w:val="28"/>
                <w:lang w:val="uk-UA" w:eastAsia="ru-RU"/>
              </w:rPr>
              <m:t>113,60</m:t>
            </m:r>
          </m:num>
          <m:den>
            <m:r>
              <m:rPr>
                <m:sty m:val="p"/>
              </m:rPr>
              <w:rPr>
                <w:rFonts w:ascii="Cambria Math" w:eastAsia="Times New Roman" w:hAnsi="Cambria Math" w:cs="Times New Roman"/>
                <w:noProof/>
                <w:sz w:val="28"/>
                <w:szCs w:val="28"/>
                <w:lang w:val="uk-UA" w:eastAsia="ru-RU"/>
              </w:rPr>
              <m:t>99,7</m:t>
            </m:r>
          </m:den>
        </m:f>
        <m:r>
          <m:rPr>
            <m:nor/>
          </m:rPr>
          <w:rPr>
            <w:rFonts w:ascii="Times New Roman" w:eastAsia="Times New Roman" w:hAnsi="Times New Roman" w:cs="Times New Roman"/>
            <w:noProof/>
            <w:sz w:val="28"/>
            <w:szCs w:val="28"/>
            <w:lang w:val="uk-UA" w:eastAsia="ru-RU"/>
          </w:rPr>
          <m:t xml:space="preserve"> = 1,14</m:t>
        </m:r>
      </m:oMath>
      <w:r w:rsidR="00AA17FE" w:rsidRPr="006A2E25">
        <w:rPr>
          <w:rFonts w:ascii="Times New Roman" w:eastAsia="Times New Roman" w:hAnsi="Times New Roman" w:cs="Times New Roman"/>
          <w:noProof/>
          <w:sz w:val="28"/>
          <w:szCs w:val="28"/>
          <w:lang w:val="uk-UA" w:eastAsia="ru-RU"/>
        </w:rPr>
        <w:t>, оскільки</w:t>
      </w:r>
      <m:oMath>
        <m:r>
          <w:rPr>
            <w:rFonts w:ascii="Cambria Math" w:eastAsia="Times New Roman" w:hAnsi="Cambria Math" w:cs="Times New Roman"/>
            <w:noProof/>
            <w:sz w:val="28"/>
            <w:szCs w:val="28"/>
            <w:lang w:val="uk-UA" w:eastAsia="ru-RU"/>
          </w:rPr>
          <m:t xml:space="preserve"> </m:t>
        </m:r>
        <m:sSub>
          <m:sSubPr>
            <m:ctrlPr>
              <w:rPr>
                <w:rFonts w:ascii="Cambria Math" w:eastAsia="Times New Roman" w:hAnsi="Cambria Math" w:cs="Times New Roman"/>
                <w:i/>
                <w:noProof/>
                <w:sz w:val="28"/>
                <w:szCs w:val="28"/>
                <w:lang w:val="uk-UA" w:eastAsia="ru-RU"/>
              </w:rPr>
            </m:ctrlPr>
          </m:sSubPr>
          <m:e>
            <m:acc>
              <m:accPr>
                <m:chr m:val="̅"/>
                <m:ctrlPr>
                  <w:rPr>
                    <w:rFonts w:ascii="Cambria Math" w:eastAsia="Times New Roman" w:hAnsi="Cambria Math" w:cs="Times New Roman"/>
                    <w:i/>
                    <w:noProof/>
                    <w:sz w:val="28"/>
                    <w:szCs w:val="28"/>
                    <w:lang w:val="uk-UA" w:eastAsia="ru-RU"/>
                  </w:rPr>
                </m:ctrlPr>
              </m:accPr>
              <m:e>
                <m:r>
                  <w:rPr>
                    <w:rFonts w:ascii="Cambria Math" w:eastAsia="Times New Roman" w:hAnsi="Cambria Math" w:cs="Times New Roman"/>
                    <w:noProof/>
                    <w:sz w:val="28"/>
                    <w:szCs w:val="28"/>
                    <w:lang w:val="uk-UA" w:eastAsia="ru-RU"/>
                  </w:rPr>
                  <m:t>I</m:t>
                </m:r>
              </m:e>
            </m:acc>
          </m:e>
          <m:sub>
            <m:r>
              <w:rPr>
                <w:rFonts w:ascii="Cambria Math" w:eastAsia="Times New Roman" w:hAnsi="Cambria Math" w:cs="Times New Roman"/>
                <w:noProof/>
                <w:sz w:val="28"/>
                <w:szCs w:val="28"/>
                <w:lang w:val="uk-UA" w:eastAsia="ru-RU"/>
              </w:rPr>
              <m:t>1</m:t>
            </m:r>
          </m:sub>
        </m:sSub>
        <m:r>
          <w:rPr>
            <w:rFonts w:ascii="Cambria Math" w:eastAsia="Times New Roman" w:hAnsi="Cambria Math" w:cs="Times New Roman"/>
            <w:noProof/>
            <w:sz w:val="28"/>
            <w:szCs w:val="28"/>
            <w:lang w:val="uk-UA" w:eastAsia="ru-RU"/>
          </w:rPr>
          <m:t xml:space="preserve"> </m:t>
        </m:r>
      </m:oMath>
      <w:r w:rsidR="00AA17FE" w:rsidRPr="006A2E25">
        <w:rPr>
          <w:rFonts w:ascii="Times New Roman" w:hAnsi="Times New Roman" w:cs="Times New Roman"/>
          <w:noProof/>
          <w:sz w:val="28"/>
          <w:szCs w:val="28"/>
          <w:lang w:val="uk-UA"/>
        </w:rPr>
        <w:t>≥ 1</w:t>
      </w:r>
      <w:r w:rsidR="00AA17FE" w:rsidRPr="006A2E25">
        <w:rPr>
          <w:rFonts w:ascii="Times New Roman" w:eastAsia="Times New Roman" w:hAnsi="Times New Roman" w:cs="Times New Roman"/>
          <w:noProof/>
          <w:sz w:val="28"/>
          <w:szCs w:val="28"/>
          <w:lang w:val="uk-UA" w:eastAsia="ru-RU"/>
        </w:rPr>
        <w:t xml:space="preserve"> , то </w:t>
      </w:r>
      <m:oMath>
        <m:sSub>
          <m:sSubPr>
            <m:ctrlPr>
              <w:rPr>
                <w:rFonts w:ascii="Cambria Math" w:eastAsia="Times New Roman" w:hAnsi="Cambria Math" w:cs="Times New Roman"/>
                <w:i/>
                <w:noProof/>
                <w:sz w:val="28"/>
                <w:szCs w:val="28"/>
                <w:lang w:val="uk-UA" w:eastAsia="ru-RU"/>
              </w:rPr>
            </m:ctrlPr>
          </m:sSubPr>
          <m:e>
            <m:acc>
              <m:accPr>
                <m:chr m:val="̅"/>
                <m:ctrlPr>
                  <w:rPr>
                    <w:rFonts w:ascii="Cambria Math" w:eastAsia="Times New Roman" w:hAnsi="Cambria Math" w:cs="Times New Roman"/>
                    <w:i/>
                    <w:noProof/>
                    <w:sz w:val="28"/>
                    <w:szCs w:val="28"/>
                    <w:lang w:val="uk-UA" w:eastAsia="ru-RU"/>
                  </w:rPr>
                </m:ctrlPr>
              </m:accPr>
              <m:e>
                <m:r>
                  <w:rPr>
                    <w:rFonts w:ascii="Cambria Math" w:eastAsia="Times New Roman" w:hAnsi="Cambria Math" w:cs="Times New Roman"/>
                    <w:noProof/>
                    <w:sz w:val="28"/>
                    <w:szCs w:val="28"/>
                    <w:lang w:val="uk-UA" w:eastAsia="ru-RU"/>
                  </w:rPr>
                  <m:t>I</m:t>
                </m:r>
              </m:e>
            </m:acc>
          </m:e>
          <m:sub>
            <m:r>
              <w:rPr>
                <w:rFonts w:ascii="Cambria Math" w:eastAsia="Times New Roman" w:hAnsi="Cambria Math" w:cs="Times New Roman"/>
                <w:noProof/>
                <w:sz w:val="28"/>
                <w:szCs w:val="28"/>
                <w:lang w:val="uk-UA" w:eastAsia="ru-RU"/>
              </w:rPr>
              <m:t>1</m:t>
            </m:r>
          </m:sub>
        </m:sSub>
        <m:r>
          <w:rPr>
            <w:rFonts w:ascii="Cambria Math" w:eastAsia="Times New Roman" w:hAnsi="Cambria Math" w:cs="Times New Roman"/>
            <w:noProof/>
            <w:sz w:val="28"/>
            <w:szCs w:val="28"/>
            <w:lang w:val="uk-UA" w:eastAsia="ru-RU"/>
          </w:rPr>
          <m:t xml:space="preserve"> </m:t>
        </m:r>
      </m:oMath>
      <w:r w:rsidR="00AA17FE" w:rsidRPr="006A2E25">
        <w:rPr>
          <w:rFonts w:ascii="Times New Roman" w:eastAsia="Times New Roman" w:hAnsi="Times New Roman" w:cs="Times New Roman"/>
          <w:noProof/>
          <w:sz w:val="28"/>
          <w:szCs w:val="28"/>
          <w:lang w:val="uk-UA" w:eastAsia="ru-RU"/>
        </w:rPr>
        <w:t xml:space="preserve">= </w:t>
      </w:r>
      <w:r w:rsidR="00AA17FE" w:rsidRPr="006A2E25">
        <w:rPr>
          <w:rFonts w:ascii="Times New Roman" w:hAnsi="Times New Roman" w:cs="Times New Roman"/>
          <w:noProof/>
          <w:sz w:val="28"/>
          <w:szCs w:val="28"/>
          <w:lang w:val="uk-UA"/>
        </w:rPr>
        <w:t>25</w:t>
      </w:r>
      <w:r w:rsidR="001448C0" w:rsidRPr="006A2E25">
        <w:rPr>
          <w:rFonts w:ascii="Times New Roman" w:hAnsi="Times New Roman" w:cs="Times New Roman"/>
          <w:noProof/>
          <w:sz w:val="28"/>
          <w:szCs w:val="28"/>
          <w:lang w:val="uk-UA"/>
        </w:rPr>
        <w:t xml:space="preserve"> </w:t>
      </w:r>
      <w:r w:rsidR="00994727" w:rsidRPr="006A2E25">
        <w:rPr>
          <w:rFonts w:ascii="Times New Roman" w:hAnsi="Times New Roman" w:cs="Times New Roman"/>
          <w:noProof/>
          <w:sz w:val="28"/>
          <w:szCs w:val="28"/>
          <w:lang w:val="uk-UA"/>
        </w:rPr>
        <w:t>,</w:t>
      </w:r>
    </w:p>
    <w:p w14:paraId="686E84BB" w14:textId="77777777" w:rsidR="00CF7DC4" w:rsidRPr="006A2E25" w:rsidRDefault="00CF7DC4" w:rsidP="00317896">
      <w:pPr>
        <w:jc w:val="both"/>
        <w:textAlignment w:val="baseline"/>
        <w:rPr>
          <w:rFonts w:ascii="Times New Roman" w:eastAsia="Times New Roman" w:hAnsi="Times New Roman" w:cs="Times New Roman"/>
          <w:noProof/>
          <w:sz w:val="28"/>
          <w:szCs w:val="28"/>
          <w:lang w:val="uk-UA" w:eastAsia="ru-RU"/>
        </w:rPr>
      </w:pPr>
    </w:p>
    <w:p w14:paraId="3C3C8967" w14:textId="08D38DEA" w:rsidR="00AA17FE" w:rsidRPr="006A2E25" w:rsidRDefault="00AA17FE" w:rsidP="00317896">
      <w:pPr>
        <w:ind w:firstLine="709"/>
        <w:jc w:val="center"/>
        <w:textAlignment w:val="baseline"/>
        <w:rPr>
          <w:rFonts w:ascii="Times New Roman" w:eastAsia="Times New Roman" w:hAnsi="Times New Roman" w:cs="Times New Roman"/>
          <w:iCs/>
          <w:noProof/>
          <w:sz w:val="28"/>
          <w:szCs w:val="28"/>
          <w:lang w:val="uk-UA" w:eastAsia="ru-RU"/>
        </w:rPr>
      </w:pPr>
      <w:r w:rsidRPr="006A2E25">
        <w:rPr>
          <w:rFonts w:ascii="Times New Roman" w:eastAsia="Times New Roman" w:hAnsi="Times New Roman" w:cs="Times New Roman"/>
          <w:i/>
          <w:noProof/>
          <w:sz w:val="28"/>
          <w:szCs w:val="28"/>
          <w:lang w:val="uk-UA" w:eastAsia="ru-RU"/>
        </w:rPr>
        <w:t>Е</w:t>
      </w:r>
      <w:r w:rsidRPr="006A2E25">
        <w:rPr>
          <w:rFonts w:ascii="Times New Roman" w:eastAsia="Times New Roman" w:hAnsi="Times New Roman" w:cs="Times New Roman"/>
          <w:iCs/>
          <w:noProof/>
          <w:sz w:val="28"/>
          <w:szCs w:val="28"/>
          <w:lang w:val="uk-UA" w:eastAsia="ru-RU"/>
        </w:rPr>
        <w:t xml:space="preserve"> = 25 + </w:t>
      </w:r>
      <w:r w:rsidRPr="006A2E25">
        <w:rPr>
          <w:rFonts w:ascii="Times New Roman" w:eastAsia="Times New Roman" w:hAnsi="Times New Roman" w:cs="Times New Roman"/>
          <w:noProof/>
          <w:sz w:val="28"/>
          <w:szCs w:val="28"/>
          <w:lang w:val="uk-UA" w:eastAsia="ru-RU"/>
        </w:rPr>
        <w:t>1</w:t>
      </w:r>
      <w:r w:rsidR="00624133" w:rsidRPr="006A2E25">
        <w:rPr>
          <w:rFonts w:ascii="Times New Roman" w:eastAsia="Times New Roman" w:hAnsi="Times New Roman" w:cs="Times New Roman"/>
          <w:noProof/>
          <w:sz w:val="28"/>
          <w:szCs w:val="28"/>
          <w:lang w:val="uk-UA" w:eastAsia="ru-RU"/>
        </w:rPr>
        <w:t>13</w:t>
      </w:r>
      <w:r w:rsidRPr="006A2E25">
        <w:rPr>
          <w:rFonts w:ascii="Times New Roman" w:eastAsia="Times New Roman" w:hAnsi="Times New Roman" w:cs="Times New Roman"/>
          <w:noProof/>
          <w:sz w:val="28"/>
          <w:szCs w:val="28"/>
          <w:lang w:val="uk-UA" w:eastAsia="ru-RU"/>
        </w:rPr>
        <w:t>,</w:t>
      </w:r>
      <w:r w:rsidR="00624133" w:rsidRPr="006A2E25">
        <w:rPr>
          <w:rFonts w:ascii="Times New Roman" w:eastAsia="Times New Roman" w:hAnsi="Times New Roman" w:cs="Times New Roman"/>
          <w:noProof/>
          <w:sz w:val="28"/>
          <w:szCs w:val="28"/>
          <w:lang w:val="uk-UA" w:eastAsia="ru-RU"/>
        </w:rPr>
        <w:t>60</w:t>
      </w:r>
      <w:r w:rsidRPr="006A2E25">
        <w:rPr>
          <w:rFonts w:ascii="Times New Roman" w:eastAsia="Times New Roman" w:hAnsi="Times New Roman" w:cs="Times New Roman"/>
          <w:iCs/>
          <w:noProof/>
          <w:sz w:val="28"/>
          <w:szCs w:val="28"/>
          <w:lang w:val="uk-UA" w:eastAsia="ru-RU"/>
        </w:rPr>
        <w:t xml:space="preserve"> + </w:t>
      </w:r>
      <m:oMath>
        <m:r>
          <m:rPr>
            <m:nor/>
          </m:rPr>
          <w:rPr>
            <w:rFonts w:ascii="Times New Roman" w:eastAsia="Times New Roman" w:hAnsi="Times New Roman" w:cs="Times New Roman"/>
            <w:noProof/>
            <w:sz w:val="28"/>
            <w:szCs w:val="28"/>
            <w:lang w:val="uk-UA" w:eastAsia="ru-RU"/>
          </w:rPr>
          <m:t>69,67</m:t>
        </m:r>
      </m:oMath>
      <w:r w:rsidRPr="006A2E25">
        <w:rPr>
          <w:rFonts w:ascii="Times New Roman" w:eastAsia="Times New Roman" w:hAnsi="Times New Roman" w:cs="Times New Roman"/>
          <w:iCs/>
          <w:noProof/>
          <w:sz w:val="28"/>
          <w:szCs w:val="28"/>
          <w:lang w:val="uk-UA" w:eastAsia="ru-RU"/>
        </w:rPr>
        <w:t xml:space="preserve"> = </w:t>
      </w:r>
      <w:r w:rsidR="00D22FCF" w:rsidRPr="006A2E25">
        <w:rPr>
          <w:rFonts w:ascii="Times New Roman" w:eastAsia="Times New Roman" w:hAnsi="Times New Roman" w:cs="Times New Roman"/>
          <w:iCs/>
          <w:noProof/>
          <w:sz w:val="28"/>
          <w:szCs w:val="28"/>
          <w:lang w:val="uk-UA" w:eastAsia="ru-RU"/>
        </w:rPr>
        <w:t xml:space="preserve">208,27 </w:t>
      </w:r>
      <w:r w:rsidRPr="006A2E25">
        <w:rPr>
          <w:rFonts w:ascii="Times New Roman" w:eastAsia="Times New Roman" w:hAnsi="Times New Roman" w:cs="Times New Roman"/>
          <w:iCs/>
          <w:noProof/>
          <w:sz w:val="28"/>
          <w:szCs w:val="28"/>
          <w:lang w:val="uk-UA" w:eastAsia="ru-RU"/>
        </w:rPr>
        <w:t>балів</w:t>
      </w:r>
      <w:r w:rsidR="001448C0" w:rsidRPr="006A2E25">
        <w:rPr>
          <w:rFonts w:ascii="Times New Roman" w:eastAsia="Times New Roman" w:hAnsi="Times New Roman" w:cs="Times New Roman"/>
          <w:iCs/>
          <w:noProof/>
          <w:sz w:val="28"/>
          <w:szCs w:val="28"/>
          <w:lang w:val="uk-UA" w:eastAsia="ru-RU"/>
        </w:rPr>
        <w:t>.</w:t>
      </w:r>
    </w:p>
    <w:p w14:paraId="79700F27" w14:textId="77777777" w:rsidR="00AA17FE" w:rsidRPr="006A2E25" w:rsidRDefault="00AA17FE" w:rsidP="00317896">
      <w:pPr>
        <w:ind w:firstLine="709"/>
        <w:jc w:val="both"/>
        <w:textAlignment w:val="baseline"/>
        <w:rPr>
          <w:rFonts w:ascii="Times New Roman" w:eastAsia="Times New Roman" w:hAnsi="Times New Roman" w:cs="Times New Roman"/>
          <w:noProof/>
          <w:sz w:val="28"/>
          <w:szCs w:val="28"/>
          <w:lang w:val="uk-UA" w:eastAsia="ru-RU"/>
        </w:rPr>
      </w:pPr>
    </w:p>
    <w:p w14:paraId="2FA3FD6A" w14:textId="715D75F6" w:rsidR="001D74AE" w:rsidRPr="006A2E25" w:rsidRDefault="006B4D13" w:rsidP="00317896">
      <w:pPr>
        <w:ind w:firstLine="709"/>
        <w:jc w:val="both"/>
        <w:textAlignment w:val="baseline"/>
        <w:rPr>
          <w:rFonts w:ascii="Times New Roman" w:eastAsia="Times New Roman" w:hAnsi="Times New Roman" w:cs="Times New Roman"/>
          <w:sz w:val="28"/>
          <w:szCs w:val="28"/>
          <w:lang w:val="uk-UA" w:eastAsia="uk-UA"/>
        </w:rPr>
      </w:pPr>
      <w:r w:rsidRPr="006A2E25">
        <w:rPr>
          <w:rFonts w:ascii="Times New Roman" w:eastAsia="Times New Roman" w:hAnsi="Times New Roman" w:cs="Times New Roman"/>
          <w:noProof/>
          <w:sz w:val="28"/>
          <w:szCs w:val="28"/>
          <w:lang w:val="uk-UA" w:eastAsia="ru-RU"/>
        </w:rPr>
        <w:t>Таким чином</w:t>
      </w:r>
      <w:r w:rsidR="00F447C2" w:rsidRPr="006A2E25">
        <w:rPr>
          <w:rFonts w:ascii="Times New Roman" w:eastAsia="Times New Roman" w:hAnsi="Times New Roman" w:cs="Times New Roman"/>
          <w:noProof/>
          <w:sz w:val="28"/>
          <w:szCs w:val="28"/>
          <w:lang w:val="uk-UA" w:eastAsia="ru-RU"/>
        </w:rPr>
        <w:t>,</w:t>
      </w:r>
      <w:r w:rsidRPr="006A2E25">
        <w:rPr>
          <w:rFonts w:ascii="Times New Roman" w:eastAsia="Times New Roman" w:hAnsi="Times New Roman" w:cs="Times New Roman"/>
          <w:noProof/>
          <w:sz w:val="28"/>
          <w:szCs w:val="28"/>
          <w:lang w:val="uk-UA" w:eastAsia="ru-RU"/>
        </w:rPr>
        <w:t xml:space="preserve"> згідно</w:t>
      </w:r>
      <w:r w:rsidR="00F447C2" w:rsidRPr="006A2E25">
        <w:rPr>
          <w:rFonts w:ascii="Times New Roman" w:eastAsia="Times New Roman" w:hAnsi="Times New Roman" w:cs="Times New Roman"/>
          <w:noProof/>
          <w:sz w:val="28"/>
          <w:szCs w:val="28"/>
          <w:lang w:val="uk-UA" w:eastAsia="ru-RU"/>
        </w:rPr>
        <w:t xml:space="preserve"> зі шкалою</w:t>
      </w:r>
      <w:r w:rsidR="00AA17FE" w:rsidRPr="006A2E25">
        <w:rPr>
          <w:rFonts w:ascii="Times New Roman" w:eastAsia="Times New Roman" w:hAnsi="Times New Roman" w:cs="Times New Roman"/>
          <w:noProof/>
          <w:sz w:val="28"/>
          <w:szCs w:val="28"/>
          <w:lang w:val="uk-UA" w:eastAsia="ru-RU"/>
        </w:rPr>
        <w:t xml:space="preserve"> аналізу ефективності бюджетних програм (див. табл. 1.2) ефективність бюджетної програми є </w:t>
      </w:r>
      <w:r w:rsidR="00D22FCF" w:rsidRPr="006A2E25">
        <w:rPr>
          <w:rFonts w:ascii="Times New Roman" w:eastAsia="Times New Roman" w:hAnsi="Times New Roman" w:cs="Times New Roman"/>
          <w:noProof/>
          <w:sz w:val="28"/>
          <w:szCs w:val="28"/>
          <w:lang w:val="uk-UA" w:eastAsia="ru-RU"/>
        </w:rPr>
        <w:t>середньою</w:t>
      </w:r>
      <w:r w:rsidR="00AA17FE" w:rsidRPr="006A2E25">
        <w:rPr>
          <w:rFonts w:ascii="Times New Roman" w:eastAsia="Times New Roman" w:hAnsi="Times New Roman" w:cs="Times New Roman"/>
          <w:noProof/>
          <w:sz w:val="28"/>
          <w:szCs w:val="28"/>
          <w:lang w:val="uk-UA" w:eastAsia="ru-RU"/>
        </w:rPr>
        <w:t>.</w:t>
      </w:r>
      <w:r w:rsidR="0069506E" w:rsidRPr="006A2E25">
        <w:rPr>
          <w:rFonts w:ascii="Times New Roman" w:eastAsia="Times New Roman" w:hAnsi="Times New Roman" w:cs="Times New Roman"/>
          <w:noProof/>
          <w:sz w:val="28"/>
          <w:szCs w:val="28"/>
          <w:lang w:val="uk-UA" w:eastAsia="ru-RU"/>
        </w:rPr>
        <w:t xml:space="preserve"> Основною причиною такої ефективності бул</w:t>
      </w:r>
      <w:r w:rsidR="00611A29" w:rsidRPr="006A2E25">
        <w:rPr>
          <w:rFonts w:ascii="Times New Roman" w:eastAsia="Times New Roman" w:hAnsi="Times New Roman" w:cs="Times New Roman"/>
          <w:noProof/>
          <w:sz w:val="28"/>
          <w:szCs w:val="28"/>
          <w:lang w:val="uk-UA" w:eastAsia="ru-RU"/>
        </w:rPr>
        <w:t>и запровадженні обмеження, у зв</w:t>
      </w:r>
      <w:r w:rsidR="006A2E25" w:rsidRPr="006A2E25">
        <w:rPr>
          <w:rFonts w:ascii="Times New Roman" w:eastAsia="Times New Roman" w:hAnsi="Times New Roman" w:cs="Times New Roman"/>
          <w:noProof/>
          <w:sz w:val="28"/>
          <w:szCs w:val="28"/>
          <w:lang w:val="uk-UA" w:eastAsia="ru-RU"/>
        </w:rPr>
        <w:t>’</w:t>
      </w:r>
      <w:r w:rsidR="00611A29" w:rsidRPr="006A2E25">
        <w:rPr>
          <w:rFonts w:ascii="Times New Roman" w:eastAsia="Times New Roman" w:hAnsi="Times New Roman" w:cs="Times New Roman"/>
          <w:noProof/>
          <w:sz w:val="28"/>
          <w:szCs w:val="28"/>
          <w:lang w:val="uk-UA" w:eastAsia="ru-RU"/>
        </w:rPr>
        <w:t>язку з</w:t>
      </w:r>
      <w:r w:rsidR="0069506E" w:rsidRPr="006A2E25">
        <w:rPr>
          <w:rFonts w:ascii="Times New Roman" w:eastAsia="Times New Roman" w:hAnsi="Times New Roman" w:cs="Times New Roman"/>
          <w:noProof/>
          <w:sz w:val="28"/>
          <w:szCs w:val="28"/>
          <w:lang w:val="uk-UA" w:eastAsia="ru-RU"/>
        </w:rPr>
        <w:t xml:space="preserve"> введення</w:t>
      </w:r>
      <w:r w:rsidR="00611A29" w:rsidRPr="006A2E25">
        <w:rPr>
          <w:rFonts w:ascii="Times New Roman" w:eastAsia="Times New Roman" w:hAnsi="Times New Roman" w:cs="Times New Roman"/>
          <w:noProof/>
          <w:sz w:val="28"/>
          <w:szCs w:val="28"/>
          <w:lang w:val="uk-UA" w:eastAsia="ru-RU"/>
        </w:rPr>
        <w:t>м</w:t>
      </w:r>
      <w:r w:rsidR="0069506E" w:rsidRPr="006A2E25">
        <w:rPr>
          <w:rFonts w:ascii="Times New Roman" w:eastAsia="Times New Roman" w:hAnsi="Times New Roman" w:cs="Times New Roman"/>
          <w:noProof/>
          <w:sz w:val="28"/>
          <w:szCs w:val="28"/>
          <w:lang w:val="uk-UA" w:eastAsia="ru-RU"/>
        </w:rPr>
        <w:t xml:space="preserve"> </w:t>
      </w:r>
      <w:r w:rsidR="00611A29" w:rsidRPr="006A2E25">
        <w:rPr>
          <w:rFonts w:ascii="Times New Roman" w:eastAsia="Times New Roman" w:hAnsi="Times New Roman" w:cs="Times New Roman"/>
          <w:noProof/>
          <w:sz w:val="28"/>
          <w:szCs w:val="28"/>
          <w:lang w:val="uk-UA" w:eastAsia="ru-RU"/>
        </w:rPr>
        <w:t>н</w:t>
      </w:r>
      <w:r w:rsidR="0069506E" w:rsidRPr="006A2E25">
        <w:rPr>
          <w:rFonts w:ascii="Times New Roman" w:eastAsia="Times New Roman" w:hAnsi="Times New Roman" w:cs="Times New Roman"/>
          <w:noProof/>
          <w:sz w:val="28"/>
          <w:szCs w:val="28"/>
          <w:lang w:val="uk-UA" w:eastAsia="ru-RU"/>
        </w:rPr>
        <w:t xml:space="preserve">а території України карантину, </w:t>
      </w:r>
      <w:r w:rsidR="00FA6BF2" w:rsidRPr="006A2E25">
        <w:rPr>
          <w:rFonts w:ascii="Times New Roman" w:eastAsia="Times New Roman" w:hAnsi="Times New Roman" w:cs="Times New Roman"/>
          <w:noProof/>
          <w:sz w:val="28"/>
          <w:szCs w:val="28"/>
          <w:lang w:val="uk-UA" w:eastAsia="ru-RU"/>
        </w:rPr>
        <w:t>через що за більшістю аналізованих показників у звітному році прослідковувалось недовиконання планових значень</w:t>
      </w:r>
      <w:r w:rsidR="00611A29" w:rsidRPr="006A2E25">
        <w:rPr>
          <w:rFonts w:ascii="Times New Roman" w:eastAsia="Times New Roman" w:hAnsi="Times New Roman" w:cs="Times New Roman"/>
          <w:noProof/>
          <w:sz w:val="28"/>
          <w:szCs w:val="28"/>
          <w:lang w:val="uk-UA" w:eastAsia="ru-RU"/>
        </w:rPr>
        <w:t>.</w:t>
      </w:r>
    </w:p>
    <w:p w14:paraId="210684F4" w14:textId="7378304C" w:rsidR="003B2B67" w:rsidRPr="006A2E25" w:rsidRDefault="00FE14F0" w:rsidP="00317896">
      <w:pPr>
        <w:ind w:firstLine="709"/>
        <w:jc w:val="both"/>
        <w:textAlignment w:val="baseline"/>
        <w:rPr>
          <w:rFonts w:ascii="Times New Roman" w:eastAsia="Times New Roman" w:hAnsi="Times New Roman" w:cs="Times New Roman"/>
          <w:sz w:val="28"/>
          <w:szCs w:val="28"/>
          <w:lang w:val="uk-UA" w:eastAsia="uk-UA"/>
        </w:rPr>
      </w:pPr>
      <w:r w:rsidRPr="006A2E25">
        <w:rPr>
          <w:rFonts w:ascii="Times New Roman" w:eastAsia="Times New Roman" w:hAnsi="Times New Roman" w:cs="Times New Roman"/>
          <w:sz w:val="28"/>
          <w:szCs w:val="28"/>
          <w:lang w:val="uk-UA" w:eastAsia="uk-UA"/>
        </w:rPr>
        <w:t>А</w:t>
      </w:r>
      <w:r w:rsidR="00971A89" w:rsidRPr="006A2E25">
        <w:rPr>
          <w:rFonts w:ascii="Times New Roman" w:eastAsia="Times New Roman" w:hAnsi="Times New Roman" w:cs="Times New Roman"/>
          <w:noProof/>
          <w:sz w:val="28"/>
          <w:szCs w:val="28"/>
          <w:lang w:val="uk-UA" w:eastAsia="ru-RU"/>
        </w:rPr>
        <w:t>налізуючи бюджетні програми департаменту у справах сім</w:t>
      </w:r>
      <w:r w:rsidR="006A2E25" w:rsidRPr="006A2E25">
        <w:rPr>
          <w:rFonts w:ascii="Times New Roman" w:eastAsia="Times New Roman" w:hAnsi="Times New Roman" w:cs="Times New Roman"/>
          <w:noProof/>
          <w:sz w:val="28"/>
          <w:szCs w:val="28"/>
          <w:lang w:val="uk-UA" w:eastAsia="ru-RU"/>
        </w:rPr>
        <w:t>’</w:t>
      </w:r>
      <w:r w:rsidR="00971A89" w:rsidRPr="006A2E25">
        <w:rPr>
          <w:rFonts w:ascii="Times New Roman" w:eastAsia="Times New Roman" w:hAnsi="Times New Roman" w:cs="Times New Roman"/>
          <w:noProof/>
          <w:sz w:val="28"/>
          <w:szCs w:val="28"/>
          <w:lang w:val="uk-UA" w:eastAsia="ru-RU"/>
        </w:rPr>
        <w:t xml:space="preserve">ї молоді та спорту </w:t>
      </w:r>
      <w:r w:rsidR="00971A89" w:rsidRPr="006A2E25">
        <w:rPr>
          <w:rFonts w:ascii="Times New Roman" w:hAnsi="Times New Roman" w:cs="Times New Roman"/>
          <w:sz w:val="28"/>
          <w:szCs w:val="28"/>
          <w:lang w:val="uk-UA"/>
        </w:rPr>
        <w:t>й</w:t>
      </w:r>
      <w:r w:rsidR="00971A89" w:rsidRPr="006A2E25">
        <w:rPr>
          <w:rFonts w:ascii="Times New Roman" w:hAnsi="Times New Roman" w:cs="Times New Roman"/>
          <w:b/>
          <w:bCs/>
          <w:sz w:val="28"/>
          <w:szCs w:val="28"/>
          <w:lang w:val="uk-UA"/>
        </w:rPr>
        <w:t xml:space="preserve"> </w:t>
      </w:r>
      <w:r w:rsidR="00971A89" w:rsidRPr="006A2E25">
        <w:rPr>
          <w:rFonts w:ascii="Times New Roman" w:hAnsi="Times New Roman" w:cs="Times New Roman"/>
          <w:sz w:val="28"/>
          <w:szCs w:val="28"/>
          <w:lang w:val="uk-UA"/>
        </w:rPr>
        <w:t>департаменту освіти і науки виконкому Криворізької міської ради за 2020 рік</w:t>
      </w:r>
      <w:r w:rsidR="00F447C2" w:rsidRPr="006A2E25">
        <w:rPr>
          <w:rFonts w:ascii="Times New Roman" w:hAnsi="Times New Roman" w:cs="Times New Roman"/>
          <w:sz w:val="28"/>
          <w:szCs w:val="28"/>
          <w:lang w:val="uk-UA"/>
        </w:rPr>
        <w:t>,</w:t>
      </w:r>
      <w:r w:rsidR="00971A89" w:rsidRPr="006A2E25">
        <w:rPr>
          <w:rFonts w:ascii="Times New Roman" w:hAnsi="Times New Roman" w:cs="Times New Roman"/>
          <w:sz w:val="28"/>
          <w:szCs w:val="28"/>
          <w:lang w:val="uk-UA"/>
        </w:rPr>
        <w:t xml:space="preserve"> </w:t>
      </w:r>
      <w:r w:rsidR="00F447C2" w:rsidRPr="006A2E25">
        <w:rPr>
          <w:rFonts w:ascii="Times New Roman" w:hAnsi="Times New Roman" w:cs="Times New Roman"/>
          <w:sz w:val="28"/>
          <w:szCs w:val="28"/>
          <w:lang w:val="uk-UA"/>
        </w:rPr>
        <w:t>необхідно</w:t>
      </w:r>
      <w:r w:rsidR="00971A89" w:rsidRPr="006A2E25">
        <w:rPr>
          <w:rFonts w:ascii="Times New Roman" w:hAnsi="Times New Roman" w:cs="Times New Roman"/>
          <w:sz w:val="28"/>
          <w:szCs w:val="28"/>
          <w:lang w:val="uk-UA"/>
        </w:rPr>
        <w:t xml:space="preserve"> сказати, що пандемія COVID-19 </w:t>
      </w:r>
      <w:r w:rsidR="002E53EF">
        <w:rPr>
          <w:rFonts w:ascii="Times New Roman" w:hAnsi="Times New Roman" w:cs="Times New Roman"/>
          <w:sz w:val="28"/>
          <w:szCs w:val="28"/>
          <w:lang w:val="uk-UA"/>
        </w:rPr>
        <w:t>значно вплинула</w:t>
      </w:r>
      <w:r w:rsidR="00971A89" w:rsidRPr="006A2E25">
        <w:rPr>
          <w:rFonts w:ascii="Times New Roman" w:hAnsi="Times New Roman" w:cs="Times New Roman"/>
          <w:sz w:val="28"/>
          <w:szCs w:val="28"/>
          <w:lang w:val="uk-UA"/>
        </w:rPr>
        <w:t xml:space="preserve"> на </w:t>
      </w:r>
      <w:r w:rsidR="002E53EF">
        <w:rPr>
          <w:rFonts w:ascii="Times New Roman" w:hAnsi="Times New Roman" w:cs="Times New Roman"/>
          <w:sz w:val="28"/>
          <w:szCs w:val="28"/>
          <w:lang w:val="uk-UA"/>
        </w:rPr>
        <w:t>формування та виконання</w:t>
      </w:r>
      <w:r w:rsidR="00EB49BD" w:rsidRPr="006A2E25">
        <w:rPr>
          <w:rFonts w:ascii="Times New Roman" w:hAnsi="Times New Roman" w:cs="Times New Roman"/>
          <w:sz w:val="28"/>
          <w:szCs w:val="28"/>
          <w:lang w:val="uk-UA"/>
        </w:rPr>
        <w:t xml:space="preserve"> цих програм. У першому випадку, не дивлячись на зменшення видатків на </w:t>
      </w:r>
      <w:r w:rsidR="00EB49BD" w:rsidRPr="006A2E25">
        <w:rPr>
          <w:rFonts w:ascii="Times New Roman" w:eastAsia="Times New Roman" w:hAnsi="Times New Roman" w:cs="Times New Roman"/>
          <w:sz w:val="28"/>
          <w:szCs w:val="28"/>
          <w:lang w:val="uk-UA" w:eastAsia="uk-UA"/>
        </w:rPr>
        <w:t>36,2%</w:t>
      </w:r>
      <w:r w:rsidR="00EB49BD" w:rsidRPr="006A2E25">
        <w:rPr>
          <w:rFonts w:ascii="Times New Roman" w:hAnsi="Times New Roman" w:cs="Times New Roman"/>
          <w:sz w:val="28"/>
          <w:szCs w:val="28"/>
          <w:lang w:val="uk-UA"/>
        </w:rPr>
        <w:t xml:space="preserve">, вдалось охопити 98,2% дітей запланованими </w:t>
      </w:r>
      <w:r w:rsidR="00F447C2" w:rsidRPr="006A2E25">
        <w:rPr>
          <w:rFonts w:ascii="Times New Roman" w:hAnsi="Times New Roman" w:cs="Times New Roman"/>
          <w:sz w:val="28"/>
          <w:szCs w:val="28"/>
          <w:lang w:val="uk-UA"/>
        </w:rPr>
        <w:t>заходами,</w:t>
      </w:r>
      <w:r w:rsidR="001D74AE" w:rsidRPr="006A2E25">
        <w:rPr>
          <w:rFonts w:ascii="Times New Roman" w:hAnsi="Times New Roman" w:cs="Times New Roman"/>
          <w:sz w:val="28"/>
          <w:szCs w:val="28"/>
          <w:lang w:val="uk-UA"/>
        </w:rPr>
        <w:t xml:space="preserve"> </w:t>
      </w:r>
      <w:r w:rsidR="00F447C2" w:rsidRPr="006A2E25">
        <w:rPr>
          <w:rFonts w:ascii="Times New Roman" w:hAnsi="Times New Roman" w:cs="Times New Roman"/>
          <w:sz w:val="28"/>
          <w:szCs w:val="28"/>
          <w:lang w:val="uk-UA"/>
        </w:rPr>
        <w:t>щ</w:t>
      </w:r>
      <w:r w:rsidR="00C339F4" w:rsidRPr="006A2E25">
        <w:rPr>
          <w:rFonts w:ascii="Times New Roman" w:hAnsi="Times New Roman" w:cs="Times New Roman"/>
          <w:sz w:val="28"/>
          <w:szCs w:val="28"/>
          <w:lang w:val="uk-UA"/>
        </w:rPr>
        <w:t>о характеризувало означену програму, як високоефективну.</w:t>
      </w:r>
      <w:r w:rsidR="00B667FA" w:rsidRPr="006A2E25">
        <w:rPr>
          <w:rFonts w:ascii="Times New Roman" w:hAnsi="Times New Roman" w:cs="Times New Roman"/>
          <w:sz w:val="28"/>
          <w:szCs w:val="28"/>
          <w:lang w:val="uk-UA"/>
        </w:rPr>
        <w:t xml:space="preserve"> </w:t>
      </w:r>
      <w:r w:rsidR="00C339F4" w:rsidRPr="006A2E25">
        <w:rPr>
          <w:rFonts w:ascii="Times New Roman" w:hAnsi="Times New Roman" w:cs="Times New Roman"/>
          <w:sz w:val="28"/>
          <w:szCs w:val="28"/>
          <w:lang w:val="uk-UA"/>
        </w:rPr>
        <w:t>У</w:t>
      </w:r>
      <w:r w:rsidR="00B667FA" w:rsidRPr="006A2E25">
        <w:rPr>
          <w:rFonts w:ascii="Times New Roman" w:hAnsi="Times New Roman" w:cs="Times New Roman"/>
          <w:sz w:val="28"/>
          <w:szCs w:val="28"/>
          <w:lang w:val="uk-UA"/>
        </w:rPr>
        <w:t xml:space="preserve"> </w:t>
      </w:r>
      <w:r w:rsidR="00C339F4" w:rsidRPr="006A2E25">
        <w:rPr>
          <w:rFonts w:ascii="Times New Roman" w:hAnsi="Times New Roman" w:cs="Times New Roman"/>
          <w:sz w:val="28"/>
          <w:szCs w:val="28"/>
          <w:lang w:val="uk-UA"/>
        </w:rPr>
        <w:t>другому</w:t>
      </w:r>
      <w:r w:rsidR="00B667FA" w:rsidRPr="006A2E25">
        <w:rPr>
          <w:rFonts w:ascii="Times New Roman" w:hAnsi="Times New Roman" w:cs="Times New Roman"/>
          <w:sz w:val="28"/>
          <w:szCs w:val="28"/>
          <w:lang w:val="uk-UA"/>
        </w:rPr>
        <w:t xml:space="preserve"> </w:t>
      </w:r>
      <w:r w:rsidR="00C339F4" w:rsidRPr="006A2E25">
        <w:rPr>
          <w:rFonts w:ascii="Times New Roman" w:hAnsi="Times New Roman" w:cs="Times New Roman"/>
          <w:sz w:val="28"/>
          <w:szCs w:val="28"/>
          <w:lang w:val="uk-UA"/>
        </w:rPr>
        <w:t>видатку,</w:t>
      </w:r>
      <w:r w:rsidR="00B667FA" w:rsidRPr="006A2E25">
        <w:rPr>
          <w:rFonts w:ascii="Times New Roman" w:hAnsi="Times New Roman" w:cs="Times New Roman"/>
          <w:sz w:val="28"/>
          <w:szCs w:val="28"/>
          <w:lang w:val="uk-UA"/>
        </w:rPr>
        <w:t xml:space="preserve"> </w:t>
      </w:r>
      <w:r w:rsidR="00C339F4" w:rsidRPr="006A2E25">
        <w:rPr>
          <w:rFonts w:ascii="Times New Roman" w:hAnsi="Times New Roman" w:cs="Times New Roman"/>
          <w:sz w:val="28"/>
          <w:szCs w:val="28"/>
          <w:lang w:val="uk-UA"/>
        </w:rPr>
        <w:t>за</w:t>
      </w:r>
      <w:r w:rsidR="00B667FA" w:rsidRPr="006A2E25">
        <w:rPr>
          <w:rFonts w:ascii="Times New Roman" w:hAnsi="Times New Roman" w:cs="Times New Roman"/>
          <w:sz w:val="28"/>
          <w:szCs w:val="28"/>
          <w:lang w:val="uk-UA"/>
        </w:rPr>
        <w:t xml:space="preserve"> </w:t>
      </w:r>
      <w:r w:rsidR="00C339F4" w:rsidRPr="006A2E25">
        <w:rPr>
          <w:rFonts w:ascii="Times New Roman" w:hAnsi="Times New Roman" w:cs="Times New Roman"/>
          <w:sz w:val="28"/>
          <w:szCs w:val="28"/>
          <w:lang w:val="uk-UA"/>
        </w:rPr>
        <w:t xml:space="preserve">програмою департаменту освіти і науки, через </w:t>
      </w:r>
      <w:r w:rsidR="00C339F4" w:rsidRPr="006A2E25">
        <w:rPr>
          <w:rFonts w:ascii="Times New Roman" w:eastAsia="Times New Roman" w:hAnsi="Times New Roman" w:cs="Times New Roman"/>
          <w:noProof/>
          <w:sz w:val="28"/>
          <w:szCs w:val="28"/>
          <w:lang w:val="uk-UA" w:eastAsia="ru-RU"/>
        </w:rPr>
        <w:t xml:space="preserve">призупинення проведення спортивних змагань, </w:t>
      </w:r>
      <w:r w:rsidR="00CE5CF6" w:rsidRPr="006A2E25">
        <w:rPr>
          <w:rFonts w:ascii="Times New Roman" w:eastAsia="Times New Roman" w:hAnsi="Times New Roman" w:cs="Times New Roman"/>
          <w:noProof/>
          <w:sz w:val="28"/>
          <w:szCs w:val="28"/>
          <w:lang w:val="uk-UA" w:eastAsia="ru-RU"/>
        </w:rPr>
        <w:t xml:space="preserve">більшість результативних показників були менше планового рівня. Так, зменшились видатки на </w:t>
      </w:r>
      <w:r w:rsidR="00CE5CF6" w:rsidRPr="006A2E25">
        <w:rPr>
          <w:rFonts w:ascii="Times New Roman" w:eastAsia="Times New Roman" w:hAnsi="Times New Roman" w:cs="Times New Roman"/>
          <w:sz w:val="28"/>
          <w:szCs w:val="28"/>
          <w:lang w:val="uk-UA" w:eastAsia="uk-UA"/>
        </w:rPr>
        <w:t>утриманням дитячо-юнацьких спортивних шкіл та витрати на забезпечення їх участі в спортивних змаганнях. Зокрема зменшилась і середня кількість учнів ДЮСШ, які здобули призові місця в регіональних спортивних змаганнях та середня кількість підготовлених у ДЮСШ майстрів спорту / кандидатів у майстри спорту України. Тому кількісна оцінка ефективності такої програми відповідала середньому рівню.</w:t>
      </w:r>
    </w:p>
    <w:p w14:paraId="2CF04FDD" w14:textId="2BB01C57" w:rsidR="00095926" w:rsidRPr="006A2E25" w:rsidRDefault="00C4083B" w:rsidP="00317896">
      <w:pPr>
        <w:ind w:firstLine="709"/>
        <w:jc w:val="both"/>
        <w:textAlignment w:val="baseline"/>
        <w:rPr>
          <w:rFonts w:ascii="Times New Roman" w:eastAsia="Times New Roman" w:hAnsi="Times New Roman" w:cs="Times New Roman"/>
          <w:sz w:val="28"/>
          <w:szCs w:val="28"/>
          <w:lang w:val="uk-UA" w:eastAsia="ru-RU"/>
        </w:rPr>
      </w:pPr>
      <w:r w:rsidRPr="006A2E25">
        <w:rPr>
          <w:rFonts w:ascii="Times New Roman" w:eastAsia="Times New Roman" w:hAnsi="Times New Roman" w:cs="Times New Roman"/>
          <w:sz w:val="28"/>
          <w:szCs w:val="28"/>
          <w:lang w:val="uk-UA" w:eastAsia="uk-UA"/>
        </w:rPr>
        <w:t xml:space="preserve">Для того, щоб оцінити ефективність </w:t>
      </w:r>
      <w:r w:rsidRPr="006A2E25">
        <w:rPr>
          <w:rFonts w:ascii="Times New Roman" w:eastAsia="Times New Roman" w:hAnsi="Times New Roman" w:cs="Times New Roman"/>
          <w:sz w:val="28"/>
          <w:szCs w:val="28"/>
          <w:lang w:val="uk-UA" w:eastAsia="ru-RU"/>
        </w:rPr>
        <w:t xml:space="preserve">застосування програмно-цільового методу в бюджетному процесі </w:t>
      </w:r>
      <w:r w:rsidR="009F4F6F" w:rsidRPr="006A2E25">
        <w:rPr>
          <w:rFonts w:ascii="Times New Roman" w:eastAsia="Times New Roman" w:hAnsi="Times New Roman" w:cs="Times New Roman"/>
          <w:sz w:val="28"/>
          <w:szCs w:val="28"/>
          <w:lang w:val="uk-UA" w:eastAsia="ru-RU"/>
        </w:rPr>
        <w:t>Криворізької МТГ</w:t>
      </w:r>
      <w:r w:rsidRPr="006A2E25">
        <w:rPr>
          <w:rFonts w:ascii="Times New Roman" w:eastAsia="Times New Roman" w:hAnsi="Times New Roman" w:cs="Times New Roman"/>
          <w:sz w:val="28"/>
          <w:szCs w:val="28"/>
          <w:lang w:val="uk-UA" w:eastAsia="ru-RU"/>
        </w:rPr>
        <w:t xml:space="preserve"> </w:t>
      </w:r>
      <w:r w:rsidR="00996138" w:rsidRPr="006A2E25">
        <w:rPr>
          <w:rFonts w:ascii="Times New Roman" w:eastAsia="Times New Roman" w:hAnsi="Times New Roman" w:cs="Times New Roman"/>
          <w:sz w:val="28"/>
          <w:szCs w:val="28"/>
          <w:lang w:val="uk-UA" w:eastAsia="ru-RU"/>
        </w:rPr>
        <w:t xml:space="preserve">визначимо ефективність інших </w:t>
      </w:r>
      <w:r w:rsidR="00996138" w:rsidRPr="006A2E25">
        <w:rPr>
          <w:rFonts w:ascii="Times New Roman" w:eastAsia="Times New Roman" w:hAnsi="Times New Roman" w:cs="Times New Roman"/>
          <w:sz w:val="28"/>
          <w:szCs w:val="28"/>
          <w:lang w:val="uk-UA" w:eastAsia="ru-RU"/>
        </w:rPr>
        <w:lastRenderedPageBreak/>
        <w:t>бюджетних програм, що реаліз</w:t>
      </w:r>
      <w:r w:rsidR="00C50B95" w:rsidRPr="006A2E25">
        <w:rPr>
          <w:rFonts w:ascii="Times New Roman" w:eastAsia="Times New Roman" w:hAnsi="Times New Roman" w:cs="Times New Roman"/>
          <w:sz w:val="28"/>
          <w:szCs w:val="28"/>
          <w:lang w:val="uk-UA" w:eastAsia="ru-RU"/>
        </w:rPr>
        <w:t xml:space="preserve">овувалися </w:t>
      </w:r>
      <w:r w:rsidR="00996138" w:rsidRPr="006A2E25">
        <w:rPr>
          <w:rFonts w:ascii="Times New Roman" w:eastAsia="Times New Roman" w:hAnsi="Times New Roman" w:cs="Times New Roman"/>
          <w:sz w:val="28"/>
          <w:szCs w:val="28"/>
          <w:lang w:val="uk-UA" w:eastAsia="ru-RU"/>
        </w:rPr>
        <w:t>виконкомом</w:t>
      </w:r>
      <w:r w:rsidR="00095926" w:rsidRPr="006A2E25">
        <w:rPr>
          <w:rFonts w:ascii="Times New Roman" w:eastAsia="Times New Roman" w:hAnsi="Times New Roman" w:cs="Times New Roman"/>
          <w:sz w:val="28"/>
          <w:szCs w:val="28"/>
          <w:lang w:val="uk-UA" w:eastAsia="ru-RU"/>
        </w:rPr>
        <w:t xml:space="preserve"> </w:t>
      </w:r>
      <w:r w:rsidR="00C50B95" w:rsidRPr="006A2E25">
        <w:rPr>
          <w:rFonts w:ascii="Times New Roman" w:eastAsia="Times New Roman" w:hAnsi="Times New Roman" w:cs="Times New Roman"/>
          <w:sz w:val="28"/>
          <w:szCs w:val="28"/>
          <w:lang w:val="uk-UA" w:eastAsia="ru-RU"/>
        </w:rPr>
        <w:t xml:space="preserve">у 2020 році </w:t>
      </w:r>
      <w:r w:rsidR="00095926" w:rsidRPr="006A2E25">
        <w:rPr>
          <w:rFonts w:ascii="Times New Roman" w:eastAsia="Times New Roman" w:hAnsi="Times New Roman" w:cs="Times New Roman"/>
          <w:sz w:val="28"/>
          <w:szCs w:val="28"/>
          <w:lang w:val="uk-UA" w:eastAsia="ru-RU"/>
        </w:rPr>
        <w:t>та знайдемо середній результат їх оцінки.</w:t>
      </w:r>
    </w:p>
    <w:p w14:paraId="5E6E5801" w14:textId="1BD0221A" w:rsidR="00926104" w:rsidRPr="006A2E25" w:rsidRDefault="00926104" w:rsidP="00317896">
      <w:pPr>
        <w:ind w:firstLine="709"/>
        <w:jc w:val="both"/>
        <w:textAlignment w:val="baseline"/>
        <w:rPr>
          <w:rFonts w:ascii="Times New Roman" w:eastAsia="Times New Roman" w:hAnsi="Times New Roman" w:cs="Times New Roman"/>
          <w:sz w:val="28"/>
          <w:szCs w:val="28"/>
          <w:lang w:val="uk-UA" w:eastAsia="uk-UA"/>
        </w:rPr>
      </w:pPr>
      <w:r w:rsidRPr="006A2E25">
        <w:rPr>
          <w:rFonts w:ascii="Times New Roman" w:eastAsia="Times New Roman" w:hAnsi="Times New Roman" w:cs="Times New Roman"/>
          <w:sz w:val="28"/>
          <w:szCs w:val="28"/>
          <w:lang w:val="uk-UA" w:eastAsia="uk-UA"/>
        </w:rPr>
        <w:t>У зв</w:t>
      </w:r>
      <w:r w:rsidR="006A2E25" w:rsidRPr="006A2E25">
        <w:rPr>
          <w:rFonts w:ascii="Times New Roman" w:eastAsia="Times New Roman" w:hAnsi="Times New Roman" w:cs="Times New Roman"/>
          <w:sz w:val="28"/>
          <w:szCs w:val="28"/>
          <w:lang w:val="uk-UA" w:eastAsia="uk-UA"/>
        </w:rPr>
        <w:t>’</w:t>
      </w:r>
      <w:r w:rsidRPr="006A2E25">
        <w:rPr>
          <w:rFonts w:ascii="Times New Roman" w:eastAsia="Times New Roman" w:hAnsi="Times New Roman" w:cs="Times New Roman"/>
          <w:sz w:val="28"/>
          <w:szCs w:val="28"/>
          <w:lang w:val="uk-UA" w:eastAsia="uk-UA"/>
        </w:rPr>
        <w:t xml:space="preserve">язку з </w:t>
      </w:r>
      <w:r w:rsidR="00183C6D" w:rsidRPr="006A2E25">
        <w:rPr>
          <w:rFonts w:ascii="Times New Roman" w:eastAsia="Times New Roman" w:hAnsi="Times New Roman" w:cs="Times New Roman"/>
          <w:sz w:val="28"/>
          <w:szCs w:val="28"/>
          <w:lang w:val="uk-UA" w:eastAsia="uk-UA"/>
        </w:rPr>
        <w:t xml:space="preserve">відсутністю </w:t>
      </w:r>
      <w:r w:rsidR="008E47D4" w:rsidRPr="006A2E25">
        <w:rPr>
          <w:rFonts w:ascii="Times New Roman" w:eastAsia="Times New Roman" w:hAnsi="Times New Roman" w:cs="Times New Roman"/>
          <w:sz w:val="28"/>
          <w:szCs w:val="28"/>
          <w:lang w:val="uk-UA" w:eastAsia="uk-UA"/>
        </w:rPr>
        <w:t>оприлюднених</w:t>
      </w:r>
      <w:r w:rsidR="00BF3B34" w:rsidRPr="006A2E25">
        <w:rPr>
          <w:rFonts w:ascii="Times New Roman" w:eastAsia="Times New Roman" w:hAnsi="Times New Roman" w:cs="Times New Roman"/>
          <w:sz w:val="28"/>
          <w:szCs w:val="28"/>
          <w:lang w:val="uk-UA" w:eastAsia="uk-UA"/>
        </w:rPr>
        <w:t xml:space="preserve"> </w:t>
      </w:r>
      <w:r w:rsidR="00183C6D" w:rsidRPr="006A2E25">
        <w:rPr>
          <w:rFonts w:ascii="Times New Roman" w:eastAsia="Times New Roman" w:hAnsi="Times New Roman" w:cs="Times New Roman"/>
          <w:sz w:val="28"/>
          <w:szCs w:val="28"/>
          <w:lang w:val="uk-UA" w:eastAsia="uk-UA"/>
        </w:rPr>
        <w:t xml:space="preserve">для більшості програм показників виконання попередніх періодів та неможливістю розрахунку </w:t>
      </w:r>
      <m:oMath>
        <m:sSub>
          <m:sSubPr>
            <m:ctrlPr>
              <w:rPr>
                <w:rFonts w:ascii="Cambria Math" w:eastAsia="Times New Roman" w:hAnsi="Cambria Math" w:cs="Times New Roman"/>
                <w:i/>
                <w:noProof/>
                <w:sz w:val="28"/>
                <w:szCs w:val="28"/>
                <w:lang w:val="uk-UA" w:eastAsia="ru-RU"/>
              </w:rPr>
            </m:ctrlPr>
          </m:sSubPr>
          <m:e>
            <m:acc>
              <m:accPr>
                <m:chr m:val="̅"/>
                <m:ctrlPr>
                  <w:rPr>
                    <w:rFonts w:ascii="Cambria Math" w:eastAsia="Times New Roman" w:hAnsi="Cambria Math" w:cs="Times New Roman"/>
                    <w:i/>
                    <w:noProof/>
                    <w:sz w:val="28"/>
                    <w:szCs w:val="28"/>
                    <w:lang w:val="uk-UA" w:eastAsia="ru-RU"/>
                  </w:rPr>
                </m:ctrlPr>
              </m:accPr>
              <m:e>
                <m:r>
                  <w:rPr>
                    <w:rFonts w:ascii="Cambria Math" w:eastAsia="Times New Roman" w:hAnsi="Cambria Math" w:cs="Times New Roman"/>
                    <w:noProof/>
                    <w:sz w:val="28"/>
                    <w:szCs w:val="28"/>
                    <w:lang w:val="uk-UA" w:eastAsia="ru-RU"/>
                  </w:rPr>
                  <m:t>I</m:t>
                </m:r>
              </m:e>
            </m:acc>
          </m:e>
          <m:sub>
            <m:r>
              <w:rPr>
                <w:rFonts w:ascii="Cambria Math" w:eastAsia="Times New Roman" w:hAnsi="Cambria Math" w:cs="Times New Roman"/>
                <w:noProof/>
                <w:sz w:val="28"/>
                <w:szCs w:val="28"/>
                <w:lang w:val="uk-UA" w:eastAsia="ru-RU"/>
              </w:rPr>
              <m:t>1</m:t>
            </m:r>
          </m:sub>
        </m:sSub>
      </m:oMath>
      <w:r w:rsidR="00183C6D" w:rsidRPr="006A2E25">
        <w:rPr>
          <w:rFonts w:ascii="Times New Roman" w:eastAsia="Times New Roman" w:hAnsi="Times New Roman" w:cs="Times New Roman"/>
          <w:sz w:val="28"/>
          <w:szCs w:val="28"/>
          <w:lang w:val="uk-UA" w:eastAsia="uk-UA"/>
        </w:rPr>
        <w:t xml:space="preserve"> </w:t>
      </w:r>
      <w:r w:rsidR="0029559A" w:rsidRPr="006A2E25">
        <w:rPr>
          <w:rFonts w:ascii="Times New Roman" w:eastAsia="Times New Roman" w:hAnsi="Times New Roman" w:cs="Times New Roman"/>
          <w:sz w:val="28"/>
          <w:szCs w:val="28"/>
          <w:lang w:val="uk-UA" w:eastAsia="uk-UA"/>
        </w:rPr>
        <w:t>доцільно</w:t>
      </w:r>
      <w:r w:rsidR="00183C6D" w:rsidRPr="006A2E25">
        <w:rPr>
          <w:rFonts w:ascii="Times New Roman" w:eastAsia="Times New Roman" w:hAnsi="Times New Roman" w:cs="Times New Roman"/>
          <w:sz w:val="28"/>
          <w:szCs w:val="28"/>
          <w:lang w:val="uk-UA" w:eastAsia="uk-UA"/>
        </w:rPr>
        <w:t xml:space="preserve"> скоригувати </w:t>
      </w:r>
      <w:r w:rsidR="00183C6D" w:rsidRPr="006A2E25">
        <w:rPr>
          <w:rFonts w:ascii="Times New Roman" w:eastAsia="Times New Roman" w:hAnsi="Times New Roman" w:cs="Times New Roman"/>
          <w:noProof/>
          <w:sz w:val="28"/>
          <w:szCs w:val="28"/>
          <w:lang w:val="uk-UA" w:eastAsia="ru-RU"/>
        </w:rPr>
        <w:t>шкалу аналізу ефективності бюджетних програм</w:t>
      </w:r>
      <w:r w:rsidR="0029559A" w:rsidRPr="006A2E25">
        <w:rPr>
          <w:rFonts w:ascii="Times New Roman" w:eastAsia="Times New Roman" w:hAnsi="Times New Roman" w:cs="Times New Roman"/>
          <w:noProof/>
          <w:sz w:val="28"/>
          <w:szCs w:val="28"/>
          <w:lang w:val="uk-UA" w:eastAsia="ru-RU"/>
        </w:rPr>
        <w:t>,</w:t>
      </w:r>
      <w:r w:rsidR="00183C6D" w:rsidRPr="006A2E25">
        <w:rPr>
          <w:rFonts w:ascii="Times New Roman" w:eastAsia="Times New Roman" w:hAnsi="Times New Roman" w:cs="Times New Roman"/>
          <w:noProof/>
          <w:sz w:val="28"/>
          <w:szCs w:val="28"/>
          <w:lang w:val="uk-UA" w:eastAsia="ru-RU"/>
        </w:rPr>
        <w:t xml:space="preserve"> знизивши її на 25 балів</w:t>
      </w:r>
      <w:r w:rsidR="00982080" w:rsidRPr="006A2E25">
        <w:rPr>
          <w:rFonts w:ascii="Times New Roman" w:eastAsia="Times New Roman" w:hAnsi="Times New Roman" w:cs="Times New Roman"/>
          <w:noProof/>
          <w:sz w:val="28"/>
          <w:szCs w:val="28"/>
          <w:lang w:val="uk-UA" w:eastAsia="ru-RU"/>
        </w:rPr>
        <w:t xml:space="preserve"> (табл. </w:t>
      </w:r>
      <w:r w:rsidR="00850D50">
        <w:rPr>
          <w:rFonts w:ascii="Times New Roman" w:eastAsia="Times New Roman" w:hAnsi="Times New Roman" w:cs="Times New Roman"/>
          <w:noProof/>
          <w:sz w:val="28"/>
          <w:szCs w:val="28"/>
          <w:lang w:val="uk-UA" w:eastAsia="ru-RU"/>
        </w:rPr>
        <w:t>2</w:t>
      </w:r>
      <w:r w:rsidR="00982080" w:rsidRPr="006A2E25">
        <w:rPr>
          <w:rFonts w:ascii="Times New Roman" w:eastAsia="Times New Roman" w:hAnsi="Times New Roman" w:cs="Times New Roman"/>
          <w:noProof/>
          <w:sz w:val="28"/>
          <w:szCs w:val="28"/>
          <w:lang w:val="uk-UA" w:eastAsia="ru-RU"/>
        </w:rPr>
        <w:t>.</w:t>
      </w:r>
      <w:r w:rsidR="00850D50">
        <w:rPr>
          <w:rFonts w:ascii="Times New Roman" w:eastAsia="Times New Roman" w:hAnsi="Times New Roman" w:cs="Times New Roman"/>
          <w:noProof/>
          <w:sz w:val="28"/>
          <w:szCs w:val="28"/>
          <w:lang w:val="uk-UA" w:eastAsia="ru-RU"/>
        </w:rPr>
        <w:t>7</w:t>
      </w:r>
      <w:r w:rsidR="00982080" w:rsidRPr="006A2E25">
        <w:rPr>
          <w:rFonts w:ascii="Times New Roman" w:eastAsia="Times New Roman" w:hAnsi="Times New Roman" w:cs="Times New Roman"/>
          <w:noProof/>
          <w:sz w:val="28"/>
          <w:szCs w:val="28"/>
          <w:lang w:val="uk-UA" w:eastAsia="ru-RU"/>
        </w:rPr>
        <w:t>)</w:t>
      </w:r>
      <w:r w:rsidR="00183C6D" w:rsidRPr="006A2E25">
        <w:rPr>
          <w:rFonts w:ascii="Times New Roman" w:eastAsia="Times New Roman" w:hAnsi="Times New Roman" w:cs="Times New Roman"/>
          <w:noProof/>
          <w:sz w:val="28"/>
          <w:szCs w:val="28"/>
          <w:lang w:val="uk-UA" w:eastAsia="ru-RU"/>
        </w:rPr>
        <w:t>.</w:t>
      </w:r>
    </w:p>
    <w:p w14:paraId="2C346F02" w14:textId="7293754B" w:rsidR="00183C6D" w:rsidRPr="006A2E25" w:rsidRDefault="00183C6D" w:rsidP="00317896">
      <w:pPr>
        <w:ind w:firstLine="709"/>
        <w:jc w:val="both"/>
        <w:textAlignment w:val="baseline"/>
        <w:rPr>
          <w:rFonts w:ascii="Times New Roman" w:eastAsia="Times New Roman" w:hAnsi="Times New Roman" w:cs="Times New Roman"/>
          <w:sz w:val="28"/>
          <w:szCs w:val="28"/>
          <w:lang w:val="uk-UA" w:eastAsia="uk-UA"/>
        </w:rPr>
      </w:pPr>
    </w:p>
    <w:p w14:paraId="26E07908" w14:textId="0F250E02" w:rsidR="00183C6D" w:rsidRPr="006A2E25" w:rsidRDefault="00183C6D" w:rsidP="00317896">
      <w:pPr>
        <w:ind w:firstLine="709"/>
        <w:jc w:val="both"/>
        <w:rPr>
          <w:rFonts w:ascii="Times New Roman" w:eastAsia="Times New Roman" w:hAnsi="Times New Roman" w:cs="Times New Roman"/>
          <w:noProof/>
          <w:sz w:val="28"/>
          <w:szCs w:val="28"/>
          <w:lang w:val="uk-UA" w:eastAsia="ru-RU"/>
        </w:rPr>
      </w:pPr>
      <w:r w:rsidRPr="006A2E25">
        <w:rPr>
          <w:rFonts w:ascii="Times New Roman" w:hAnsi="Times New Roman" w:cs="Times New Roman"/>
          <w:noProof/>
          <w:sz w:val="28"/>
          <w:szCs w:val="28"/>
          <w:lang w:val="uk-UA"/>
        </w:rPr>
        <w:t xml:space="preserve">Таблиця </w:t>
      </w:r>
      <w:r w:rsidR="00850D50">
        <w:rPr>
          <w:rFonts w:ascii="Times New Roman" w:hAnsi="Times New Roman" w:cs="Times New Roman"/>
          <w:noProof/>
          <w:sz w:val="28"/>
          <w:szCs w:val="28"/>
          <w:lang w:val="uk-UA"/>
        </w:rPr>
        <w:t>2</w:t>
      </w:r>
      <w:r w:rsidRPr="006A2E25">
        <w:rPr>
          <w:rFonts w:ascii="Times New Roman" w:hAnsi="Times New Roman" w:cs="Times New Roman"/>
          <w:noProof/>
          <w:sz w:val="28"/>
          <w:szCs w:val="28"/>
          <w:lang w:val="uk-UA"/>
        </w:rPr>
        <w:t>.</w:t>
      </w:r>
      <w:r w:rsidR="00850D50">
        <w:rPr>
          <w:rFonts w:ascii="Times New Roman" w:hAnsi="Times New Roman" w:cs="Times New Roman"/>
          <w:noProof/>
          <w:sz w:val="28"/>
          <w:szCs w:val="28"/>
          <w:lang w:val="uk-UA"/>
        </w:rPr>
        <w:t>7</w:t>
      </w:r>
      <w:r w:rsidRPr="006A2E25">
        <w:rPr>
          <w:rFonts w:ascii="Times New Roman" w:hAnsi="Times New Roman" w:cs="Times New Roman"/>
          <w:noProof/>
          <w:sz w:val="28"/>
          <w:szCs w:val="28"/>
          <w:lang w:val="uk-UA"/>
        </w:rPr>
        <w:t xml:space="preserve"> – Скорегована </w:t>
      </w:r>
      <w:r w:rsidRPr="006A2E25">
        <w:rPr>
          <w:rFonts w:ascii="Times New Roman" w:eastAsia="Times New Roman" w:hAnsi="Times New Roman" w:cs="Times New Roman"/>
          <w:noProof/>
          <w:sz w:val="28"/>
          <w:szCs w:val="28"/>
          <w:lang w:val="uk-UA" w:eastAsia="ru-RU"/>
        </w:rPr>
        <w:t xml:space="preserve">шкала </w:t>
      </w:r>
      <w:r w:rsidR="003D7791" w:rsidRPr="006A2E25">
        <w:rPr>
          <w:rFonts w:ascii="Times New Roman" w:hAnsi="Times New Roman" w:cs="Times New Roman"/>
          <w:noProof/>
          <w:sz w:val="28"/>
          <w:szCs w:val="28"/>
          <w:lang w:val="uk-UA"/>
        </w:rPr>
        <w:t>критеріїв оцінки результативності бюджетних програм</w:t>
      </w:r>
    </w:p>
    <w:tbl>
      <w:tblPr>
        <w:tblStyle w:val="a6"/>
        <w:tblW w:w="9914" w:type="dxa"/>
        <w:tblLook w:val="04A0" w:firstRow="1" w:lastRow="0" w:firstColumn="1" w:lastColumn="0" w:noHBand="0" w:noVBand="1"/>
      </w:tblPr>
      <w:tblGrid>
        <w:gridCol w:w="4248"/>
        <w:gridCol w:w="5666"/>
      </w:tblGrid>
      <w:tr w:rsidR="006A2E25" w:rsidRPr="006A2E25" w14:paraId="133F66C8" w14:textId="77777777" w:rsidTr="00BB0BCF">
        <w:tc>
          <w:tcPr>
            <w:tcW w:w="4248" w:type="dxa"/>
          </w:tcPr>
          <w:p w14:paraId="0C8FE7C0" w14:textId="77777777" w:rsidR="00183C6D" w:rsidRPr="006A2E25" w:rsidRDefault="00183C6D" w:rsidP="00317896">
            <w:pPr>
              <w:jc w:val="center"/>
              <w:rPr>
                <w:rFonts w:ascii="Times New Roman" w:hAnsi="Times New Roman" w:cs="Times New Roman"/>
                <w:noProof/>
                <w:lang w:val="uk-UA"/>
              </w:rPr>
            </w:pPr>
            <w:r w:rsidRPr="006A2E25">
              <w:rPr>
                <w:rFonts w:ascii="Times New Roman" w:hAnsi="Times New Roman" w:cs="Times New Roman"/>
                <w:noProof/>
                <w:lang w:val="uk-UA"/>
              </w:rPr>
              <w:t>Ефективність бюджетної програми</w:t>
            </w:r>
          </w:p>
        </w:tc>
        <w:tc>
          <w:tcPr>
            <w:tcW w:w="5666" w:type="dxa"/>
          </w:tcPr>
          <w:p w14:paraId="07BA5AF0" w14:textId="77777777" w:rsidR="00183C6D" w:rsidRPr="006A2E25" w:rsidRDefault="00183C6D" w:rsidP="00317896">
            <w:pPr>
              <w:jc w:val="center"/>
              <w:rPr>
                <w:rFonts w:ascii="Times New Roman" w:hAnsi="Times New Roman" w:cs="Times New Roman"/>
                <w:noProof/>
                <w:lang w:val="uk-UA"/>
              </w:rPr>
            </w:pPr>
            <w:r w:rsidRPr="006A2E25">
              <w:rPr>
                <w:rFonts w:ascii="Times New Roman" w:hAnsi="Times New Roman" w:cs="Times New Roman"/>
                <w:noProof/>
                <w:lang w:val="uk-UA"/>
              </w:rPr>
              <w:t>Кількість балів (пропонована шкала)</w:t>
            </w:r>
          </w:p>
        </w:tc>
      </w:tr>
      <w:tr w:rsidR="006A2E25" w:rsidRPr="006A2E25" w14:paraId="4C2B264C" w14:textId="77777777" w:rsidTr="00BB0BCF">
        <w:tc>
          <w:tcPr>
            <w:tcW w:w="4248" w:type="dxa"/>
          </w:tcPr>
          <w:p w14:paraId="0256C5FA" w14:textId="77777777" w:rsidR="00183C6D" w:rsidRPr="006A2E25" w:rsidRDefault="00183C6D" w:rsidP="00317896">
            <w:pPr>
              <w:jc w:val="center"/>
              <w:rPr>
                <w:rFonts w:ascii="Times New Roman" w:hAnsi="Times New Roman" w:cs="Times New Roman"/>
                <w:noProof/>
                <w:lang w:val="uk-UA"/>
              </w:rPr>
            </w:pPr>
            <w:r w:rsidRPr="006A2E25">
              <w:rPr>
                <w:rFonts w:ascii="Times New Roman" w:hAnsi="Times New Roman" w:cs="Times New Roman"/>
                <w:noProof/>
                <w:lang w:val="uk-UA"/>
              </w:rPr>
              <w:t>Висока ефективність програми</w:t>
            </w:r>
          </w:p>
        </w:tc>
        <w:tc>
          <w:tcPr>
            <w:tcW w:w="5666" w:type="dxa"/>
          </w:tcPr>
          <w:p w14:paraId="55F5A797" w14:textId="20825824" w:rsidR="00183C6D" w:rsidRPr="006A2E25" w:rsidRDefault="00982080" w:rsidP="00317896">
            <w:pPr>
              <w:jc w:val="center"/>
              <w:rPr>
                <w:rFonts w:ascii="Times New Roman" w:hAnsi="Times New Roman" w:cs="Times New Roman"/>
                <w:noProof/>
                <w:lang w:val="uk-UA"/>
              </w:rPr>
            </w:pPr>
            <w:r w:rsidRPr="006A2E25">
              <w:rPr>
                <w:rFonts w:ascii="Times New Roman" w:hAnsi="Times New Roman" w:cs="Times New Roman"/>
                <w:noProof/>
                <w:lang w:val="uk-UA"/>
              </w:rPr>
              <w:t>190</w:t>
            </w:r>
            <w:r w:rsidR="00183C6D" w:rsidRPr="006A2E25">
              <w:rPr>
                <w:rFonts w:ascii="Times New Roman" w:hAnsi="Times New Roman" w:cs="Times New Roman"/>
                <w:noProof/>
                <w:lang w:val="uk-UA"/>
              </w:rPr>
              <w:t xml:space="preserve"> і більше балів</w:t>
            </w:r>
          </w:p>
        </w:tc>
      </w:tr>
      <w:tr w:rsidR="006A2E25" w:rsidRPr="006A2E25" w14:paraId="4B018622" w14:textId="77777777" w:rsidTr="00BB0BCF">
        <w:tc>
          <w:tcPr>
            <w:tcW w:w="4248" w:type="dxa"/>
          </w:tcPr>
          <w:p w14:paraId="2E69054E" w14:textId="77777777" w:rsidR="00183C6D" w:rsidRPr="006A2E25" w:rsidRDefault="00183C6D" w:rsidP="00317896">
            <w:pPr>
              <w:jc w:val="center"/>
              <w:rPr>
                <w:rFonts w:ascii="Times New Roman" w:hAnsi="Times New Roman" w:cs="Times New Roman"/>
                <w:noProof/>
                <w:lang w:val="uk-UA"/>
              </w:rPr>
            </w:pPr>
            <w:r w:rsidRPr="006A2E25">
              <w:rPr>
                <w:rFonts w:ascii="Times New Roman" w:hAnsi="Times New Roman" w:cs="Times New Roman"/>
                <w:noProof/>
                <w:lang w:val="uk-UA"/>
              </w:rPr>
              <w:t>Середня ефективність програми</w:t>
            </w:r>
          </w:p>
        </w:tc>
        <w:tc>
          <w:tcPr>
            <w:tcW w:w="5666" w:type="dxa"/>
          </w:tcPr>
          <w:p w14:paraId="0DFD570F" w14:textId="6D10689A" w:rsidR="00183C6D" w:rsidRPr="006A2E25" w:rsidRDefault="00982080" w:rsidP="00317896">
            <w:pPr>
              <w:jc w:val="center"/>
              <w:rPr>
                <w:rFonts w:ascii="Times New Roman" w:hAnsi="Times New Roman" w:cs="Times New Roman"/>
                <w:noProof/>
                <w:lang w:val="uk-UA"/>
              </w:rPr>
            </w:pPr>
            <w:r w:rsidRPr="006A2E25">
              <w:rPr>
                <w:rFonts w:ascii="Times New Roman" w:hAnsi="Times New Roman" w:cs="Times New Roman"/>
                <w:noProof/>
                <w:lang w:val="uk-UA"/>
              </w:rPr>
              <w:t>165</w:t>
            </w:r>
            <w:r w:rsidR="00183C6D" w:rsidRPr="006A2E25">
              <w:rPr>
                <w:rFonts w:ascii="Times New Roman" w:hAnsi="Times New Roman" w:cs="Times New Roman"/>
                <w:noProof/>
                <w:lang w:val="uk-UA"/>
              </w:rPr>
              <w:t>–</w:t>
            </w:r>
            <w:r w:rsidRPr="006A2E25">
              <w:rPr>
                <w:rFonts w:ascii="Times New Roman" w:hAnsi="Times New Roman" w:cs="Times New Roman"/>
                <w:noProof/>
                <w:lang w:val="uk-UA"/>
              </w:rPr>
              <w:t>190</w:t>
            </w:r>
            <w:r w:rsidR="00183C6D" w:rsidRPr="006A2E25">
              <w:rPr>
                <w:rFonts w:ascii="Times New Roman" w:hAnsi="Times New Roman" w:cs="Times New Roman"/>
                <w:noProof/>
                <w:lang w:val="uk-UA"/>
              </w:rPr>
              <w:t xml:space="preserve"> балів</w:t>
            </w:r>
          </w:p>
        </w:tc>
      </w:tr>
      <w:tr w:rsidR="006A2E25" w:rsidRPr="006A2E25" w14:paraId="436C9424" w14:textId="77777777" w:rsidTr="00BB0BCF">
        <w:tc>
          <w:tcPr>
            <w:tcW w:w="4248" w:type="dxa"/>
          </w:tcPr>
          <w:p w14:paraId="14839C39" w14:textId="77777777" w:rsidR="00183C6D" w:rsidRPr="006A2E25" w:rsidRDefault="00183C6D" w:rsidP="00317896">
            <w:pPr>
              <w:jc w:val="center"/>
              <w:rPr>
                <w:rFonts w:ascii="Times New Roman" w:hAnsi="Times New Roman" w:cs="Times New Roman"/>
                <w:noProof/>
                <w:lang w:val="uk-UA"/>
              </w:rPr>
            </w:pPr>
            <w:r w:rsidRPr="006A2E25">
              <w:rPr>
                <w:rFonts w:ascii="Times New Roman" w:hAnsi="Times New Roman" w:cs="Times New Roman"/>
                <w:noProof/>
                <w:lang w:val="uk-UA"/>
              </w:rPr>
              <w:t>Низька ефективність програми</w:t>
            </w:r>
          </w:p>
        </w:tc>
        <w:tc>
          <w:tcPr>
            <w:tcW w:w="5666" w:type="dxa"/>
          </w:tcPr>
          <w:p w14:paraId="180CF054" w14:textId="4EDAD7A7" w:rsidR="00183C6D" w:rsidRPr="006A2E25" w:rsidRDefault="00183C6D" w:rsidP="00317896">
            <w:pPr>
              <w:jc w:val="center"/>
              <w:rPr>
                <w:rFonts w:ascii="Times New Roman" w:hAnsi="Times New Roman" w:cs="Times New Roman"/>
                <w:noProof/>
                <w:lang w:val="uk-UA"/>
              </w:rPr>
            </w:pPr>
            <w:r w:rsidRPr="006A2E25">
              <w:rPr>
                <w:rFonts w:ascii="Times New Roman" w:hAnsi="Times New Roman" w:cs="Times New Roman"/>
                <w:noProof/>
                <w:lang w:val="uk-UA"/>
              </w:rPr>
              <w:t xml:space="preserve">менше </w:t>
            </w:r>
            <w:r w:rsidR="00982080" w:rsidRPr="006A2E25">
              <w:rPr>
                <w:rFonts w:ascii="Times New Roman" w:hAnsi="Times New Roman" w:cs="Times New Roman"/>
                <w:noProof/>
                <w:lang w:val="uk-UA"/>
              </w:rPr>
              <w:t>165</w:t>
            </w:r>
            <w:r w:rsidRPr="006A2E25">
              <w:rPr>
                <w:rFonts w:ascii="Times New Roman" w:hAnsi="Times New Roman" w:cs="Times New Roman"/>
                <w:noProof/>
                <w:lang w:val="uk-UA"/>
              </w:rPr>
              <w:t xml:space="preserve"> балів</w:t>
            </w:r>
          </w:p>
        </w:tc>
      </w:tr>
    </w:tbl>
    <w:p w14:paraId="377C09D0" w14:textId="5C6A13C4" w:rsidR="00183C6D" w:rsidRPr="006A2E25" w:rsidRDefault="00183C6D" w:rsidP="00317896">
      <w:pPr>
        <w:ind w:firstLine="709"/>
        <w:jc w:val="both"/>
        <w:rPr>
          <w:rFonts w:ascii="Times New Roman" w:eastAsia="Times New Roman" w:hAnsi="Times New Roman" w:cs="Times New Roman"/>
          <w:i/>
          <w:iCs/>
          <w:noProof/>
          <w:lang w:val="uk-UA" w:eastAsia="ru-RU"/>
        </w:rPr>
      </w:pPr>
      <w:r w:rsidRPr="006A2E25">
        <w:rPr>
          <w:rFonts w:ascii="Times New Roman" w:hAnsi="Times New Roman" w:cs="Times New Roman"/>
          <w:i/>
          <w:iCs/>
          <w:noProof/>
          <w:lang w:val="uk-UA"/>
        </w:rPr>
        <w:t>Джерело:</w:t>
      </w:r>
      <w:r w:rsidR="00D22FCF" w:rsidRPr="006A2E25">
        <w:rPr>
          <w:rFonts w:ascii="Times New Roman" w:hAnsi="Times New Roman" w:cs="Times New Roman"/>
          <w:i/>
          <w:iCs/>
          <w:noProof/>
          <w:lang w:val="uk-UA"/>
        </w:rPr>
        <w:t xml:space="preserve"> </w:t>
      </w:r>
      <w:r w:rsidR="00D22FCF" w:rsidRPr="006A2E25">
        <w:rPr>
          <w:rFonts w:ascii="Times New Roman" w:hAnsi="Times New Roman" w:cs="Times New Roman"/>
          <w:i/>
          <w:iCs/>
          <w:shd w:val="clear" w:color="auto" w:fill="FFFFFF"/>
          <w:lang w:val="uk-UA"/>
        </w:rPr>
        <w:t xml:space="preserve">складено автором на основі </w:t>
      </w:r>
      <w:r w:rsidRPr="006A2E25">
        <w:rPr>
          <w:rFonts w:ascii="Times New Roman" w:eastAsia="Times New Roman" w:hAnsi="Times New Roman" w:cs="Times New Roman"/>
          <w:noProof/>
          <w:lang w:val="uk-UA" w:eastAsia="ru-RU"/>
        </w:rPr>
        <w:t>[</w:t>
      </w:r>
      <w:r w:rsidR="00731469" w:rsidRPr="006A2E25">
        <w:rPr>
          <w:rFonts w:ascii="Times New Roman" w:eastAsia="Times New Roman" w:hAnsi="Times New Roman" w:cs="Times New Roman"/>
          <w:noProof/>
          <w:lang w:val="uk-UA" w:eastAsia="ru-RU"/>
        </w:rPr>
        <w:t>22</w:t>
      </w:r>
      <w:r w:rsidRPr="006A2E25">
        <w:rPr>
          <w:rFonts w:ascii="Times New Roman" w:eastAsia="Times New Roman" w:hAnsi="Times New Roman" w:cs="Times New Roman"/>
          <w:noProof/>
          <w:lang w:val="uk-UA" w:eastAsia="ru-RU"/>
        </w:rPr>
        <w:t>]</w:t>
      </w:r>
    </w:p>
    <w:p w14:paraId="1E07A8B9" w14:textId="77777777" w:rsidR="00183C6D" w:rsidRPr="006A2E25" w:rsidRDefault="00183C6D" w:rsidP="00317896">
      <w:pPr>
        <w:jc w:val="both"/>
        <w:textAlignment w:val="baseline"/>
        <w:rPr>
          <w:rFonts w:ascii="Times New Roman" w:eastAsia="Times New Roman" w:hAnsi="Times New Roman" w:cs="Times New Roman"/>
          <w:sz w:val="28"/>
          <w:szCs w:val="28"/>
          <w:lang w:val="uk-UA" w:eastAsia="uk-UA"/>
        </w:rPr>
      </w:pPr>
    </w:p>
    <w:p w14:paraId="65CBBC86" w14:textId="293F801A" w:rsidR="00CC7B7B" w:rsidRPr="006A2E25" w:rsidRDefault="00025EE9"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sz w:val="28"/>
          <w:szCs w:val="28"/>
          <w:lang w:val="uk-UA" w:eastAsia="uk-UA"/>
        </w:rPr>
        <w:t>Таким чином</w:t>
      </w:r>
      <w:r w:rsidR="00BF3B34" w:rsidRPr="006A2E25">
        <w:rPr>
          <w:rFonts w:ascii="Times New Roman" w:eastAsia="Times New Roman" w:hAnsi="Times New Roman" w:cs="Times New Roman"/>
          <w:sz w:val="28"/>
          <w:szCs w:val="28"/>
          <w:lang w:val="uk-UA" w:eastAsia="uk-UA"/>
        </w:rPr>
        <w:t>,</w:t>
      </w:r>
      <w:r w:rsidR="00C4083B" w:rsidRPr="006A2E25">
        <w:rPr>
          <w:rFonts w:ascii="Times New Roman" w:eastAsia="Times New Roman" w:hAnsi="Times New Roman" w:cs="Times New Roman"/>
          <w:noProof/>
          <w:sz w:val="28"/>
          <w:szCs w:val="28"/>
          <w:lang w:val="uk-UA" w:eastAsia="ru-RU"/>
        </w:rPr>
        <w:t xml:space="preserve"> </w:t>
      </w:r>
      <w:r w:rsidR="00095926" w:rsidRPr="006A2E25">
        <w:rPr>
          <w:rFonts w:ascii="Times New Roman" w:eastAsia="Times New Roman" w:hAnsi="Times New Roman" w:cs="Times New Roman"/>
          <w:noProof/>
          <w:sz w:val="28"/>
          <w:szCs w:val="28"/>
          <w:lang w:val="uk-UA" w:eastAsia="ru-RU"/>
        </w:rPr>
        <w:t xml:space="preserve">можна </w:t>
      </w:r>
      <w:r w:rsidR="002E53EF">
        <w:rPr>
          <w:rFonts w:ascii="Times New Roman" w:eastAsia="Times New Roman" w:hAnsi="Times New Roman" w:cs="Times New Roman"/>
          <w:noProof/>
          <w:sz w:val="28"/>
          <w:szCs w:val="28"/>
          <w:lang w:val="uk-UA" w:eastAsia="ru-RU"/>
        </w:rPr>
        <w:t>визначити</w:t>
      </w:r>
      <w:r w:rsidR="00095926" w:rsidRPr="006A2E25">
        <w:rPr>
          <w:rFonts w:ascii="Times New Roman" w:eastAsia="Times New Roman" w:hAnsi="Times New Roman" w:cs="Times New Roman"/>
          <w:noProof/>
          <w:sz w:val="28"/>
          <w:szCs w:val="28"/>
          <w:lang w:val="uk-UA" w:eastAsia="ru-RU"/>
        </w:rPr>
        <w:t xml:space="preserve"> резул</w:t>
      </w:r>
      <w:r w:rsidR="002E53EF">
        <w:rPr>
          <w:rFonts w:ascii="Times New Roman" w:eastAsia="Times New Roman" w:hAnsi="Times New Roman" w:cs="Times New Roman"/>
          <w:noProof/>
          <w:sz w:val="28"/>
          <w:szCs w:val="28"/>
          <w:lang w:val="uk-UA" w:eastAsia="ru-RU"/>
        </w:rPr>
        <w:t xml:space="preserve">ьтати оцінки бюджетних програм (табл. </w:t>
      </w:r>
      <w:r w:rsidR="00850D50">
        <w:rPr>
          <w:rFonts w:ascii="Times New Roman" w:eastAsia="Times New Roman" w:hAnsi="Times New Roman" w:cs="Times New Roman"/>
          <w:noProof/>
          <w:sz w:val="28"/>
          <w:szCs w:val="28"/>
          <w:lang w:val="uk-UA" w:eastAsia="ru-RU"/>
        </w:rPr>
        <w:t>2</w:t>
      </w:r>
      <w:r w:rsidR="002E53EF">
        <w:rPr>
          <w:rFonts w:ascii="Times New Roman" w:eastAsia="Times New Roman" w:hAnsi="Times New Roman" w:cs="Times New Roman"/>
          <w:noProof/>
          <w:sz w:val="28"/>
          <w:szCs w:val="28"/>
          <w:lang w:val="uk-UA" w:eastAsia="ru-RU"/>
        </w:rPr>
        <w:t>.</w:t>
      </w:r>
      <w:r w:rsidR="00850D50">
        <w:rPr>
          <w:rFonts w:ascii="Times New Roman" w:eastAsia="Times New Roman" w:hAnsi="Times New Roman" w:cs="Times New Roman"/>
          <w:noProof/>
          <w:sz w:val="28"/>
          <w:szCs w:val="28"/>
          <w:lang w:val="uk-UA" w:eastAsia="ru-RU"/>
        </w:rPr>
        <w:t>8</w:t>
      </w:r>
      <w:r w:rsidR="002E53EF">
        <w:rPr>
          <w:rFonts w:ascii="Times New Roman" w:eastAsia="Times New Roman" w:hAnsi="Times New Roman" w:cs="Times New Roman"/>
          <w:noProof/>
          <w:sz w:val="28"/>
          <w:szCs w:val="28"/>
          <w:lang w:val="uk-UA" w:eastAsia="ru-RU"/>
        </w:rPr>
        <w:t>).</w:t>
      </w:r>
    </w:p>
    <w:p w14:paraId="77C88879" w14:textId="77777777" w:rsidR="00CC7B7B" w:rsidRPr="006A2E25" w:rsidRDefault="00CC7B7B" w:rsidP="00317896">
      <w:pPr>
        <w:ind w:firstLine="709"/>
        <w:jc w:val="both"/>
        <w:textAlignment w:val="baseline"/>
        <w:rPr>
          <w:rFonts w:ascii="Times New Roman" w:eastAsia="Times New Roman" w:hAnsi="Times New Roman" w:cs="Times New Roman"/>
          <w:sz w:val="28"/>
          <w:szCs w:val="28"/>
          <w:lang w:val="uk-UA"/>
        </w:rPr>
      </w:pPr>
    </w:p>
    <w:p w14:paraId="57B4CB73" w14:textId="2D61CD8B" w:rsidR="00952FF1" w:rsidRPr="006A2E25" w:rsidRDefault="00095926" w:rsidP="00317896">
      <w:pPr>
        <w:ind w:firstLine="709"/>
        <w:jc w:val="both"/>
        <w:textAlignment w:val="baseline"/>
        <w:rPr>
          <w:rFonts w:ascii="Times New Roman" w:eastAsia="Times New Roman" w:hAnsi="Times New Roman" w:cs="Times New Roman"/>
          <w:sz w:val="28"/>
          <w:szCs w:val="28"/>
          <w:lang w:val="uk-UA"/>
        </w:rPr>
      </w:pPr>
      <w:r w:rsidRPr="006A2E25">
        <w:rPr>
          <w:rFonts w:ascii="Times New Roman" w:eastAsia="Times New Roman" w:hAnsi="Times New Roman" w:cs="Times New Roman"/>
          <w:sz w:val="28"/>
          <w:szCs w:val="28"/>
          <w:lang w:val="uk-UA"/>
        </w:rPr>
        <w:t xml:space="preserve">Таблиця </w:t>
      </w:r>
      <w:r w:rsidR="00850D50">
        <w:rPr>
          <w:rFonts w:ascii="Times New Roman" w:eastAsia="Times New Roman" w:hAnsi="Times New Roman" w:cs="Times New Roman"/>
          <w:sz w:val="28"/>
          <w:szCs w:val="28"/>
          <w:lang w:val="uk-UA"/>
        </w:rPr>
        <w:t>2</w:t>
      </w:r>
      <w:r w:rsidRPr="006A2E25">
        <w:rPr>
          <w:rFonts w:ascii="Times New Roman" w:eastAsia="Times New Roman" w:hAnsi="Times New Roman" w:cs="Times New Roman"/>
          <w:sz w:val="28"/>
          <w:szCs w:val="28"/>
          <w:lang w:val="uk-UA"/>
        </w:rPr>
        <w:t>.</w:t>
      </w:r>
      <w:r w:rsidR="00850D50">
        <w:rPr>
          <w:rFonts w:ascii="Times New Roman" w:eastAsia="Times New Roman" w:hAnsi="Times New Roman" w:cs="Times New Roman"/>
          <w:sz w:val="28"/>
          <w:szCs w:val="28"/>
          <w:lang w:val="uk-UA"/>
        </w:rPr>
        <w:t>8</w:t>
      </w:r>
      <w:r w:rsidRPr="006A2E25">
        <w:rPr>
          <w:rFonts w:ascii="Times New Roman" w:eastAsia="Times New Roman" w:hAnsi="Times New Roman" w:cs="Times New Roman"/>
          <w:sz w:val="28"/>
          <w:szCs w:val="28"/>
          <w:lang w:val="uk-UA"/>
        </w:rPr>
        <w:t xml:space="preserve"> </w:t>
      </w:r>
      <w:r w:rsidRPr="006A2E25">
        <w:rPr>
          <w:rFonts w:ascii="Times New Roman" w:hAnsi="Times New Roman" w:cs="Times New Roman"/>
          <w:noProof/>
          <w:sz w:val="28"/>
          <w:szCs w:val="28"/>
          <w:lang w:val="uk-UA"/>
        </w:rPr>
        <w:t>–</w:t>
      </w:r>
      <w:r w:rsidRPr="006A2E25">
        <w:rPr>
          <w:rFonts w:ascii="Times New Roman" w:eastAsia="Times New Roman" w:hAnsi="Times New Roman" w:cs="Times New Roman"/>
          <w:sz w:val="28"/>
          <w:szCs w:val="28"/>
          <w:lang w:val="uk-UA"/>
        </w:rPr>
        <w:t xml:space="preserve"> Узагальнені результати аналізу ефективності бюджетних програм </w:t>
      </w:r>
      <w:r w:rsidR="00025EE9" w:rsidRPr="006A2E25">
        <w:rPr>
          <w:rFonts w:ascii="Times New Roman" w:eastAsia="Times New Roman" w:hAnsi="Times New Roman" w:cs="Times New Roman"/>
          <w:sz w:val="28"/>
          <w:szCs w:val="28"/>
          <w:lang w:val="uk-UA"/>
        </w:rPr>
        <w:t>Криворізької МТГ</w:t>
      </w:r>
      <w:r w:rsidR="00C50B95" w:rsidRPr="006A2E25">
        <w:rPr>
          <w:rFonts w:ascii="Times New Roman" w:eastAsia="Times New Roman" w:hAnsi="Times New Roman" w:cs="Times New Roman"/>
          <w:sz w:val="28"/>
          <w:szCs w:val="28"/>
          <w:lang w:val="uk-UA"/>
        </w:rPr>
        <w:t xml:space="preserve"> </w:t>
      </w:r>
      <w:r w:rsidR="00BB0BCF">
        <w:rPr>
          <w:rFonts w:ascii="Times New Roman" w:eastAsia="Times New Roman" w:hAnsi="Times New Roman" w:cs="Times New Roman"/>
          <w:sz w:val="28"/>
          <w:szCs w:val="28"/>
          <w:lang w:val="uk-UA"/>
        </w:rPr>
        <w:t>2020 року</w:t>
      </w: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916"/>
        <w:gridCol w:w="3662"/>
        <w:gridCol w:w="1298"/>
        <w:gridCol w:w="1172"/>
        <w:gridCol w:w="1134"/>
        <w:gridCol w:w="1272"/>
      </w:tblGrid>
      <w:tr w:rsidR="006A2E25" w:rsidRPr="006A2E25" w14:paraId="5E9DDFE8" w14:textId="06E41D86" w:rsidTr="00BB0BCF">
        <w:trPr>
          <w:trHeight w:val="20"/>
        </w:trPr>
        <w:tc>
          <w:tcPr>
            <w:tcW w:w="460" w:type="dxa"/>
            <w:vMerge w:val="restart"/>
            <w:shd w:val="clear" w:color="auto" w:fill="auto"/>
            <w:vAlign w:val="center"/>
          </w:tcPr>
          <w:p w14:paraId="0D6CAC05" w14:textId="77777777" w:rsidR="00952FF1" w:rsidRPr="006A2E25" w:rsidRDefault="00952FF1"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w:t>
            </w:r>
          </w:p>
          <w:p w14:paraId="1D0FEC73" w14:textId="77777777" w:rsidR="00952FF1" w:rsidRPr="006A2E25" w:rsidRDefault="00952FF1"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з/п</w:t>
            </w:r>
          </w:p>
        </w:tc>
        <w:tc>
          <w:tcPr>
            <w:tcW w:w="916" w:type="dxa"/>
            <w:vMerge w:val="restart"/>
            <w:shd w:val="clear" w:color="auto" w:fill="auto"/>
            <w:vAlign w:val="center"/>
          </w:tcPr>
          <w:p w14:paraId="06EEA6D6" w14:textId="77777777" w:rsidR="00952FF1" w:rsidRPr="006A2E25" w:rsidRDefault="00952FF1"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КПКВК МБ</w:t>
            </w:r>
          </w:p>
        </w:tc>
        <w:tc>
          <w:tcPr>
            <w:tcW w:w="3662" w:type="dxa"/>
            <w:vMerge w:val="restart"/>
            <w:shd w:val="clear" w:color="auto" w:fill="auto"/>
            <w:vAlign w:val="center"/>
          </w:tcPr>
          <w:p w14:paraId="0C8315EB" w14:textId="77777777" w:rsidR="00952FF1" w:rsidRPr="006A2E25" w:rsidRDefault="00952FF1"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Назва бюджетної програми</w:t>
            </w:r>
          </w:p>
        </w:tc>
        <w:tc>
          <w:tcPr>
            <w:tcW w:w="1298" w:type="dxa"/>
            <w:vMerge w:val="restart"/>
            <w:shd w:val="clear" w:color="auto" w:fill="auto"/>
            <w:vAlign w:val="center"/>
          </w:tcPr>
          <w:p w14:paraId="1BEC985D" w14:textId="77777777" w:rsidR="00952FF1" w:rsidRPr="006A2E25" w:rsidRDefault="00952FF1"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Кількість нарахованих балів</w:t>
            </w:r>
          </w:p>
        </w:tc>
        <w:tc>
          <w:tcPr>
            <w:tcW w:w="3578" w:type="dxa"/>
            <w:gridSpan w:val="3"/>
            <w:vAlign w:val="center"/>
          </w:tcPr>
          <w:p w14:paraId="784D4A55" w14:textId="017964C8" w:rsidR="00952FF1" w:rsidRPr="006A2E25" w:rsidRDefault="00952FF1"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Рівень ефективності</w:t>
            </w:r>
          </w:p>
        </w:tc>
      </w:tr>
      <w:tr w:rsidR="006A2E25" w:rsidRPr="006A2E25" w14:paraId="385BFD1B" w14:textId="77777777" w:rsidTr="008F19D9">
        <w:trPr>
          <w:trHeight w:val="20"/>
        </w:trPr>
        <w:tc>
          <w:tcPr>
            <w:tcW w:w="460" w:type="dxa"/>
            <w:vMerge/>
            <w:shd w:val="clear" w:color="auto" w:fill="auto"/>
            <w:vAlign w:val="center"/>
          </w:tcPr>
          <w:p w14:paraId="071F14C2" w14:textId="77777777" w:rsidR="00952FF1" w:rsidRPr="006A2E25" w:rsidRDefault="00952FF1" w:rsidP="00317896">
            <w:pPr>
              <w:jc w:val="center"/>
              <w:rPr>
                <w:rFonts w:ascii="Times New Roman" w:eastAsia="Times New Roman" w:hAnsi="Times New Roman" w:cs="Times New Roman"/>
                <w:sz w:val="20"/>
                <w:szCs w:val="20"/>
                <w:lang w:val="uk-UA" w:eastAsia="uk-UA"/>
              </w:rPr>
            </w:pPr>
          </w:p>
        </w:tc>
        <w:tc>
          <w:tcPr>
            <w:tcW w:w="916" w:type="dxa"/>
            <w:vMerge/>
            <w:shd w:val="clear" w:color="auto" w:fill="auto"/>
            <w:vAlign w:val="center"/>
          </w:tcPr>
          <w:p w14:paraId="4E6C16FD" w14:textId="77777777" w:rsidR="00952FF1" w:rsidRPr="006A2E25" w:rsidRDefault="00952FF1" w:rsidP="00317896">
            <w:pPr>
              <w:jc w:val="center"/>
              <w:rPr>
                <w:rFonts w:ascii="Times New Roman" w:eastAsia="Times New Roman" w:hAnsi="Times New Roman" w:cs="Times New Roman"/>
                <w:sz w:val="20"/>
                <w:szCs w:val="20"/>
                <w:lang w:val="uk-UA" w:eastAsia="uk-UA"/>
              </w:rPr>
            </w:pPr>
          </w:p>
        </w:tc>
        <w:tc>
          <w:tcPr>
            <w:tcW w:w="3662" w:type="dxa"/>
            <w:vMerge/>
            <w:shd w:val="clear" w:color="auto" w:fill="auto"/>
            <w:vAlign w:val="center"/>
          </w:tcPr>
          <w:p w14:paraId="23BAD0D0" w14:textId="77777777" w:rsidR="00952FF1" w:rsidRPr="006A2E25" w:rsidRDefault="00952FF1" w:rsidP="00317896">
            <w:pPr>
              <w:jc w:val="center"/>
              <w:rPr>
                <w:rFonts w:ascii="Times New Roman" w:eastAsia="Times New Roman" w:hAnsi="Times New Roman" w:cs="Times New Roman"/>
                <w:sz w:val="20"/>
                <w:szCs w:val="20"/>
                <w:lang w:val="uk-UA" w:eastAsia="uk-UA"/>
              </w:rPr>
            </w:pPr>
          </w:p>
        </w:tc>
        <w:tc>
          <w:tcPr>
            <w:tcW w:w="1298" w:type="dxa"/>
            <w:vMerge/>
            <w:shd w:val="clear" w:color="auto" w:fill="auto"/>
            <w:vAlign w:val="center"/>
          </w:tcPr>
          <w:p w14:paraId="50E97A6D" w14:textId="77777777" w:rsidR="00952FF1" w:rsidRPr="006A2E25" w:rsidRDefault="00952FF1" w:rsidP="00317896">
            <w:pPr>
              <w:jc w:val="center"/>
              <w:rPr>
                <w:rFonts w:ascii="Times New Roman" w:eastAsia="Times New Roman" w:hAnsi="Times New Roman" w:cs="Times New Roman"/>
                <w:sz w:val="20"/>
                <w:szCs w:val="20"/>
                <w:lang w:val="uk-UA" w:eastAsia="uk-UA"/>
              </w:rPr>
            </w:pPr>
          </w:p>
        </w:tc>
        <w:tc>
          <w:tcPr>
            <w:tcW w:w="1172" w:type="dxa"/>
            <w:vAlign w:val="center"/>
          </w:tcPr>
          <w:p w14:paraId="53139866" w14:textId="61391098" w:rsidR="00952FF1" w:rsidRPr="006A2E25" w:rsidRDefault="00952FF1"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Високий</w:t>
            </w:r>
          </w:p>
        </w:tc>
        <w:tc>
          <w:tcPr>
            <w:tcW w:w="1134" w:type="dxa"/>
            <w:vAlign w:val="center"/>
          </w:tcPr>
          <w:p w14:paraId="31CA5653" w14:textId="470496F5" w:rsidR="00952FF1" w:rsidRPr="006A2E25" w:rsidRDefault="00952FF1"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Середній</w:t>
            </w:r>
          </w:p>
        </w:tc>
        <w:tc>
          <w:tcPr>
            <w:tcW w:w="1272" w:type="dxa"/>
            <w:vAlign w:val="center"/>
          </w:tcPr>
          <w:p w14:paraId="280A90A6" w14:textId="58AEDE8A" w:rsidR="00952FF1" w:rsidRPr="006A2E25" w:rsidRDefault="00952FF1"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Низький</w:t>
            </w:r>
          </w:p>
        </w:tc>
      </w:tr>
      <w:tr w:rsidR="006A2E25" w:rsidRPr="006A2E25" w14:paraId="75D35A3A" w14:textId="4829A8F9" w:rsidTr="008F19D9">
        <w:trPr>
          <w:trHeight w:val="20"/>
        </w:trPr>
        <w:tc>
          <w:tcPr>
            <w:tcW w:w="460" w:type="dxa"/>
            <w:shd w:val="clear" w:color="auto" w:fill="auto"/>
            <w:vAlign w:val="center"/>
          </w:tcPr>
          <w:p w14:paraId="69A3A2FE" w14:textId="77777777" w:rsidR="00952FF1" w:rsidRPr="006A2E25" w:rsidRDefault="00952FF1"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w:t>
            </w:r>
          </w:p>
        </w:tc>
        <w:tc>
          <w:tcPr>
            <w:tcW w:w="916" w:type="dxa"/>
            <w:shd w:val="clear" w:color="auto" w:fill="auto"/>
            <w:vAlign w:val="center"/>
          </w:tcPr>
          <w:p w14:paraId="45B0D0B3" w14:textId="77777777" w:rsidR="00952FF1" w:rsidRPr="006A2E25" w:rsidRDefault="00952FF1"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1113112</w:t>
            </w:r>
          </w:p>
        </w:tc>
        <w:tc>
          <w:tcPr>
            <w:tcW w:w="3662" w:type="dxa"/>
            <w:shd w:val="clear" w:color="auto" w:fill="auto"/>
            <w:vAlign w:val="center"/>
          </w:tcPr>
          <w:p w14:paraId="2B43487B" w14:textId="77777777" w:rsidR="00952FF1" w:rsidRPr="006A2E25" w:rsidRDefault="00952FF1"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Заходи державної політики з питань дітей та їх соціального захисту</w:t>
            </w:r>
          </w:p>
        </w:tc>
        <w:tc>
          <w:tcPr>
            <w:tcW w:w="1298" w:type="dxa"/>
            <w:shd w:val="clear" w:color="auto" w:fill="auto"/>
            <w:vAlign w:val="center"/>
          </w:tcPr>
          <w:p w14:paraId="4F406E46" w14:textId="77777777" w:rsidR="00952FF1" w:rsidRPr="006A2E25" w:rsidRDefault="00952FF1"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iCs/>
                <w:noProof/>
                <w:sz w:val="20"/>
                <w:szCs w:val="20"/>
                <w:lang w:val="uk-UA" w:eastAsia="ru-RU"/>
              </w:rPr>
              <w:t>253,51</w:t>
            </w:r>
          </w:p>
        </w:tc>
        <w:tc>
          <w:tcPr>
            <w:tcW w:w="1172" w:type="dxa"/>
            <w:vAlign w:val="center"/>
          </w:tcPr>
          <w:p w14:paraId="6F69E8A7" w14:textId="4CDF8226" w:rsidR="00952FF1" w:rsidRPr="002E53EF" w:rsidRDefault="00F40B68" w:rsidP="00317896">
            <w:pPr>
              <w:jc w:val="center"/>
              <w:rPr>
                <w:rFonts w:ascii="Times New Roman" w:eastAsia="Times New Roman" w:hAnsi="Times New Roman" w:cs="Times New Roman"/>
                <w:b/>
                <w:iCs/>
                <w:noProof/>
                <w:sz w:val="20"/>
                <w:szCs w:val="20"/>
                <w:lang w:val="uk-UA" w:eastAsia="ru-RU"/>
              </w:rPr>
            </w:pPr>
            <w:r w:rsidRPr="002E53EF">
              <w:rPr>
                <w:rFonts w:ascii="Times New Roman" w:eastAsia="Times New Roman" w:hAnsi="Times New Roman" w:cs="Times New Roman"/>
                <w:b/>
                <w:iCs/>
                <w:noProof/>
                <w:sz w:val="20"/>
                <w:szCs w:val="20"/>
                <w:lang w:val="uk-UA" w:eastAsia="ru-RU"/>
              </w:rPr>
              <w:t>+</w:t>
            </w:r>
          </w:p>
        </w:tc>
        <w:tc>
          <w:tcPr>
            <w:tcW w:w="1134" w:type="dxa"/>
            <w:vAlign w:val="center"/>
          </w:tcPr>
          <w:p w14:paraId="4DB52612" w14:textId="77777777" w:rsidR="00952FF1" w:rsidRPr="002E53EF" w:rsidRDefault="00952FF1" w:rsidP="00317896">
            <w:pPr>
              <w:jc w:val="center"/>
              <w:rPr>
                <w:rFonts w:ascii="Times New Roman" w:eastAsia="Times New Roman" w:hAnsi="Times New Roman" w:cs="Times New Roman"/>
                <w:b/>
                <w:iCs/>
                <w:noProof/>
                <w:sz w:val="20"/>
                <w:szCs w:val="20"/>
                <w:lang w:val="uk-UA" w:eastAsia="ru-RU"/>
              </w:rPr>
            </w:pPr>
          </w:p>
        </w:tc>
        <w:tc>
          <w:tcPr>
            <w:tcW w:w="1272" w:type="dxa"/>
          </w:tcPr>
          <w:p w14:paraId="0144294F" w14:textId="77777777" w:rsidR="00952FF1" w:rsidRPr="006A2E25" w:rsidRDefault="00952FF1" w:rsidP="00317896">
            <w:pPr>
              <w:jc w:val="center"/>
              <w:rPr>
                <w:rFonts w:ascii="Times New Roman" w:eastAsia="Times New Roman" w:hAnsi="Times New Roman" w:cs="Times New Roman"/>
                <w:iCs/>
                <w:noProof/>
                <w:sz w:val="20"/>
                <w:szCs w:val="20"/>
                <w:lang w:val="uk-UA" w:eastAsia="ru-RU"/>
              </w:rPr>
            </w:pPr>
          </w:p>
        </w:tc>
      </w:tr>
      <w:tr w:rsidR="006A2E25" w:rsidRPr="006A2E25" w14:paraId="1906B0E7" w14:textId="2EF16ECD" w:rsidTr="008F19D9">
        <w:trPr>
          <w:trHeight w:val="20"/>
        </w:trPr>
        <w:tc>
          <w:tcPr>
            <w:tcW w:w="460" w:type="dxa"/>
            <w:shd w:val="clear" w:color="auto" w:fill="auto"/>
            <w:vAlign w:val="center"/>
          </w:tcPr>
          <w:p w14:paraId="48396B5D" w14:textId="77777777" w:rsidR="00952FF1" w:rsidRPr="006A2E25" w:rsidRDefault="00952FF1"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w:t>
            </w:r>
          </w:p>
        </w:tc>
        <w:tc>
          <w:tcPr>
            <w:tcW w:w="916" w:type="dxa"/>
            <w:shd w:val="clear" w:color="auto" w:fill="auto"/>
            <w:vAlign w:val="center"/>
          </w:tcPr>
          <w:p w14:paraId="5DD8B835" w14:textId="77777777" w:rsidR="00952FF1" w:rsidRPr="006A2E25" w:rsidRDefault="00952FF1"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0615031</w:t>
            </w:r>
          </w:p>
        </w:tc>
        <w:tc>
          <w:tcPr>
            <w:tcW w:w="3662" w:type="dxa"/>
            <w:shd w:val="clear" w:color="auto" w:fill="auto"/>
            <w:vAlign w:val="center"/>
          </w:tcPr>
          <w:p w14:paraId="5E1FB8E5" w14:textId="77777777" w:rsidR="00952FF1" w:rsidRPr="006A2E25" w:rsidRDefault="00952FF1"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Утримання та навчально-тренувальна робота комунальних дитячо-юнацьких спортивних шкіл</w:t>
            </w:r>
          </w:p>
        </w:tc>
        <w:tc>
          <w:tcPr>
            <w:tcW w:w="1298" w:type="dxa"/>
            <w:shd w:val="clear" w:color="auto" w:fill="auto"/>
            <w:vAlign w:val="center"/>
          </w:tcPr>
          <w:p w14:paraId="02051BC3" w14:textId="77777777" w:rsidR="00952FF1" w:rsidRPr="006A2E25" w:rsidRDefault="00952FF1" w:rsidP="00317896">
            <w:pPr>
              <w:jc w:val="center"/>
              <w:rPr>
                <w:rFonts w:ascii="Times New Roman" w:hAnsi="Times New Roman" w:cs="Times New Roman"/>
                <w:sz w:val="20"/>
                <w:szCs w:val="20"/>
                <w:lang w:val="uk-UA"/>
              </w:rPr>
            </w:pPr>
            <w:r w:rsidRPr="006A2E25">
              <w:rPr>
                <w:rFonts w:ascii="Times New Roman" w:hAnsi="Times New Roman" w:cs="Times New Roman"/>
                <w:sz w:val="20"/>
                <w:szCs w:val="20"/>
                <w:lang w:val="uk-UA"/>
              </w:rPr>
              <w:t>183,27</w:t>
            </w:r>
          </w:p>
        </w:tc>
        <w:tc>
          <w:tcPr>
            <w:tcW w:w="1172" w:type="dxa"/>
            <w:vAlign w:val="center"/>
          </w:tcPr>
          <w:p w14:paraId="5FE9EBD4" w14:textId="77777777" w:rsidR="00952FF1" w:rsidRPr="002E53EF" w:rsidRDefault="00952FF1" w:rsidP="00317896">
            <w:pPr>
              <w:jc w:val="center"/>
              <w:rPr>
                <w:rFonts w:ascii="Times New Roman" w:hAnsi="Times New Roman" w:cs="Times New Roman"/>
                <w:b/>
                <w:sz w:val="20"/>
                <w:szCs w:val="20"/>
                <w:lang w:val="uk-UA"/>
              </w:rPr>
            </w:pPr>
          </w:p>
        </w:tc>
        <w:tc>
          <w:tcPr>
            <w:tcW w:w="1134" w:type="dxa"/>
            <w:vAlign w:val="center"/>
          </w:tcPr>
          <w:p w14:paraId="59BDC24E" w14:textId="3590BD41" w:rsidR="00952FF1" w:rsidRPr="002E53EF" w:rsidRDefault="00F40B68" w:rsidP="00317896">
            <w:pPr>
              <w:jc w:val="center"/>
              <w:rPr>
                <w:rFonts w:ascii="Times New Roman" w:hAnsi="Times New Roman" w:cs="Times New Roman"/>
                <w:b/>
                <w:sz w:val="20"/>
                <w:szCs w:val="20"/>
                <w:lang w:val="uk-UA"/>
              </w:rPr>
            </w:pPr>
            <w:r w:rsidRPr="002E53EF">
              <w:rPr>
                <w:rFonts w:ascii="Times New Roman" w:hAnsi="Times New Roman" w:cs="Times New Roman"/>
                <w:b/>
                <w:sz w:val="20"/>
                <w:szCs w:val="20"/>
                <w:lang w:val="uk-UA"/>
              </w:rPr>
              <w:t>+</w:t>
            </w:r>
          </w:p>
        </w:tc>
        <w:tc>
          <w:tcPr>
            <w:tcW w:w="1272" w:type="dxa"/>
          </w:tcPr>
          <w:p w14:paraId="7F3483AA" w14:textId="77777777" w:rsidR="00952FF1" w:rsidRPr="006A2E25" w:rsidRDefault="00952FF1" w:rsidP="00317896">
            <w:pPr>
              <w:jc w:val="center"/>
              <w:rPr>
                <w:rFonts w:ascii="Times New Roman" w:hAnsi="Times New Roman" w:cs="Times New Roman"/>
                <w:sz w:val="20"/>
                <w:szCs w:val="20"/>
                <w:lang w:val="uk-UA"/>
              </w:rPr>
            </w:pPr>
          </w:p>
        </w:tc>
      </w:tr>
      <w:tr w:rsidR="006A2E25" w:rsidRPr="006A2E25" w14:paraId="0132B553" w14:textId="1CAC0A42" w:rsidTr="008F19D9">
        <w:trPr>
          <w:trHeight w:val="20"/>
        </w:trPr>
        <w:tc>
          <w:tcPr>
            <w:tcW w:w="460" w:type="dxa"/>
            <w:shd w:val="clear" w:color="auto" w:fill="auto"/>
            <w:vAlign w:val="center"/>
          </w:tcPr>
          <w:p w14:paraId="30BD5614" w14:textId="77777777" w:rsidR="00952FF1" w:rsidRPr="006A2E25" w:rsidRDefault="00952FF1"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w:t>
            </w:r>
          </w:p>
        </w:tc>
        <w:tc>
          <w:tcPr>
            <w:tcW w:w="916" w:type="dxa"/>
            <w:shd w:val="clear" w:color="auto" w:fill="auto"/>
            <w:vAlign w:val="center"/>
          </w:tcPr>
          <w:p w14:paraId="6A9C04AC" w14:textId="77777777" w:rsidR="00952FF1" w:rsidRPr="006A2E25" w:rsidRDefault="00952FF1"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1018410</w:t>
            </w:r>
          </w:p>
        </w:tc>
        <w:tc>
          <w:tcPr>
            <w:tcW w:w="3662" w:type="dxa"/>
            <w:shd w:val="clear" w:color="auto" w:fill="auto"/>
            <w:vAlign w:val="center"/>
          </w:tcPr>
          <w:p w14:paraId="7E6C184B" w14:textId="77777777" w:rsidR="00952FF1" w:rsidRPr="006A2E25" w:rsidRDefault="00952FF1"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Фінансова підтримка засобів масової інформації</w:t>
            </w:r>
          </w:p>
        </w:tc>
        <w:tc>
          <w:tcPr>
            <w:tcW w:w="1298" w:type="dxa"/>
            <w:shd w:val="clear" w:color="auto" w:fill="auto"/>
            <w:vAlign w:val="center"/>
          </w:tcPr>
          <w:p w14:paraId="13ECDEF9" w14:textId="77777777" w:rsidR="00952FF1" w:rsidRPr="006A2E25" w:rsidRDefault="00952FF1" w:rsidP="00317896">
            <w:pPr>
              <w:jc w:val="center"/>
              <w:rPr>
                <w:rFonts w:ascii="Times New Roman" w:hAnsi="Times New Roman" w:cs="Times New Roman"/>
                <w:sz w:val="20"/>
                <w:szCs w:val="20"/>
                <w:lang w:val="uk-UA"/>
              </w:rPr>
            </w:pPr>
            <w:r w:rsidRPr="006A2E25">
              <w:rPr>
                <w:rFonts w:ascii="Times New Roman" w:hAnsi="Times New Roman" w:cs="Times New Roman"/>
                <w:sz w:val="20"/>
                <w:szCs w:val="20"/>
                <w:lang w:val="uk-UA"/>
              </w:rPr>
              <w:t>200,47</w:t>
            </w:r>
          </w:p>
        </w:tc>
        <w:tc>
          <w:tcPr>
            <w:tcW w:w="1172" w:type="dxa"/>
            <w:vAlign w:val="center"/>
          </w:tcPr>
          <w:p w14:paraId="71B198B3" w14:textId="0CB92B1A" w:rsidR="00952FF1" w:rsidRPr="002E53EF" w:rsidRDefault="00F40B68" w:rsidP="00317896">
            <w:pPr>
              <w:jc w:val="center"/>
              <w:rPr>
                <w:rFonts w:ascii="Times New Roman" w:hAnsi="Times New Roman" w:cs="Times New Roman"/>
                <w:b/>
                <w:sz w:val="20"/>
                <w:szCs w:val="20"/>
                <w:lang w:val="uk-UA"/>
              </w:rPr>
            </w:pPr>
            <w:r w:rsidRPr="002E53EF">
              <w:rPr>
                <w:rFonts w:ascii="Times New Roman" w:hAnsi="Times New Roman" w:cs="Times New Roman"/>
                <w:b/>
                <w:sz w:val="20"/>
                <w:szCs w:val="20"/>
                <w:lang w:val="uk-UA"/>
              </w:rPr>
              <w:t>+</w:t>
            </w:r>
          </w:p>
        </w:tc>
        <w:tc>
          <w:tcPr>
            <w:tcW w:w="1134" w:type="dxa"/>
            <w:vAlign w:val="center"/>
          </w:tcPr>
          <w:p w14:paraId="64B9781F" w14:textId="77777777" w:rsidR="00952FF1" w:rsidRPr="002E53EF" w:rsidRDefault="00952FF1" w:rsidP="00317896">
            <w:pPr>
              <w:jc w:val="center"/>
              <w:rPr>
                <w:rFonts w:ascii="Times New Roman" w:hAnsi="Times New Roman" w:cs="Times New Roman"/>
                <w:b/>
                <w:sz w:val="20"/>
                <w:szCs w:val="20"/>
                <w:lang w:val="uk-UA"/>
              </w:rPr>
            </w:pPr>
          </w:p>
        </w:tc>
        <w:tc>
          <w:tcPr>
            <w:tcW w:w="1272" w:type="dxa"/>
          </w:tcPr>
          <w:p w14:paraId="0F123AA8" w14:textId="77777777" w:rsidR="00952FF1" w:rsidRPr="006A2E25" w:rsidRDefault="00952FF1" w:rsidP="00317896">
            <w:pPr>
              <w:jc w:val="center"/>
              <w:rPr>
                <w:rFonts w:ascii="Times New Roman" w:hAnsi="Times New Roman" w:cs="Times New Roman"/>
                <w:sz w:val="20"/>
                <w:szCs w:val="20"/>
                <w:lang w:val="uk-UA"/>
              </w:rPr>
            </w:pPr>
          </w:p>
        </w:tc>
      </w:tr>
      <w:tr w:rsidR="006A2E25" w:rsidRPr="006A2E25" w14:paraId="79710342" w14:textId="4960E6BE" w:rsidTr="008F19D9">
        <w:trPr>
          <w:trHeight w:val="20"/>
        </w:trPr>
        <w:tc>
          <w:tcPr>
            <w:tcW w:w="460" w:type="dxa"/>
            <w:shd w:val="clear" w:color="auto" w:fill="auto"/>
            <w:vAlign w:val="center"/>
          </w:tcPr>
          <w:p w14:paraId="1162F3D7" w14:textId="77777777" w:rsidR="00952FF1" w:rsidRPr="006A2E25" w:rsidRDefault="00952FF1"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4</w:t>
            </w:r>
          </w:p>
        </w:tc>
        <w:tc>
          <w:tcPr>
            <w:tcW w:w="916" w:type="dxa"/>
            <w:shd w:val="clear" w:color="auto" w:fill="auto"/>
            <w:vAlign w:val="center"/>
          </w:tcPr>
          <w:p w14:paraId="1C314BE9" w14:textId="77777777" w:rsidR="00952FF1" w:rsidRPr="006A2E25" w:rsidRDefault="00952FF1"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1017520</w:t>
            </w:r>
          </w:p>
        </w:tc>
        <w:tc>
          <w:tcPr>
            <w:tcW w:w="3662" w:type="dxa"/>
            <w:shd w:val="clear" w:color="auto" w:fill="auto"/>
            <w:vAlign w:val="center"/>
          </w:tcPr>
          <w:p w14:paraId="2A39EF97" w14:textId="77777777" w:rsidR="00952FF1" w:rsidRPr="006A2E25" w:rsidRDefault="00952FF1"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Реалізація Національної програми інформатизації</w:t>
            </w:r>
          </w:p>
        </w:tc>
        <w:tc>
          <w:tcPr>
            <w:tcW w:w="1298" w:type="dxa"/>
            <w:shd w:val="clear" w:color="auto" w:fill="auto"/>
            <w:vAlign w:val="center"/>
          </w:tcPr>
          <w:p w14:paraId="0BA9500F" w14:textId="77777777" w:rsidR="00952FF1" w:rsidRPr="006A2E25" w:rsidRDefault="00952FF1" w:rsidP="00317896">
            <w:pPr>
              <w:jc w:val="center"/>
              <w:rPr>
                <w:rFonts w:ascii="Times New Roman" w:hAnsi="Times New Roman" w:cs="Times New Roman"/>
                <w:sz w:val="20"/>
                <w:szCs w:val="20"/>
                <w:lang w:val="uk-UA"/>
              </w:rPr>
            </w:pPr>
            <w:r w:rsidRPr="006A2E25">
              <w:rPr>
                <w:rFonts w:ascii="Times New Roman" w:hAnsi="Times New Roman" w:cs="Times New Roman"/>
                <w:sz w:val="20"/>
                <w:szCs w:val="20"/>
                <w:lang w:val="uk-UA"/>
              </w:rPr>
              <w:t>183,32</w:t>
            </w:r>
          </w:p>
        </w:tc>
        <w:tc>
          <w:tcPr>
            <w:tcW w:w="1172" w:type="dxa"/>
            <w:vAlign w:val="center"/>
          </w:tcPr>
          <w:p w14:paraId="2A31977F" w14:textId="77777777" w:rsidR="00952FF1" w:rsidRPr="002E53EF" w:rsidRDefault="00952FF1" w:rsidP="00317896">
            <w:pPr>
              <w:jc w:val="center"/>
              <w:rPr>
                <w:rFonts w:ascii="Times New Roman" w:hAnsi="Times New Roman" w:cs="Times New Roman"/>
                <w:b/>
                <w:sz w:val="20"/>
                <w:szCs w:val="20"/>
                <w:lang w:val="uk-UA"/>
              </w:rPr>
            </w:pPr>
          </w:p>
        </w:tc>
        <w:tc>
          <w:tcPr>
            <w:tcW w:w="1134" w:type="dxa"/>
            <w:vAlign w:val="center"/>
          </w:tcPr>
          <w:p w14:paraId="15184B23" w14:textId="36B738AC" w:rsidR="00952FF1" w:rsidRPr="002E53EF" w:rsidRDefault="00F40B68" w:rsidP="00317896">
            <w:pPr>
              <w:jc w:val="center"/>
              <w:rPr>
                <w:rFonts w:ascii="Times New Roman" w:hAnsi="Times New Roman" w:cs="Times New Roman"/>
                <w:b/>
                <w:sz w:val="20"/>
                <w:szCs w:val="20"/>
                <w:lang w:val="uk-UA"/>
              </w:rPr>
            </w:pPr>
            <w:r w:rsidRPr="002E53EF">
              <w:rPr>
                <w:rFonts w:ascii="Times New Roman" w:hAnsi="Times New Roman" w:cs="Times New Roman"/>
                <w:b/>
                <w:sz w:val="20"/>
                <w:szCs w:val="20"/>
                <w:lang w:val="uk-UA"/>
              </w:rPr>
              <w:t>+</w:t>
            </w:r>
          </w:p>
        </w:tc>
        <w:tc>
          <w:tcPr>
            <w:tcW w:w="1272" w:type="dxa"/>
          </w:tcPr>
          <w:p w14:paraId="2580EB34" w14:textId="77777777" w:rsidR="00952FF1" w:rsidRPr="006A2E25" w:rsidRDefault="00952FF1" w:rsidP="00317896">
            <w:pPr>
              <w:jc w:val="center"/>
              <w:rPr>
                <w:rFonts w:ascii="Times New Roman" w:hAnsi="Times New Roman" w:cs="Times New Roman"/>
                <w:sz w:val="20"/>
                <w:szCs w:val="20"/>
                <w:lang w:val="uk-UA"/>
              </w:rPr>
            </w:pPr>
          </w:p>
        </w:tc>
      </w:tr>
      <w:tr w:rsidR="006A2E25" w:rsidRPr="006A2E25" w14:paraId="6C3CC5B0" w14:textId="5DCBFE1C" w:rsidTr="008F19D9">
        <w:trPr>
          <w:trHeight w:val="20"/>
        </w:trPr>
        <w:tc>
          <w:tcPr>
            <w:tcW w:w="460" w:type="dxa"/>
            <w:shd w:val="clear" w:color="auto" w:fill="auto"/>
            <w:vAlign w:val="center"/>
          </w:tcPr>
          <w:p w14:paraId="7F96FF2F" w14:textId="77777777" w:rsidR="00952FF1" w:rsidRPr="006A2E25" w:rsidRDefault="00952FF1"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5</w:t>
            </w:r>
          </w:p>
        </w:tc>
        <w:tc>
          <w:tcPr>
            <w:tcW w:w="916" w:type="dxa"/>
            <w:shd w:val="clear" w:color="auto" w:fill="auto"/>
            <w:vAlign w:val="center"/>
          </w:tcPr>
          <w:p w14:paraId="5EC8AE93" w14:textId="77777777" w:rsidR="00952FF1" w:rsidRPr="006A2E25" w:rsidRDefault="00952FF1"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1917693</w:t>
            </w:r>
          </w:p>
        </w:tc>
        <w:tc>
          <w:tcPr>
            <w:tcW w:w="3662" w:type="dxa"/>
            <w:shd w:val="clear" w:color="auto" w:fill="auto"/>
            <w:vAlign w:val="center"/>
          </w:tcPr>
          <w:p w14:paraId="53DE2B06" w14:textId="77777777" w:rsidR="00952FF1" w:rsidRPr="006A2E25" w:rsidRDefault="00952FF1"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Інша економічна діяльність</w:t>
            </w:r>
          </w:p>
        </w:tc>
        <w:tc>
          <w:tcPr>
            <w:tcW w:w="1298" w:type="dxa"/>
            <w:shd w:val="clear" w:color="auto" w:fill="auto"/>
            <w:vAlign w:val="center"/>
          </w:tcPr>
          <w:p w14:paraId="0D25550F" w14:textId="77777777" w:rsidR="00952FF1" w:rsidRPr="006A2E25" w:rsidRDefault="00952FF1" w:rsidP="00317896">
            <w:pPr>
              <w:jc w:val="center"/>
              <w:rPr>
                <w:rFonts w:ascii="Times New Roman" w:hAnsi="Times New Roman" w:cs="Times New Roman"/>
                <w:sz w:val="20"/>
                <w:szCs w:val="20"/>
                <w:lang w:val="uk-UA"/>
              </w:rPr>
            </w:pPr>
            <w:r w:rsidRPr="006A2E25">
              <w:rPr>
                <w:rFonts w:ascii="Times New Roman" w:hAnsi="Times New Roman" w:cs="Times New Roman"/>
                <w:sz w:val="20"/>
                <w:szCs w:val="20"/>
                <w:lang w:val="uk-UA"/>
              </w:rPr>
              <w:t>203,59</w:t>
            </w:r>
          </w:p>
        </w:tc>
        <w:tc>
          <w:tcPr>
            <w:tcW w:w="1172" w:type="dxa"/>
            <w:vAlign w:val="center"/>
          </w:tcPr>
          <w:p w14:paraId="164743A0" w14:textId="2E05E91D" w:rsidR="00952FF1" w:rsidRPr="002E53EF" w:rsidRDefault="00F40B68" w:rsidP="00317896">
            <w:pPr>
              <w:jc w:val="center"/>
              <w:rPr>
                <w:rFonts w:ascii="Times New Roman" w:hAnsi="Times New Roman" w:cs="Times New Roman"/>
                <w:b/>
                <w:sz w:val="20"/>
                <w:szCs w:val="20"/>
                <w:lang w:val="uk-UA"/>
              </w:rPr>
            </w:pPr>
            <w:r w:rsidRPr="002E53EF">
              <w:rPr>
                <w:rFonts w:ascii="Times New Roman" w:hAnsi="Times New Roman" w:cs="Times New Roman"/>
                <w:b/>
                <w:sz w:val="20"/>
                <w:szCs w:val="20"/>
                <w:lang w:val="uk-UA"/>
              </w:rPr>
              <w:t>+</w:t>
            </w:r>
          </w:p>
        </w:tc>
        <w:tc>
          <w:tcPr>
            <w:tcW w:w="1134" w:type="dxa"/>
            <w:vAlign w:val="center"/>
          </w:tcPr>
          <w:p w14:paraId="100AEA10" w14:textId="77777777" w:rsidR="00952FF1" w:rsidRPr="002E53EF" w:rsidRDefault="00952FF1" w:rsidP="00317896">
            <w:pPr>
              <w:jc w:val="center"/>
              <w:rPr>
                <w:rFonts w:ascii="Times New Roman" w:hAnsi="Times New Roman" w:cs="Times New Roman"/>
                <w:b/>
                <w:sz w:val="20"/>
                <w:szCs w:val="20"/>
                <w:lang w:val="uk-UA"/>
              </w:rPr>
            </w:pPr>
          </w:p>
        </w:tc>
        <w:tc>
          <w:tcPr>
            <w:tcW w:w="1272" w:type="dxa"/>
          </w:tcPr>
          <w:p w14:paraId="75E0584D" w14:textId="77777777" w:rsidR="00952FF1" w:rsidRPr="006A2E25" w:rsidRDefault="00952FF1" w:rsidP="00317896">
            <w:pPr>
              <w:jc w:val="center"/>
              <w:rPr>
                <w:rFonts w:ascii="Times New Roman" w:hAnsi="Times New Roman" w:cs="Times New Roman"/>
                <w:sz w:val="20"/>
                <w:szCs w:val="20"/>
                <w:lang w:val="uk-UA"/>
              </w:rPr>
            </w:pPr>
          </w:p>
        </w:tc>
      </w:tr>
      <w:tr w:rsidR="006A2E25" w:rsidRPr="006A2E25" w14:paraId="27C4F515" w14:textId="3AA883E6" w:rsidTr="008F19D9">
        <w:trPr>
          <w:trHeight w:val="20"/>
        </w:trPr>
        <w:tc>
          <w:tcPr>
            <w:tcW w:w="460" w:type="dxa"/>
            <w:shd w:val="clear" w:color="auto" w:fill="auto"/>
            <w:vAlign w:val="center"/>
          </w:tcPr>
          <w:p w14:paraId="7278D557" w14:textId="77777777" w:rsidR="00952FF1" w:rsidRPr="006A2E25" w:rsidRDefault="00952FF1"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6</w:t>
            </w:r>
          </w:p>
        </w:tc>
        <w:tc>
          <w:tcPr>
            <w:tcW w:w="916" w:type="dxa"/>
            <w:shd w:val="clear" w:color="auto" w:fill="auto"/>
            <w:vAlign w:val="center"/>
          </w:tcPr>
          <w:p w14:paraId="209D53BB" w14:textId="77777777" w:rsidR="00952FF1" w:rsidRPr="006A2E25" w:rsidRDefault="00952FF1"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1917430</w:t>
            </w:r>
          </w:p>
        </w:tc>
        <w:tc>
          <w:tcPr>
            <w:tcW w:w="3662" w:type="dxa"/>
            <w:shd w:val="clear" w:color="auto" w:fill="auto"/>
            <w:vAlign w:val="center"/>
          </w:tcPr>
          <w:p w14:paraId="4EA200C7" w14:textId="77777777" w:rsidR="00952FF1" w:rsidRPr="006A2E25" w:rsidRDefault="00952FF1"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Утримання та розвиток місцевих аеропортів</w:t>
            </w:r>
          </w:p>
        </w:tc>
        <w:tc>
          <w:tcPr>
            <w:tcW w:w="1298" w:type="dxa"/>
            <w:shd w:val="clear" w:color="auto" w:fill="auto"/>
            <w:vAlign w:val="center"/>
          </w:tcPr>
          <w:p w14:paraId="3804B5F3" w14:textId="77777777" w:rsidR="00952FF1" w:rsidRPr="006A2E25" w:rsidRDefault="00952FF1" w:rsidP="00317896">
            <w:pPr>
              <w:jc w:val="center"/>
              <w:rPr>
                <w:rFonts w:ascii="Times New Roman" w:hAnsi="Times New Roman" w:cs="Times New Roman"/>
                <w:sz w:val="20"/>
                <w:szCs w:val="20"/>
                <w:lang w:val="uk-UA"/>
              </w:rPr>
            </w:pPr>
            <w:r w:rsidRPr="006A2E25">
              <w:rPr>
                <w:rFonts w:ascii="Times New Roman" w:hAnsi="Times New Roman" w:cs="Times New Roman"/>
                <w:sz w:val="20"/>
                <w:szCs w:val="20"/>
                <w:lang w:val="uk-UA"/>
              </w:rPr>
              <w:t>201,71</w:t>
            </w:r>
          </w:p>
        </w:tc>
        <w:tc>
          <w:tcPr>
            <w:tcW w:w="1172" w:type="dxa"/>
            <w:vAlign w:val="center"/>
          </w:tcPr>
          <w:p w14:paraId="03C294C3" w14:textId="33CCD414" w:rsidR="00952FF1" w:rsidRPr="002E53EF" w:rsidRDefault="00F40B68" w:rsidP="00317896">
            <w:pPr>
              <w:jc w:val="center"/>
              <w:rPr>
                <w:rFonts w:ascii="Times New Roman" w:hAnsi="Times New Roman" w:cs="Times New Roman"/>
                <w:b/>
                <w:sz w:val="20"/>
                <w:szCs w:val="20"/>
                <w:lang w:val="uk-UA"/>
              </w:rPr>
            </w:pPr>
            <w:r w:rsidRPr="002E53EF">
              <w:rPr>
                <w:rFonts w:ascii="Times New Roman" w:hAnsi="Times New Roman" w:cs="Times New Roman"/>
                <w:b/>
                <w:sz w:val="20"/>
                <w:szCs w:val="20"/>
                <w:lang w:val="uk-UA"/>
              </w:rPr>
              <w:t>+</w:t>
            </w:r>
          </w:p>
        </w:tc>
        <w:tc>
          <w:tcPr>
            <w:tcW w:w="1134" w:type="dxa"/>
            <w:vAlign w:val="center"/>
          </w:tcPr>
          <w:p w14:paraId="68C08D05" w14:textId="77777777" w:rsidR="00952FF1" w:rsidRPr="002E53EF" w:rsidRDefault="00952FF1" w:rsidP="00317896">
            <w:pPr>
              <w:jc w:val="center"/>
              <w:rPr>
                <w:rFonts w:ascii="Times New Roman" w:hAnsi="Times New Roman" w:cs="Times New Roman"/>
                <w:b/>
                <w:sz w:val="20"/>
                <w:szCs w:val="20"/>
                <w:lang w:val="uk-UA"/>
              </w:rPr>
            </w:pPr>
          </w:p>
        </w:tc>
        <w:tc>
          <w:tcPr>
            <w:tcW w:w="1272" w:type="dxa"/>
          </w:tcPr>
          <w:p w14:paraId="6DD8E731" w14:textId="77777777" w:rsidR="00952FF1" w:rsidRPr="006A2E25" w:rsidRDefault="00952FF1" w:rsidP="00317896">
            <w:pPr>
              <w:jc w:val="center"/>
              <w:rPr>
                <w:rFonts w:ascii="Times New Roman" w:hAnsi="Times New Roman" w:cs="Times New Roman"/>
                <w:sz w:val="20"/>
                <w:szCs w:val="20"/>
                <w:lang w:val="uk-UA"/>
              </w:rPr>
            </w:pPr>
          </w:p>
        </w:tc>
      </w:tr>
      <w:tr w:rsidR="006A2E25" w:rsidRPr="006A2E25" w14:paraId="716BCBCC" w14:textId="352A3E6F" w:rsidTr="008F19D9">
        <w:trPr>
          <w:trHeight w:val="20"/>
        </w:trPr>
        <w:tc>
          <w:tcPr>
            <w:tcW w:w="460" w:type="dxa"/>
            <w:shd w:val="clear" w:color="auto" w:fill="auto"/>
            <w:vAlign w:val="center"/>
          </w:tcPr>
          <w:p w14:paraId="49FAFD3F" w14:textId="77777777" w:rsidR="00952FF1" w:rsidRPr="006A2E25" w:rsidRDefault="00952FF1"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7</w:t>
            </w:r>
          </w:p>
        </w:tc>
        <w:tc>
          <w:tcPr>
            <w:tcW w:w="916" w:type="dxa"/>
            <w:shd w:val="clear" w:color="auto" w:fill="auto"/>
            <w:vAlign w:val="center"/>
          </w:tcPr>
          <w:p w14:paraId="3CD232D4" w14:textId="77777777" w:rsidR="00952FF1" w:rsidRPr="006A2E25" w:rsidRDefault="00952FF1"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1917426</w:t>
            </w:r>
          </w:p>
        </w:tc>
        <w:tc>
          <w:tcPr>
            <w:tcW w:w="3662" w:type="dxa"/>
            <w:shd w:val="clear" w:color="auto" w:fill="auto"/>
            <w:vAlign w:val="center"/>
          </w:tcPr>
          <w:p w14:paraId="66F4B9CB" w14:textId="77777777" w:rsidR="00952FF1" w:rsidRPr="006A2E25" w:rsidRDefault="00952FF1"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Інші заходи у сфері електротранспорту</w:t>
            </w:r>
          </w:p>
        </w:tc>
        <w:tc>
          <w:tcPr>
            <w:tcW w:w="1298" w:type="dxa"/>
            <w:shd w:val="clear" w:color="auto" w:fill="auto"/>
            <w:vAlign w:val="center"/>
          </w:tcPr>
          <w:p w14:paraId="55888539" w14:textId="77777777" w:rsidR="00952FF1" w:rsidRPr="006A2E25" w:rsidRDefault="00952FF1" w:rsidP="00317896">
            <w:pPr>
              <w:jc w:val="center"/>
              <w:rPr>
                <w:rFonts w:ascii="Times New Roman" w:hAnsi="Times New Roman" w:cs="Times New Roman"/>
                <w:sz w:val="20"/>
                <w:szCs w:val="20"/>
                <w:lang w:val="uk-UA"/>
              </w:rPr>
            </w:pPr>
            <w:r w:rsidRPr="006A2E25">
              <w:rPr>
                <w:rFonts w:ascii="Times New Roman" w:hAnsi="Times New Roman" w:cs="Times New Roman"/>
                <w:sz w:val="20"/>
                <w:szCs w:val="20"/>
                <w:lang w:val="uk-UA"/>
              </w:rPr>
              <w:t>227,48</w:t>
            </w:r>
          </w:p>
        </w:tc>
        <w:tc>
          <w:tcPr>
            <w:tcW w:w="1172" w:type="dxa"/>
            <w:vAlign w:val="center"/>
          </w:tcPr>
          <w:p w14:paraId="3B8AEC66" w14:textId="53F0D53C" w:rsidR="00952FF1" w:rsidRPr="002E53EF" w:rsidRDefault="00F40B68" w:rsidP="00317896">
            <w:pPr>
              <w:jc w:val="center"/>
              <w:rPr>
                <w:rFonts w:ascii="Times New Roman" w:hAnsi="Times New Roman" w:cs="Times New Roman"/>
                <w:b/>
                <w:sz w:val="20"/>
                <w:szCs w:val="20"/>
                <w:lang w:val="uk-UA"/>
              </w:rPr>
            </w:pPr>
            <w:r w:rsidRPr="002E53EF">
              <w:rPr>
                <w:rFonts w:ascii="Times New Roman" w:hAnsi="Times New Roman" w:cs="Times New Roman"/>
                <w:b/>
                <w:sz w:val="20"/>
                <w:szCs w:val="20"/>
                <w:lang w:val="uk-UA"/>
              </w:rPr>
              <w:t>+</w:t>
            </w:r>
          </w:p>
        </w:tc>
        <w:tc>
          <w:tcPr>
            <w:tcW w:w="1134" w:type="dxa"/>
            <w:vAlign w:val="center"/>
          </w:tcPr>
          <w:p w14:paraId="12CB9264" w14:textId="77777777" w:rsidR="00952FF1" w:rsidRPr="002E53EF" w:rsidRDefault="00952FF1" w:rsidP="00317896">
            <w:pPr>
              <w:jc w:val="center"/>
              <w:rPr>
                <w:rFonts w:ascii="Times New Roman" w:hAnsi="Times New Roman" w:cs="Times New Roman"/>
                <w:b/>
                <w:sz w:val="20"/>
                <w:szCs w:val="20"/>
                <w:lang w:val="uk-UA"/>
              </w:rPr>
            </w:pPr>
          </w:p>
        </w:tc>
        <w:tc>
          <w:tcPr>
            <w:tcW w:w="1272" w:type="dxa"/>
          </w:tcPr>
          <w:p w14:paraId="30A9F713" w14:textId="77777777" w:rsidR="00952FF1" w:rsidRPr="006A2E25" w:rsidRDefault="00952FF1" w:rsidP="00317896">
            <w:pPr>
              <w:jc w:val="center"/>
              <w:rPr>
                <w:rFonts w:ascii="Times New Roman" w:hAnsi="Times New Roman" w:cs="Times New Roman"/>
                <w:sz w:val="20"/>
                <w:szCs w:val="20"/>
                <w:lang w:val="uk-UA"/>
              </w:rPr>
            </w:pPr>
          </w:p>
        </w:tc>
      </w:tr>
      <w:tr w:rsidR="006A2E25" w:rsidRPr="006A2E25" w14:paraId="6A7DC707" w14:textId="03786A13" w:rsidTr="008F19D9">
        <w:trPr>
          <w:trHeight w:val="20"/>
        </w:trPr>
        <w:tc>
          <w:tcPr>
            <w:tcW w:w="460" w:type="dxa"/>
            <w:shd w:val="clear" w:color="auto" w:fill="auto"/>
            <w:vAlign w:val="center"/>
          </w:tcPr>
          <w:p w14:paraId="4F76471F" w14:textId="77777777" w:rsidR="00952FF1" w:rsidRPr="006A2E25" w:rsidRDefault="00952FF1"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8</w:t>
            </w:r>
          </w:p>
        </w:tc>
        <w:tc>
          <w:tcPr>
            <w:tcW w:w="916" w:type="dxa"/>
            <w:shd w:val="clear" w:color="auto" w:fill="auto"/>
            <w:vAlign w:val="center"/>
          </w:tcPr>
          <w:p w14:paraId="07934D67" w14:textId="77777777" w:rsidR="00952FF1" w:rsidRPr="006A2E25" w:rsidRDefault="00952FF1"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noProof/>
                <w:sz w:val="20"/>
                <w:szCs w:val="20"/>
                <w:lang w:val="uk-UA" w:eastAsia="ru-RU"/>
              </w:rPr>
              <w:t>1213242</w:t>
            </w:r>
          </w:p>
        </w:tc>
        <w:tc>
          <w:tcPr>
            <w:tcW w:w="3662" w:type="dxa"/>
            <w:shd w:val="clear" w:color="auto" w:fill="auto"/>
            <w:vAlign w:val="center"/>
          </w:tcPr>
          <w:p w14:paraId="390D136D" w14:textId="77777777" w:rsidR="00952FF1" w:rsidRPr="006A2E25" w:rsidRDefault="00952FF1"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Інші заходи у сфері соціального захисту та соціального забезпечення</w:t>
            </w:r>
          </w:p>
        </w:tc>
        <w:tc>
          <w:tcPr>
            <w:tcW w:w="1298" w:type="dxa"/>
            <w:shd w:val="clear" w:color="auto" w:fill="auto"/>
            <w:vAlign w:val="center"/>
          </w:tcPr>
          <w:p w14:paraId="45AF207A" w14:textId="77777777" w:rsidR="00952FF1" w:rsidRPr="006A2E25" w:rsidRDefault="00952FF1"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195,99</w:t>
            </w:r>
          </w:p>
        </w:tc>
        <w:tc>
          <w:tcPr>
            <w:tcW w:w="1172" w:type="dxa"/>
            <w:vAlign w:val="center"/>
          </w:tcPr>
          <w:p w14:paraId="02B7CBEA" w14:textId="5931540F" w:rsidR="00952FF1" w:rsidRPr="002E53EF" w:rsidRDefault="00F40B68" w:rsidP="00317896">
            <w:pPr>
              <w:jc w:val="center"/>
              <w:rPr>
                <w:rFonts w:ascii="Times New Roman" w:eastAsia="Times New Roman" w:hAnsi="Times New Roman" w:cs="Times New Roman"/>
                <w:b/>
                <w:sz w:val="20"/>
                <w:szCs w:val="20"/>
                <w:lang w:val="uk-UA" w:eastAsia="uk-UA"/>
              </w:rPr>
            </w:pPr>
            <w:r w:rsidRPr="002E53EF">
              <w:rPr>
                <w:rFonts w:ascii="Times New Roman" w:eastAsia="Times New Roman" w:hAnsi="Times New Roman" w:cs="Times New Roman"/>
                <w:b/>
                <w:sz w:val="20"/>
                <w:szCs w:val="20"/>
                <w:lang w:val="uk-UA" w:eastAsia="uk-UA"/>
              </w:rPr>
              <w:t>+</w:t>
            </w:r>
          </w:p>
        </w:tc>
        <w:tc>
          <w:tcPr>
            <w:tcW w:w="1134" w:type="dxa"/>
            <w:vAlign w:val="center"/>
          </w:tcPr>
          <w:p w14:paraId="0A162E0C" w14:textId="77777777" w:rsidR="00952FF1" w:rsidRPr="002E53EF" w:rsidRDefault="00952FF1" w:rsidP="00317896">
            <w:pPr>
              <w:jc w:val="center"/>
              <w:rPr>
                <w:rFonts w:ascii="Times New Roman" w:eastAsia="Times New Roman" w:hAnsi="Times New Roman" w:cs="Times New Roman"/>
                <w:b/>
                <w:sz w:val="20"/>
                <w:szCs w:val="20"/>
                <w:lang w:val="uk-UA" w:eastAsia="uk-UA"/>
              </w:rPr>
            </w:pPr>
          </w:p>
        </w:tc>
        <w:tc>
          <w:tcPr>
            <w:tcW w:w="1272" w:type="dxa"/>
          </w:tcPr>
          <w:p w14:paraId="3D8A0A08" w14:textId="77777777" w:rsidR="00952FF1" w:rsidRPr="006A2E25" w:rsidRDefault="00952FF1" w:rsidP="00317896">
            <w:pPr>
              <w:jc w:val="center"/>
              <w:rPr>
                <w:rFonts w:ascii="Times New Roman" w:eastAsia="Times New Roman" w:hAnsi="Times New Roman" w:cs="Times New Roman"/>
                <w:sz w:val="20"/>
                <w:szCs w:val="20"/>
                <w:lang w:val="uk-UA" w:eastAsia="uk-UA"/>
              </w:rPr>
            </w:pPr>
          </w:p>
        </w:tc>
      </w:tr>
      <w:tr w:rsidR="006A2E25" w:rsidRPr="006A2E25" w14:paraId="6DC3819B" w14:textId="73AFB868" w:rsidTr="008F19D9">
        <w:trPr>
          <w:trHeight w:val="20"/>
        </w:trPr>
        <w:tc>
          <w:tcPr>
            <w:tcW w:w="460" w:type="dxa"/>
            <w:shd w:val="clear" w:color="auto" w:fill="auto"/>
            <w:vAlign w:val="center"/>
          </w:tcPr>
          <w:p w14:paraId="76494828" w14:textId="77777777" w:rsidR="00952FF1" w:rsidRPr="006A2E25" w:rsidRDefault="00952FF1"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w:t>
            </w:r>
          </w:p>
        </w:tc>
        <w:tc>
          <w:tcPr>
            <w:tcW w:w="916" w:type="dxa"/>
            <w:shd w:val="clear" w:color="auto" w:fill="auto"/>
            <w:vAlign w:val="center"/>
          </w:tcPr>
          <w:p w14:paraId="746226F5" w14:textId="77777777" w:rsidR="00952FF1" w:rsidRPr="006A2E25" w:rsidRDefault="00952FF1" w:rsidP="00317896">
            <w:pPr>
              <w:jc w:val="center"/>
              <w:rPr>
                <w:rFonts w:ascii="Times New Roman" w:eastAsia="Times New Roman" w:hAnsi="Times New Roman" w:cs="Times New Roman"/>
                <w:noProof/>
                <w:sz w:val="20"/>
                <w:szCs w:val="20"/>
                <w:lang w:val="uk-UA" w:eastAsia="ru-RU"/>
              </w:rPr>
            </w:pPr>
            <w:r w:rsidRPr="006A2E25">
              <w:rPr>
                <w:rFonts w:ascii="Times New Roman" w:eastAsia="Times New Roman" w:hAnsi="Times New Roman" w:cs="Times New Roman"/>
                <w:noProof/>
                <w:sz w:val="20"/>
                <w:szCs w:val="20"/>
                <w:lang w:val="uk-UA" w:eastAsia="ru-RU"/>
              </w:rPr>
              <w:t>0611080</w:t>
            </w:r>
          </w:p>
        </w:tc>
        <w:tc>
          <w:tcPr>
            <w:tcW w:w="3662" w:type="dxa"/>
            <w:shd w:val="clear" w:color="auto" w:fill="auto"/>
            <w:vAlign w:val="center"/>
          </w:tcPr>
          <w:p w14:paraId="747D6BBA" w14:textId="77777777" w:rsidR="00952FF1" w:rsidRPr="006A2E25" w:rsidRDefault="00952FF1"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Надання загальної середньої освіти міжшкільними ресурсними центрами</w:t>
            </w:r>
          </w:p>
        </w:tc>
        <w:tc>
          <w:tcPr>
            <w:tcW w:w="1298" w:type="dxa"/>
            <w:shd w:val="clear" w:color="auto" w:fill="auto"/>
            <w:vAlign w:val="center"/>
          </w:tcPr>
          <w:p w14:paraId="0A9ABFFA" w14:textId="77777777" w:rsidR="00952FF1" w:rsidRPr="006A2E25" w:rsidRDefault="00952FF1" w:rsidP="00317896">
            <w:pPr>
              <w:jc w:val="center"/>
              <w:rPr>
                <w:rFonts w:ascii="Times New Roman" w:hAnsi="Times New Roman" w:cs="Times New Roman"/>
                <w:sz w:val="20"/>
                <w:szCs w:val="20"/>
                <w:lang w:val="uk-UA"/>
              </w:rPr>
            </w:pPr>
            <w:r w:rsidRPr="006A2E25">
              <w:rPr>
                <w:rFonts w:ascii="Times New Roman" w:hAnsi="Times New Roman" w:cs="Times New Roman"/>
                <w:sz w:val="20"/>
                <w:szCs w:val="20"/>
                <w:lang w:val="uk-UA"/>
              </w:rPr>
              <w:t>195,61</w:t>
            </w:r>
          </w:p>
        </w:tc>
        <w:tc>
          <w:tcPr>
            <w:tcW w:w="1172" w:type="dxa"/>
            <w:vAlign w:val="center"/>
          </w:tcPr>
          <w:p w14:paraId="5B519720" w14:textId="5472A78D" w:rsidR="00952FF1" w:rsidRPr="002E53EF" w:rsidRDefault="00F40B68" w:rsidP="00317896">
            <w:pPr>
              <w:jc w:val="center"/>
              <w:rPr>
                <w:rFonts w:ascii="Times New Roman" w:hAnsi="Times New Roman" w:cs="Times New Roman"/>
                <w:b/>
                <w:sz w:val="20"/>
                <w:szCs w:val="20"/>
                <w:lang w:val="uk-UA"/>
              </w:rPr>
            </w:pPr>
            <w:r w:rsidRPr="002E53EF">
              <w:rPr>
                <w:rFonts w:ascii="Times New Roman" w:hAnsi="Times New Roman" w:cs="Times New Roman"/>
                <w:b/>
                <w:sz w:val="20"/>
                <w:szCs w:val="20"/>
                <w:lang w:val="uk-UA"/>
              </w:rPr>
              <w:t>+</w:t>
            </w:r>
          </w:p>
        </w:tc>
        <w:tc>
          <w:tcPr>
            <w:tcW w:w="1134" w:type="dxa"/>
            <w:vAlign w:val="center"/>
          </w:tcPr>
          <w:p w14:paraId="341E1F3E" w14:textId="77777777" w:rsidR="00952FF1" w:rsidRPr="002E53EF" w:rsidRDefault="00952FF1" w:rsidP="00317896">
            <w:pPr>
              <w:jc w:val="center"/>
              <w:rPr>
                <w:rFonts w:ascii="Times New Roman" w:hAnsi="Times New Roman" w:cs="Times New Roman"/>
                <w:b/>
                <w:sz w:val="20"/>
                <w:szCs w:val="20"/>
                <w:lang w:val="uk-UA"/>
              </w:rPr>
            </w:pPr>
          </w:p>
        </w:tc>
        <w:tc>
          <w:tcPr>
            <w:tcW w:w="1272" w:type="dxa"/>
          </w:tcPr>
          <w:p w14:paraId="37427660" w14:textId="77777777" w:rsidR="00952FF1" w:rsidRPr="006A2E25" w:rsidRDefault="00952FF1" w:rsidP="00317896">
            <w:pPr>
              <w:jc w:val="center"/>
              <w:rPr>
                <w:rFonts w:ascii="Times New Roman" w:hAnsi="Times New Roman" w:cs="Times New Roman"/>
                <w:sz w:val="20"/>
                <w:szCs w:val="20"/>
                <w:lang w:val="uk-UA"/>
              </w:rPr>
            </w:pPr>
          </w:p>
        </w:tc>
      </w:tr>
      <w:tr w:rsidR="006A2E25" w:rsidRPr="006A2E25" w14:paraId="57409E96" w14:textId="0BC41FD0" w:rsidTr="008F19D9">
        <w:trPr>
          <w:trHeight w:val="20"/>
        </w:trPr>
        <w:tc>
          <w:tcPr>
            <w:tcW w:w="460" w:type="dxa"/>
            <w:shd w:val="clear" w:color="auto" w:fill="auto"/>
            <w:vAlign w:val="center"/>
          </w:tcPr>
          <w:p w14:paraId="00500276" w14:textId="77777777" w:rsidR="00952FF1" w:rsidRPr="006A2E25" w:rsidRDefault="00952FF1"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w:t>
            </w:r>
          </w:p>
        </w:tc>
        <w:tc>
          <w:tcPr>
            <w:tcW w:w="916" w:type="dxa"/>
            <w:shd w:val="clear" w:color="auto" w:fill="auto"/>
            <w:vAlign w:val="center"/>
          </w:tcPr>
          <w:p w14:paraId="187B12C1" w14:textId="77777777" w:rsidR="00952FF1" w:rsidRPr="006A2E25" w:rsidRDefault="00952FF1"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1116084</w:t>
            </w:r>
          </w:p>
        </w:tc>
        <w:tc>
          <w:tcPr>
            <w:tcW w:w="3662" w:type="dxa"/>
            <w:shd w:val="clear" w:color="auto" w:fill="auto"/>
            <w:vAlign w:val="center"/>
          </w:tcPr>
          <w:p w14:paraId="448B3E32" w14:textId="71F485FC" w:rsidR="00952FF1" w:rsidRPr="006A2E25" w:rsidRDefault="00952FF1"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Витрати, пов</w:t>
            </w:r>
            <w:r w:rsidR="006A2E25" w:rsidRPr="006A2E25">
              <w:rPr>
                <w:rFonts w:ascii="Times New Roman" w:eastAsia="Times New Roman" w:hAnsi="Times New Roman" w:cs="Times New Roman"/>
                <w:sz w:val="20"/>
                <w:szCs w:val="20"/>
                <w:lang w:val="uk-UA" w:eastAsia="uk-UA"/>
              </w:rPr>
              <w:t>’</w:t>
            </w:r>
            <w:r w:rsidRPr="006A2E25">
              <w:rPr>
                <w:rFonts w:ascii="Times New Roman" w:eastAsia="Times New Roman" w:hAnsi="Times New Roman" w:cs="Times New Roman"/>
                <w:sz w:val="20"/>
                <w:szCs w:val="20"/>
                <w:lang w:val="uk-UA" w:eastAsia="uk-UA"/>
              </w:rPr>
              <w:t>язані з наданням та обслуговуванням пільгових довгострокових кредитів, наданих громадянам на будівництво / реконструкцію / придбання житла</w:t>
            </w:r>
          </w:p>
        </w:tc>
        <w:tc>
          <w:tcPr>
            <w:tcW w:w="1298" w:type="dxa"/>
            <w:shd w:val="clear" w:color="auto" w:fill="auto"/>
            <w:vAlign w:val="center"/>
          </w:tcPr>
          <w:p w14:paraId="2CDDE255" w14:textId="77777777" w:rsidR="00952FF1" w:rsidRPr="006A2E25" w:rsidRDefault="00952FF1" w:rsidP="00317896">
            <w:pPr>
              <w:jc w:val="center"/>
              <w:rPr>
                <w:rFonts w:ascii="Times New Roman" w:hAnsi="Times New Roman" w:cs="Times New Roman"/>
                <w:sz w:val="20"/>
                <w:szCs w:val="20"/>
                <w:lang w:val="uk-UA"/>
              </w:rPr>
            </w:pPr>
            <w:r w:rsidRPr="006A2E25">
              <w:rPr>
                <w:rFonts w:ascii="Times New Roman" w:hAnsi="Times New Roman" w:cs="Times New Roman"/>
                <w:sz w:val="20"/>
                <w:szCs w:val="20"/>
                <w:lang w:val="uk-UA"/>
              </w:rPr>
              <w:t>201,53</w:t>
            </w:r>
          </w:p>
        </w:tc>
        <w:tc>
          <w:tcPr>
            <w:tcW w:w="1172" w:type="dxa"/>
            <w:vAlign w:val="center"/>
          </w:tcPr>
          <w:p w14:paraId="28311FA9" w14:textId="4D92BFD6" w:rsidR="00952FF1" w:rsidRPr="002E53EF" w:rsidRDefault="00F40B68" w:rsidP="00317896">
            <w:pPr>
              <w:jc w:val="center"/>
              <w:rPr>
                <w:rFonts w:ascii="Times New Roman" w:hAnsi="Times New Roman" w:cs="Times New Roman"/>
                <w:b/>
                <w:sz w:val="20"/>
                <w:szCs w:val="20"/>
                <w:lang w:val="uk-UA"/>
              </w:rPr>
            </w:pPr>
            <w:r w:rsidRPr="002E53EF">
              <w:rPr>
                <w:rFonts w:ascii="Times New Roman" w:hAnsi="Times New Roman" w:cs="Times New Roman"/>
                <w:b/>
                <w:sz w:val="20"/>
                <w:szCs w:val="20"/>
                <w:lang w:val="uk-UA"/>
              </w:rPr>
              <w:t>+</w:t>
            </w:r>
          </w:p>
        </w:tc>
        <w:tc>
          <w:tcPr>
            <w:tcW w:w="1134" w:type="dxa"/>
            <w:vAlign w:val="center"/>
          </w:tcPr>
          <w:p w14:paraId="034100E5" w14:textId="77777777" w:rsidR="00952FF1" w:rsidRPr="002E53EF" w:rsidRDefault="00952FF1" w:rsidP="00317896">
            <w:pPr>
              <w:jc w:val="center"/>
              <w:rPr>
                <w:rFonts w:ascii="Times New Roman" w:hAnsi="Times New Roman" w:cs="Times New Roman"/>
                <w:b/>
                <w:sz w:val="20"/>
                <w:szCs w:val="20"/>
                <w:lang w:val="uk-UA"/>
              </w:rPr>
            </w:pPr>
          </w:p>
        </w:tc>
        <w:tc>
          <w:tcPr>
            <w:tcW w:w="1272" w:type="dxa"/>
          </w:tcPr>
          <w:p w14:paraId="7E05275B" w14:textId="77777777" w:rsidR="00952FF1" w:rsidRPr="006A2E25" w:rsidRDefault="00952FF1" w:rsidP="00317896">
            <w:pPr>
              <w:jc w:val="center"/>
              <w:rPr>
                <w:rFonts w:ascii="Times New Roman" w:hAnsi="Times New Roman" w:cs="Times New Roman"/>
                <w:sz w:val="20"/>
                <w:szCs w:val="20"/>
                <w:lang w:val="uk-UA"/>
              </w:rPr>
            </w:pPr>
          </w:p>
        </w:tc>
      </w:tr>
      <w:tr w:rsidR="006A2E25" w:rsidRPr="006A2E25" w14:paraId="0A6B6FFE" w14:textId="26C3C220" w:rsidTr="008F19D9">
        <w:trPr>
          <w:trHeight w:val="20"/>
        </w:trPr>
        <w:tc>
          <w:tcPr>
            <w:tcW w:w="460" w:type="dxa"/>
            <w:shd w:val="clear" w:color="auto" w:fill="auto"/>
            <w:vAlign w:val="center"/>
          </w:tcPr>
          <w:p w14:paraId="6510B3CF" w14:textId="77777777" w:rsidR="00952FF1" w:rsidRPr="006A2E25" w:rsidRDefault="00952FF1"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11</w:t>
            </w:r>
          </w:p>
        </w:tc>
        <w:tc>
          <w:tcPr>
            <w:tcW w:w="916" w:type="dxa"/>
            <w:shd w:val="clear" w:color="auto" w:fill="auto"/>
            <w:vAlign w:val="center"/>
          </w:tcPr>
          <w:p w14:paraId="4CCF0BCD" w14:textId="77777777" w:rsidR="00952FF1" w:rsidRPr="006A2E25" w:rsidRDefault="00952FF1"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0617363</w:t>
            </w:r>
          </w:p>
        </w:tc>
        <w:tc>
          <w:tcPr>
            <w:tcW w:w="3662" w:type="dxa"/>
            <w:shd w:val="clear" w:color="auto" w:fill="auto"/>
            <w:vAlign w:val="center"/>
          </w:tcPr>
          <w:p w14:paraId="3E049E20" w14:textId="42D25085" w:rsidR="00952FF1" w:rsidRPr="006A2E25" w:rsidRDefault="00952FF1"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xml:space="preserve">Виконання інвестиційних </w:t>
            </w:r>
            <w:proofErr w:type="spellStart"/>
            <w:r w:rsidR="00716A10" w:rsidRPr="006A2E25">
              <w:rPr>
                <w:rFonts w:ascii="Times New Roman" w:eastAsia="Times New Roman" w:hAnsi="Times New Roman" w:cs="Times New Roman"/>
                <w:sz w:val="20"/>
                <w:szCs w:val="20"/>
                <w:lang w:val="uk-UA" w:eastAsia="uk-UA"/>
              </w:rPr>
              <w:t>проєкт</w:t>
            </w:r>
            <w:r w:rsidRPr="006A2E25">
              <w:rPr>
                <w:rFonts w:ascii="Times New Roman" w:eastAsia="Times New Roman" w:hAnsi="Times New Roman" w:cs="Times New Roman"/>
                <w:sz w:val="20"/>
                <w:szCs w:val="20"/>
                <w:lang w:val="uk-UA" w:eastAsia="uk-UA"/>
              </w:rPr>
              <w:t>ів</w:t>
            </w:r>
            <w:proofErr w:type="spellEnd"/>
            <w:r w:rsidRPr="006A2E25">
              <w:rPr>
                <w:rFonts w:ascii="Times New Roman" w:eastAsia="Times New Roman" w:hAnsi="Times New Roman" w:cs="Times New Roman"/>
                <w:sz w:val="20"/>
                <w:szCs w:val="20"/>
                <w:lang w:val="uk-UA" w:eastAsia="uk-UA"/>
              </w:rPr>
              <w:t xml:space="preserve"> в рамках здійснення заходів щодо соціально-економічного розвитку окремих територій</w:t>
            </w:r>
          </w:p>
        </w:tc>
        <w:tc>
          <w:tcPr>
            <w:tcW w:w="1298" w:type="dxa"/>
            <w:shd w:val="clear" w:color="auto" w:fill="auto"/>
            <w:vAlign w:val="center"/>
          </w:tcPr>
          <w:p w14:paraId="5233059E" w14:textId="77777777" w:rsidR="00952FF1" w:rsidRPr="006A2E25" w:rsidRDefault="00952FF1" w:rsidP="00317896">
            <w:pPr>
              <w:jc w:val="center"/>
              <w:rPr>
                <w:rFonts w:ascii="Times New Roman" w:hAnsi="Times New Roman" w:cs="Times New Roman"/>
                <w:sz w:val="20"/>
                <w:szCs w:val="20"/>
                <w:lang w:val="uk-UA"/>
              </w:rPr>
            </w:pPr>
            <w:r w:rsidRPr="006A2E25">
              <w:rPr>
                <w:rFonts w:ascii="Times New Roman" w:hAnsi="Times New Roman" w:cs="Times New Roman"/>
                <w:sz w:val="20"/>
                <w:szCs w:val="20"/>
                <w:lang w:val="uk-UA"/>
              </w:rPr>
              <w:t>192,46</w:t>
            </w:r>
          </w:p>
        </w:tc>
        <w:tc>
          <w:tcPr>
            <w:tcW w:w="1172" w:type="dxa"/>
            <w:vAlign w:val="center"/>
          </w:tcPr>
          <w:p w14:paraId="15EE4148" w14:textId="11D65900" w:rsidR="00952FF1" w:rsidRPr="002E53EF" w:rsidRDefault="00F40B68" w:rsidP="00317896">
            <w:pPr>
              <w:jc w:val="center"/>
              <w:rPr>
                <w:rFonts w:ascii="Times New Roman" w:hAnsi="Times New Roman" w:cs="Times New Roman"/>
                <w:b/>
                <w:sz w:val="20"/>
                <w:szCs w:val="20"/>
                <w:lang w:val="uk-UA"/>
              </w:rPr>
            </w:pPr>
            <w:r w:rsidRPr="002E53EF">
              <w:rPr>
                <w:rFonts w:ascii="Times New Roman" w:hAnsi="Times New Roman" w:cs="Times New Roman"/>
                <w:b/>
                <w:sz w:val="20"/>
                <w:szCs w:val="20"/>
                <w:lang w:val="uk-UA"/>
              </w:rPr>
              <w:t>+</w:t>
            </w:r>
          </w:p>
        </w:tc>
        <w:tc>
          <w:tcPr>
            <w:tcW w:w="1134" w:type="dxa"/>
            <w:vAlign w:val="center"/>
          </w:tcPr>
          <w:p w14:paraId="00A27F62" w14:textId="77777777" w:rsidR="00952FF1" w:rsidRPr="002E53EF" w:rsidRDefault="00952FF1" w:rsidP="00317896">
            <w:pPr>
              <w:jc w:val="center"/>
              <w:rPr>
                <w:rFonts w:ascii="Times New Roman" w:hAnsi="Times New Roman" w:cs="Times New Roman"/>
                <w:b/>
                <w:sz w:val="20"/>
                <w:szCs w:val="20"/>
                <w:lang w:val="uk-UA"/>
              </w:rPr>
            </w:pPr>
          </w:p>
        </w:tc>
        <w:tc>
          <w:tcPr>
            <w:tcW w:w="1272" w:type="dxa"/>
          </w:tcPr>
          <w:p w14:paraId="3EFB070A" w14:textId="77777777" w:rsidR="00952FF1" w:rsidRPr="006A2E25" w:rsidRDefault="00952FF1" w:rsidP="00317896">
            <w:pPr>
              <w:jc w:val="center"/>
              <w:rPr>
                <w:rFonts w:ascii="Times New Roman" w:hAnsi="Times New Roman" w:cs="Times New Roman"/>
                <w:sz w:val="20"/>
                <w:szCs w:val="20"/>
                <w:lang w:val="uk-UA"/>
              </w:rPr>
            </w:pPr>
          </w:p>
        </w:tc>
      </w:tr>
      <w:tr w:rsidR="006A2E25" w:rsidRPr="006A2E25" w14:paraId="74A04AD1" w14:textId="3F49D410" w:rsidTr="008F19D9">
        <w:trPr>
          <w:trHeight w:val="20"/>
        </w:trPr>
        <w:tc>
          <w:tcPr>
            <w:tcW w:w="460" w:type="dxa"/>
            <w:shd w:val="clear" w:color="auto" w:fill="auto"/>
            <w:vAlign w:val="center"/>
          </w:tcPr>
          <w:p w14:paraId="56B424D6" w14:textId="77777777" w:rsidR="00952FF1" w:rsidRPr="006A2E25" w:rsidRDefault="00952FF1"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12</w:t>
            </w:r>
          </w:p>
        </w:tc>
        <w:tc>
          <w:tcPr>
            <w:tcW w:w="916" w:type="dxa"/>
            <w:shd w:val="clear" w:color="auto" w:fill="auto"/>
            <w:vAlign w:val="center"/>
          </w:tcPr>
          <w:p w14:paraId="57F5FD1C" w14:textId="77777777" w:rsidR="00952FF1" w:rsidRPr="006A2E25" w:rsidRDefault="00952FF1"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2818340</w:t>
            </w:r>
          </w:p>
        </w:tc>
        <w:tc>
          <w:tcPr>
            <w:tcW w:w="3662" w:type="dxa"/>
            <w:shd w:val="clear" w:color="auto" w:fill="auto"/>
            <w:vAlign w:val="center"/>
          </w:tcPr>
          <w:p w14:paraId="12FBED12" w14:textId="77777777" w:rsidR="00952FF1" w:rsidRPr="006A2E25" w:rsidRDefault="00952FF1"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Природоохоронні заходи за рахунок цільових фондів</w:t>
            </w:r>
          </w:p>
        </w:tc>
        <w:tc>
          <w:tcPr>
            <w:tcW w:w="1298" w:type="dxa"/>
            <w:shd w:val="clear" w:color="auto" w:fill="auto"/>
            <w:vAlign w:val="center"/>
          </w:tcPr>
          <w:p w14:paraId="65C29378" w14:textId="77777777" w:rsidR="00952FF1" w:rsidRPr="006A2E25" w:rsidRDefault="00952FF1" w:rsidP="00317896">
            <w:pPr>
              <w:jc w:val="center"/>
              <w:rPr>
                <w:rFonts w:ascii="Times New Roman" w:hAnsi="Times New Roman" w:cs="Times New Roman"/>
                <w:sz w:val="20"/>
                <w:szCs w:val="20"/>
                <w:lang w:val="uk-UA"/>
              </w:rPr>
            </w:pPr>
            <w:r w:rsidRPr="006A2E25">
              <w:rPr>
                <w:rFonts w:ascii="Times New Roman" w:hAnsi="Times New Roman" w:cs="Times New Roman"/>
                <w:sz w:val="20"/>
                <w:szCs w:val="20"/>
                <w:lang w:val="uk-UA"/>
              </w:rPr>
              <w:t>187,92</w:t>
            </w:r>
          </w:p>
        </w:tc>
        <w:tc>
          <w:tcPr>
            <w:tcW w:w="1172" w:type="dxa"/>
            <w:vAlign w:val="center"/>
          </w:tcPr>
          <w:p w14:paraId="0F1DE9F0" w14:textId="77777777" w:rsidR="00952FF1" w:rsidRPr="002E53EF" w:rsidRDefault="00952FF1" w:rsidP="00317896">
            <w:pPr>
              <w:jc w:val="center"/>
              <w:rPr>
                <w:rFonts w:ascii="Times New Roman" w:hAnsi="Times New Roman" w:cs="Times New Roman"/>
                <w:b/>
                <w:sz w:val="20"/>
                <w:szCs w:val="20"/>
                <w:lang w:val="uk-UA"/>
              </w:rPr>
            </w:pPr>
          </w:p>
        </w:tc>
        <w:tc>
          <w:tcPr>
            <w:tcW w:w="1134" w:type="dxa"/>
            <w:vAlign w:val="center"/>
          </w:tcPr>
          <w:p w14:paraId="3B589299" w14:textId="672109D3" w:rsidR="00952FF1" w:rsidRPr="002E53EF" w:rsidRDefault="00F40B68" w:rsidP="00317896">
            <w:pPr>
              <w:jc w:val="center"/>
              <w:rPr>
                <w:rFonts w:ascii="Times New Roman" w:hAnsi="Times New Roman" w:cs="Times New Roman"/>
                <w:b/>
                <w:sz w:val="20"/>
                <w:szCs w:val="20"/>
                <w:lang w:val="uk-UA"/>
              </w:rPr>
            </w:pPr>
            <w:r w:rsidRPr="002E53EF">
              <w:rPr>
                <w:rFonts w:ascii="Times New Roman" w:hAnsi="Times New Roman" w:cs="Times New Roman"/>
                <w:b/>
                <w:sz w:val="20"/>
                <w:szCs w:val="20"/>
                <w:lang w:val="uk-UA"/>
              </w:rPr>
              <w:t>+</w:t>
            </w:r>
          </w:p>
        </w:tc>
        <w:tc>
          <w:tcPr>
            <w:tcW w:w="1272" w:type="dxa"/>
          </w:tcPr>
          <w:p w14:paraId="0E5943F4" w14:textId="77777777" w:rsidR="00952FF1" w:rsidRPr="006A2E25" w:rsidRDefault="00952FF1" w:rsidP="00317896">
            <w:pPr>
              <w:jc w:val="center"/>
              <w:rPr>
                <w:rFonts w:ascii="Times New Roman" w:hAnsi="Times New Roman" w:cs="Times New Roman"/>
                <w:sz w:val="20"/>
                <w:szCs w:val="20"/>
                <w:lang w:val="uk-UA"/>
              </w:rPr>
            </w:pPr>
          </w:p>
        </w:tc>
      </w:tr>
      <w:tr w:rsidR="006A2E25" w:rsidRPr="006A2E25" w14:paraId="17D23A36" w14:textId="1190AED3" w:rsidTr="008F19D9">
        <w:trPr>
          <w:trHeight w:val="20"/>
        </w:trPr>
        <w:tc>
          <w:tcPr>
            <w:tcW w:w="460" w:type="dxa"/>
            <w:shd w:val="clear" w:color="auto" w:fill="auto"/>
            <w:vAlign w:val="center"/>
          </w:tcPr>
          <w:p w14:paraId="4463272A" w14:textId="77777777" w:rsidR="00952FF1" w:rsidRPr="006A2E25" w:rsidRDefault="00952FF1" w:rsidP="00317896">
            <w:pPr>
              <w:jc w:val="center"/>
              <w:rPr>
                <w:rFonts w:ascii="Times New Roman" w:eastAsia="Times New Roman" w:hAnsi="Times New Roman" w:cs="Times New Roman"/>
                <w:sz w:val="20"/>
                <w:szCs w:val="20"/>
                <w:lang w:val="uk-UA" w:eastAsia="uk-UA"/>
              </w:rPr>
            </w:pPr>
          </w:p>
        </w:tc>
        <w:tc>
          <w:tcPr>
            <w:tcW w:w="916" w:type="dxa"/>
            <w:shd w:val="clear" w:color="auto" w:fill="auto"/>
            <w:vAlign w:val="center"/>
          </w:tcPr>
          <w:p w14:paraId="2AE25E2F" w14:textId="77777777" w:rsidR="00952FF1" w:rsidRPr="006A2E25" w:rsidRDefault="00952FF1" w:rsidP="00317896">
            <w:pPr>
              <w:jc w:val="center"/>
              <w:rPr>
                <w:rFonts w:ascii="Times New Roman" w:eastAsia="Times New Roman" w:hAnsi="Times New Roman" w:cs="Times New Roman"/>
                <w:sz w:val="20"/>
                <w:szCs w:val="20"/>
                <w:lang w:val="uk-UA" w:eastAsia="uk-UA"/>
              </w:rPr>
            </w:pPr>
          </w:p>
        </w:tc>
        <w:tc>
          <w:tcPr>
            <w:tcW w:w="3662" w:type="dxa"/>
            <w:shd w:val="clear" w:color="auto" w:fill="auto"/>
            <w:vAlign w:val="center"/>
          </w:tcPr>
          <w:p w14:paraId="49440871" w14:textId="77777777" w:rsidR="00952FF1" w:rsidRPr="006A2E25" w:rsidRDefault="00952FF1" w:rsidP="00317896">
            <w:pP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Середній результат оцінки програм</w:t>
            </w:r>
          </w:p>
        </w:tc>
        <w:tc>
          <w:tcPr>
            <w:tcW w:w="1298" w:type="dxa"/>
            <w:shd w:val="clear" w:color="auto" w:fill="auto"/>
            <w:vAlign w:val="center"/>
          </w:tcPr>
          <w:p w14:paraId="5204A8F2" w14:textId="77777777" w:rsidR="00952FF1" w:rsidRPr="006A2E25" w:rsidRDefault="00952FF1" w:rsidP="00317896">
            <w:pPr>
              <w:jc w:val="center"/>
              <w:rPr>
                <w:rFonts w:ascii="Times New Roman" w:hAnsi="Times New Roman" w:cs="Times New Roman"/>
                <w:sz w:val="20"/>
                <w:szCs w:val="20"/>
                <w:lang w:val="uk-UA"/>
              </w:rPr>
            </w:pPr>
            <w:r w:rsidRPr="006A2E25">
              <w:rPr>
                <w:rFonts w:ascii="Times New Roman" w:hAnsi="Times New Roman" w:cs="Times New Roman"/>
                <w:sz w:val="20"/>
                <w:szCs w:val="20"/>
                <w:lang w:val="uk-UA"/>
              </w:rPr>
              <w:t>202,24</w:t>
            </w:r>
          </w:p>
        </w:tc>
        <w:tc>
          <w:tcPr>
            <w:tcW w:w="1172" w:type="dxa"/>
            <w:vAlign w:val="center"/>
          </w:tcPr>
          <w:p w14:paraId="7F1E0399" w14:textId="7982BFA9" w:rsidR="00952FF1" w:rsidRPr="002E53EF" w:rsidRDefault="00F40B68" w:rsidP="00317896">
            <w:pPr>
              <w:jc w:val="center"/>
              <w:rPr>
                <w:rFonts w:ascii="Times New Roman" w:hAnsi="Times New Roman" w:cs="Times New Roman"/>
                <w:b/>
                <w:sz w:val="20"/>
                <w:szCs w:val="20"/>
                <w:lang w:val="uk-UA"/>
              </w:rPr>
            </w:pPr>
            <w:r w:rsidRPr="002E53EF">
              <w:rPr>
                <w:rFonts w:ascii="Times New Roman" w:hAnsi="Times New Roman" w:cs="Times New Roman"/>
                <w:b/>
                <w:sz w:val="20"/>
                <w:szCs w:val="20"/>
                <w:lang w:val="uk-UA"/>
              </w:rPr>
              <w:t>+</w:t>
            </w:r>
          </w:p>
        </w:tc>
        <w:tc>
          <w:tcPr>
            <w:tcW w:w="1134" w:type="dxa"/>
            <w:vAlign w:val="center"/>
          </w:tcPr>
          <w:p w14:paraId="2EC78741" w14:textId="77777777" w:rsidR="00952FF1" w:rsidRPr="006A2E25" w:rsidRDefault="00952FF1" w:rsidP="00317896">
            <w:pPr>
              <w:jc w:val="center"/>
              <w:rPr>
                <w:rFonts w:ascii="Times New Roman" w:hAnsi="Times New Roman" w:cs="Times New Roman"/>
                <w:sz w:val="20"/>
                <w:szCs w:val="20"/>
                <w:lang w:val="uk-UA"/>
              </w:rPr>
            </w:pPr>
          </w:p>
        </w:tc>
        <w:tc>
          <w:tcPr>
            <w:tcW w:w="1272" w:type="dxa"/>
          </w:tcPr>
          <w:p w14:paraId="768F9D8E" w14:textId="77777777" w:rsidR="00952FF1" w:rsidRPr="006A2E25" w:rsidRDefault="00952FF1" w:rsidP="00317896">
            <w:pPr>
              <w:jc w:val="center"/>
              <w:rPr>
                <w:rFonts w:ascii="Times New Roman" w:hAnsi="Times New Roman" w:cs="Times New Roman"/>
                <w:sz w:val="20"/>
                <w:szCs w:val="20"/>
                <w:lang w:val="uk-UA"/>
              </w:rPr>
            </w:pPr>
          </w:p>
        </w:tc>
      </w:tr>
    </w:tbl>
    <w:p w14:paraId="59207BA1" w14:textId="12EAFDBA" w:rsidR="00095926" w:rsidRPr="006A2E25" w:rsidRDefault="00095926" w:rsidP="00317896">
      <w:pPr>
        <w:tabs>
          <w:tab w:val="center" w:pos="993"/>
        </w:tabs>
        <w:ind w:firstLine="709"/>
        <w:rPr>
          <w:rFonts w:ascii="Times New Roman" w:hAnsi="Times New Roman" w:cs="Times New Roman"/>
          <w:b/>
          <w:bCs/>
          <w:i/>
          <w:iCs/>
          <w:lang w:val="uk-UA"/>
        </w:rPr>
      </w:pPr>
      <w:r w:rsidRPr="006A2E25">
        <w:rPr>
          <w:rFonts w:ascii="Times New Roman" w:hAnsi="Times New Roman" w:cs="Times New Roman"/>
          <w:i/>
          <w:iCs/>
          <w:shd w:val="clear" w:color="auto" w:fill="FFFFFF"/>
          <w:lang w:val="uk-UA"/>
        </w:rPr>
        <w:t xml:space="preserve">Джерело: складено автором на основі </w:t>
      </w:r>
      <w:r w:rsidRPr="006A2E25">
        <w:rPr>
          <w:rFonts w:ascii="Times New Roman" w:hAnsi="Times New Roman" w:cs="Times New Roman"/>
          <w:i/>
          <w:iCs/>
          <w:lang w:val="uk-UA"/>
        </w:rPr>
        <w:t>[</w:t>
      </w:r>
      <w:r w:rsidR="002C572D" w:rsidRPr="006A2E25">
        <w:rPr>
          <w:rFonts w:ascii="Times New Roman" w:hAnsi="Times New Roman" w:cs="Times New Roman"/>
          <w:i/>
          <w:iCs/>
          <w:lang w:val="uk-UA"/>
        </w:rPr>
        <w:t>37-48</w:t>
      </w:r>
      <w:r w:rsidRPr="006A2E25">
        <w:rPr>
          <w:rFonts w:ascii="Times New Roman" w:hAnsi="Times New Roman" w:cs="Times New Roman"/>
          <w:i/>
          <w:iCs/>
          <w:lang w:val="uk-UA"/>
        </w:rPr>
        <w:t>]</w:t>
      </w:r>
    </w:p>
    <w:p w14:paraId="69A9A714" w14:textId="77777777" w:rsidR="00B667FA" w:rsidRPr="006A2E25" w:rsidRDefault="00B667FA" w:rsidP="00317896">
      <w:pPr>
        <w:ind w:firstLine="709"/>
        <w:jc w:val="both"/>
        <w:textAlignment w:val="baseline"/>
        <w:rPr>
          <w:rFonts w:ascii="Times New Roman" w:eastAsia="Times New Roman" w:hAnsi="Times New Roman" w:cs="Times New Roman"/>
          <w:sz w:val="28"/>
          <w:szCs w:val="28"/>
          <w:lang w:val="uk-UA" w:eastAsia="uk-UA"/>
        </w:rPr>
      </w:pPr>
    </w:p>
    <w:p w14:paraId="499F4A03" w14:textId="1806C0F8" w:rsidR="00741C98" w:rsidRPr="001F3CF8" w:rsidRDefault="00E82160" w:rsidP="000F60CC">
      <w:pPr>
        <w:ind w:firstLine="709"/>
        <w:jc w:val="both"/>
        <w:textAlignment w:val="baseline"/>
        <w:rPr>
          <w:rFonts w:ascii="Times New Roman" w:eastAsia="Times New Roman" w:hAnsi="Times New Roman" w:cs="Times New Roman"/>
          <w:sz w:val="28"/>
          <w:szCs w:val="28"/>
          <w:lang w:val="uk-UA" w:eastAsia="uk-UA"/>
        </w:rPr>
      </w:pPr>
      <w:r w:rsidRPr="001F3CF8">
        <w:rPr>
          <w:rFonts w:ascii="Times New Roman" w:eastAsia="Times New Roman" w:hAnsi="Times New Roman" w:cs="Times New Roman"/>
          <w:sz w:val="28"/>
          <w:szCs w:val="28"/>
          <w:lang w:val="uk-UA" w:eastAsia="uk-UA"/>
        </w:rPr>
        <w:t>Р</w:t>
      </w:r>
      <w:r w:rsidR="00BB0BCF" w:rsidRPr="001F3CF8">
        <w:rPr>
          <w:rFonts w:ascii="Times New Roman" w:eastAsia="Times New Roman" w:hAnsi="Times New Roman" w:cs="Times New Roman"/>
          <w:sz w:val="28"/>
          <w:szCs w:val="28"/>
          <w:lang w:val="uk-UA" w:eastAsia="uk-UA"/>
        </w:rPr>
        <w:t>е</w:t>
      </w:r>
      <w:r w:rsidRPr="001F3CF8">
        <w:rPr>
          <w:rFonts w:ascii="Times New Roman" w:eastAsia="Times New Roman" w:hAnsi="Times New Roman" w:cs="Times New Roman"/>
          <w:sz w:val="28"/>
          <w:szCs w:val="28"/>
          <w:lang w:val="uk-UA" w:eastAsia="uk-UA"/>
        </w:rPr>
        <w:t>зультати</w:t>
      </w:r>
      <w:r w:rsidR="00BB0BCF" w:rsidRPr="001F3CF8">
        <w:rPr>
          <w:rFonts w:ascii="Times New Roman" w:eastAsia="Times New Roman" w:hAnsi="Times New Roman" w:cs="Times New Roman"/>
          <w:sz w:val="28"/>
          <w:szCs w:val="28"/>
          <w:lang w:val="uk-UA" w:eastAsia="uk-UA"/>
        </w:rPr>
        <w:t xml:space="preserve"> аналізу </w:t>
      </w:r>
      <w:r w:rsidRPr="001F3CF8">
        <w:rPr>
          <w:rFonts w:ascii="Times New Roman" w:eastAsia="Times New Roman" w:hAnsi="Times New Roman" w:cs="Times New Roman"/>
          <w:sz w:val="28"/>
          <w:szCs w:val="28"/>
          <w:lang w:val="uk-UA" w:eastAsia="uk-UA"/>
        </w:rPr>
        <w:t>даних (</w:t>
      </w:r>
      <w:r w:rsidR="00BB0BCF" w:rsidRPr="001F3CF8">
        <w:rPr>
          <w:rFonts w:ascii="Times New Roman" w:eastAsia="Times New Roman" w:hAnsi="Times New Roman" w:cs="Times New Roman"/>
          <w:sz w:val="28"/>
          <w:szCs w:val="28"/>
          <w:lang w:val="uk-UA" w:eastAsia="uk-UA"/>
        </w:rPr>
        <w:t xml:space="preserve">табл. </w:t>
      </w:r>
      <w:r w:rsidR="000777FE" w:rsidRPr="001F3CF8">
        <w:rPr>
          <w:rFonts w:ascii="Times New Roman" w:eastAsia="Times New Roman" w:hAnsi="Times New Roman" w:cs="Times New Roman"/>
          <w:sz w:val="28"/>
          <w:szCs w:val="28"/>
          <w:lang w:val="uk-UA" w:eastAsia="uk-UA"/>
        </w:rPr>
        <w:t>2</w:t>
      </w:r>
      <w:r w:rsidR="00BB0BCF" w:rsidRPr="001F3CF8">
        <w:rPr>
          <w:rFonts w:ascii="Times New Roman" w:eastAsia="Times New Roman" w:hAnsi="Times New Roman" w:cs="Times New Roman"/>
          <w:sz w:val="28"/>
          <w:szCs w:val="28"/>
          <w:lang w:val="uk-UA" w:eastAsia="uk-UA"/>
        </w:rPr>
        <w:t>.</w:t>
      </w:r>
      <w:r w:rsidR="000777FE" w:rsidRPr="001F3CF8">
        <w:rPr>
          <w:rFonts w:ascii="Times New Roman" w:eastAsia="Times New Roman" w:hAnsi="Times New Roman" w:cs="Times New Roman"/>
          <w:sz w:val="28"/>
          <w:szCs w:val="28"/>
          <w:lang w:val="uk-UA" w:eastAsia="uk-UA"/>
        </w:rPr>
        <w:t>8</w:t>
      </w:r>
      <w:r w:rsidRPr="001F3CF8">
        <w:rPr>
          <w:rFonts w:ascii="Times New Roman" w:eastAsia="Times New Roman" w:hAnsi="Times New Roman" w:cs="Times New Roman"/>
          <w:sz w:val="28"/>
          <w:szCs w:val="28"/>
          <w:lang w:val="uk-UA" w:eastAsia="uk-UA"/>
        </w:rPr>
        <w:t xml:space="preserve">) свідчать про те, що </w:t>
      </w:r>
      <w:r w:rsidR="00FA2E38" w:rsidRPr="001F3CF8">
        <w:rPr>
          <w:rFonts w:ascii="Times New Roman" w:eastAsia="Times New Roman" w:hAnsi="Times New Roman" w:cs="Times New Roman"/>
          <w:sz w:val="28"/>
          <w:szCs w:val="28"/>
          <w:lang w:val="uk-UA" w:eastAsia="uk-UA"/>
        </w:rPr>
        <w:t xml:space="preserve">75% </w:t>
      </w:r>
      <w:r w:rsidR="00D22A0D" w:rsidRPr="001F3CF8">
        <w:rPr>
          <w:rFonts w:ascii="Times New Roman" w:eastAsia="Times New Roman" w:hAnsi="Times New Roman" w:cs="Times New Roman"/>
          <w:sz w:val="28"/>
          <w:szCs w:val="28"/>
          <w:lang w:val="uk-UA" w:eastAsia="uk-UA"/>
        </w:rPr>
        <w:t xml:space="preserve">з загальної кількості програм 2020 р. </w:t>
      </w:r>
      <w:r w:rsidR="00FA2E38" w:rsidRPr="001F3CF8">
        <w:rPr>
          <w:rFonts w:ascii="Times New Roman" w:eastAsia="Times New Roman" w:hAnsi="Times New Roman" w:cs="Times New Roman"/>
          <w:sz w:val="28"/>
          <w:szCs w:val="28"/>
          <w:lang w:val="uk-UA" w:eastAsia="uk-UA"/>
        </w:rPr>
        <w:t xml:space="preserve">мали високий рівень ефективності, 25% </w:t>
      </w:r>
      <w:r w:rsidR="00D22A0D" w:rsidRPr="001F3CF8">
        <w:rPr>
          <w:rFonts w:ascii="Times New Roman" w:hAnsi="Times New Roman" w:cs="Times New Roman"/>
          <w:noProof/>
          <w:sz w:val="28"/>
          <w:szCs w:val="28"/>
          <w:lang w:val="uk-UA"/>
        </w:rPr>
        <w:t xml:space="preserve">– середній (це </w:t>
      </w:r>
      <w:r w:rsidR="00D47C55" w:rsidRPr="001F3CF8">
        <w:rPr>
          <w:rFonts w:ascii="Times New Roman" w:eastAsia="Times New Roman" w:hAnsi="Times New Roman" w:cs="Times New Roman"/>
          <w:sz w:val="28"/>
          <w:szCs w:val="28"/>
          <w:lang w:val="uk-UA" w:eastAsia="uk-UA"/>
        </w:rPr>
        <w:t xml:space="preserve">дозволяє зробити висновок </w:t>
      </w:r>
      <w:r w:rsidR="00BB0BCF" w:rsidRPr="001F3CF8">
        <w:rPr>
          <w:rFonts w:ascii="Times New Roman" w:eastAsia="Times New Roman" w:hAnsi="Times New Roman" w:cs="Times New Roman"/>
          <w:sz w:val="28"/>
          <w:szCs w:val="28"/>
          <w:lang w:val="uk-UA" w:eastAsia="uk-UA"/>
        </w:rPr>
        <w:t xml:space="preserve">про </w:t>
      </w:r>
      <w:r w:rsidR="001F3CF8" w:rsidRPr="001F3CF8">
        <w:rPr>
          <w:rFonts w:ascii="Times New Roman" w:eastAsia="Times New Roman" w:hAnsi="Times New Roman" w:cs="Times New Roman"/>
          <w:sz w:val="28"/>
          <w:szCs w:val="28"/>
          <w:lang w:val="uk-UA" w:eastAsia="uk-UA"/>
        </w:rPr>
        <w:t>доволі високу</w:t>
      </w:r>
      <w:r w:rsidR="00BB0BCF" w:rsidRPr="001F3CF8">
        <w:rPr>
          <w:rFonts w:ascii="Times New Roman" w:eastAsia="Times New Roman" w:hAnsi="Times New Roman" w:cs="Times New Roman"/>
          <w:sz w:val="28"/>
          <w:szCs w:val="28"/>
          <w:lang w:val="uk-UA" w:eastAsia="uk-UA"/>
        </w:rPr>
        <w:t xml:space="preserve"> </w:t>
      </w:r>
      <w:r w:rsidR="001F3CF8" w:rsidRPr="001F3CF8">
        <w:rPr>
          <w:rFonts w:ascii="Times New Roman" w:eastAsia="Times New Roman" w:hAnsi="Times New Roman" w:cs="Times New Roman"/>
          <w:sz w:val="28"/>
          <w:szCs w:val="28"/>
          <w:lang w:val="uk-UA" w:eastAsia="uk-UA"/>
        </w:rPr>
        <w:t>ефективність</w:t>
      </w:r>
      <w:r w:rsidR="00BB0BCF" w:rsidRPr="001F3CF8">
        <w:rPr>
          <w:rFonts w:ascii="Times New Roman" w:eastAsia="Times New Roman" w:hAnsi="Times New Roman" w:cs="Times New Roman"/>
          <w:sz w:val="28"/>
          <w:szCs w:val="28"/>
          <w:lang w:val="uk-UA" w:eastAsia="uk-UA"/>
        </w:rPr>
        <w:t xml:space="preserve"> </w:t>
      </w:r>
      <w:r w:rsidR="00D47C55" w:rsidRPr="001F3CF8">
        <w:rPr>
          <w:rFonts w:ascii="Times New Roman" w:eastAsia="Times New Roman" w:hAnsi="Times New Roman" w:cs="Times New Roman"/>
          <w:sz w:val="28"/>
          <w:szCs w:val="28"/>
          <w:lang w:val="uk-UA" w:eastAsia="uk-UA"/>
        </w:rPr>
        <w:t xml:space="preserve">виконання </w:t>
      </w:r>
      <w:r w:rsidR="00BB0BCF" w:rsidRPr="001F3CF8">
        <w:rPr>
          <w:rFonts w:ascii="Times New Roman" w:eastAsia="Times New Roman" w:hAnsi="Times New Roman" w:cs="Times New Roman"/>
          <w:sz w:val="28"/>
          <w:szCs w:val="28"/>
          <w:lang w:val="uk-UA"/>
        </w:rPr>
        <w:t>бюд</w:t>
      </w:r>
      <w:r w:rsidR="001F3CF8" w:rsidRPr="001F3CF8">
        <w:rPr>
          <w:rFonts w:ascii="Times New Roman" w:eastAsia="Times New Roman" w:hAnsi="Times New Roman" w:cs="Times New Roman"/>
          <w:sz w:val="28"/>
          <w:szCs w:val="28"/>
          <w:lang w:val="uk-UA"/>
        </w:rPr>
        <w:t>жетних програм Криворізької МТГ</w:t>
      </w:r>
      <w:r w:rsidR="00D22A0D" w:rsidRPr="001F3CF8">
        <w:rPr>
          <w:rFonts w:ascii="Times New Roman" w:eastAsia="Times New Roman" w:hAnsi="Times New Roman" w:cs="Times New Roman"/>
          <w:sz w:val="28"/>
          <w:szCs w:val="28"/>
          <w:lang w:val="uk-UA"/>
        </w:rPr>
        <w:t>)</w:t>
      </w:r>
      <w:r w:rsidR="00FA2E38" w:rsidRPr="001F3CF8">
        <w:rPr>
          <w:rFonts w:ascii="Times New Roman" w:eastAsia="Times New Roman" w:hAnsi="Times New Roman" w:cs="Times New Roman"/>
          <w:sz w:val="28"/>
          <w:szCs w:val="28"/>
          <w:lang w:val="uk-UA"/>
        </w:rPr>
        <w:t>.</w:t>
      </w:r>
    </w:p>
    <w:p w14:paraId="47AF80C0" w14:textId="4673BC34" w:rsidR="00F84376" w:rsidRPr="001F3CF8" w:rsidRDefault="00F84376" w:rsidP="00F84376">
      <w:pPr>
        <w:ind w:firstLine="708"/>
        <w:jc w:val="both"/>
        <w:textAlignment w:val="baseline"/>
        <w:rPr>
          <w:rFonts w:ascii="Times New Roman" w:eastAsia="Times New Roman" w:hAnsi="Times New Roman" w:cs="Times New Roman"/>
          <w:bCs/>
          <w:sz w:val="28"/>
          <w:szCs w:val="28"/>
          <w:lang w:val="uk-UA" w:eastAsia="ru-RU"/>
        </w:rPr>
      </w:pPr>
      <w:r w:rsidRPr="001F3CF8">
        <w:rPr>
          <w:rFonts w:ascii="Times New Roman" w:eastAsia="Times New Roman" w:hAnsi="Times New Roman" w:cs="Times New Roman"/>
          <w:sz w:val="28"/>
          <w:szCs w:val="28"/>
          <w:lang w:val="uk-UA" w:eastAsia="uk-UA"/>
        </w:rPr>
        <w:t xml:space="preserve">Отже, аналіз ефективності </w:t>
      </w:r>
      <w:r w:rsidRPr="001F3CF8">
        <w:rPr>
          <w:rFonts w:ascii="Times New Roman" w:eastAsia="Times New Roman" w:hAnsi="Times New Roman" w:cs="Times New Roman"/>
          <w:bCs/>
          <w:sz w:val="28"/>
          <w:szCs w:val="28"/>
          <w:lang w:val="uk-UA" w:eastAsia="ru-RU"/>
        </w:rPr>
        <w:t xml:space="preserve">застосування програмно-цільового методу  формування та виконання бюджету Криворізької міської територіальної громади </w:t>
      </w:r>
      <w:r w:rsidR="00D5410D" w:rsidRPr="001F3CF8">
        <w:rPr>
          <w:rFonts w:ascii="Times New Roman" w:eastAsia="Times New Roman" w:hAnsi="Times New Roman" w:cs="Times New Roman"/>
          <w:bCs/>
          <w:sz w:val="28"/>
          <w:szCs w:val="28"/>
          <w:lang w:val="uk-UA" w:eastAsia="ru-RU"/>
        </w:rPr>
        <w:t xml:space="preserve">протягом 2019-2022 рр. </w:t>
      </w:r>
      <w:r w:rsidRPr="001F3CF8">
        <w:rPr>
          <w:rFonts w:ascii="Times New Roman" w:eastAsia="Times New Roman" w:hAnsi="Times New Roman" w:cs="Times New Roman"/>
          <w:bCs/>
          <w:sz w:val="28"/>
          <w:szCs w:val="28"/>
          <w:lang w:val="uk-UA" w:eastAsia="ru-RU"/>
        </w:rPr>
        <w:t>дозволив встановити такі особливості та тенденції:</w:t>
      </w:r>
    </w:p>
    <w:p w14:paraId="23AFCD2B" w14:textId="77777777" w:rsidR="00C90267" w:rsidRPr="001F3CF8" w:rsidRDefault="00D5410D" w:rsidP="00C90267">
      <w:pPr>
        <w:pStyle w:val="a3"/>
        <w:numPr>
          <w:ilvl w:val="0"/>
          <w:numId w:val="28"/>
        </w:numPr>
        <w:ind w:left="0" w:firstLine="709"/>
        <w:jc w:val="both"/>
        <w:textAlignment w:val="baseline"/>
        <w:rPr>
          <w:rFonts w:ascii="Times New Roman" w:eastAsia="Times New Roman" w:hAnsi="Times New Roman" w:cs="Times New Roman"/>
          <w:sz w:val="28"/>
          <w:szCs w:val="28"/>
          <w:lang w:val="uk-UA" w:eastAsia="uk-UA"/>
        </w:rPr>
      </w:pPr>
      <w:r w:rsidRPr="001F3CF8">
        <w:rPr>
          <w:rFonts w:ascii="Times New Roman" w:eastAsia="Times New Roman" w:hAnsi="Times New Roman" w:cs="Times New Roman"/>
          <w:sz w:val="28"/>
          <w:szCs w:val="28"/>
          <w:lang w:val="uk-UA" w:eastAsia="uk-UA"/>
        </w:rPr>
        <w:t>незбалансованість фактичних показників бюджету (</w:t>
      </w:r>
      <w:r w:rsidRPr="001F3CF8">
        <w:rPr>
          <w:rFonts w:ascii="Times New Roman" w:hAnsi="Times New Roman" w:cs="Times New Roman"/>
          <w:sz w:val="28"/>
          <w:szCs w:val="28"/>
          <w:lang w:val="uk-UA"/>
        </w:rPr>
        <w:t>дефіцит бюджету в 2020 р., профіцит в 2019, 2021, 2022  рр.);</w:t>
      </w:r>
    </w:p>
    <w:p w14:paraId="1062DB6C" w14:textId="2549838D" w:rsidR="00C90267" w:rsidRPr="001F3CF8" w:rsidRDefault="001F3CF8" w:rsidP="00C90267">
      <w:pPr>
        <w:pStyle w:val="a3"/>
        <w:numPr>
          <w:ilvl w:val="0"/>
          <w:numId w:val="28"/>
        </w:numPr>
        <w:ind w:left="0" w:firstLine="709"/>
        <w:jc w:val="both"/>
        <w:textAlignment w:val="baseline"/>
        <w:rPr>
          <w:rFonts w:ascii="Times New Roman" w:eastAsia="Times New Roman" w:hAnsi="Times New Roman" w:cs="Times New Roman"/>
          <w:sz w:val="28"/>
          <w:szCs w:val="28"/>
          <w:lang w:val="uk-UA" w:eastAsia="uk-UA"/>
        </w:rPr>
      </w:pPr>
      <w:r w:rsidRPr="001F3CF8">
        <w:rPr>
          <w:rFonts w:ascii="Times New Roman" w:hAnsi="Times New Roman" w:cs="Times New Roman"/>
          <w:sz w:val="28"/>
          <w:szCs w:val="28"/>
          <w:lang w:val="uk-UA"/>
        </w:rPr>
        <w:t xml:space="preserve">високий </w:t>
      </w:r>
      <w:r w:rsidR="009267A0" w:rsidRPr="001F3CF8">
        <w:rPr>
          <w:rFonts w:ascii="Times New Roman" w:hAnsi="Times New Roman" w:cs="Times New Roman"/>
          <w:sz w:val="28"/>
          <w:szCs w:val="28"/>
          <w:lang w:val="uk-UA"/>
        </w:rPr>
        <w:t xml:space="preserve">рівень виконання доходної та видаткової частин бюджету </w:t>
      </w:r>
      <w:r w:rsidRPr="001F3CF8">
        <w:rPr>
          <w:rFonts w:ascii="Times New Roman" w:hAnsi="Times New Roman" w:cs="Times New Roman"/>
          <w:sz w:val="28"/>
          <w:szCs w:val="28"/>
          <w:lang w:val="uk-UA"/>
        </w:rPr>
        <w:t>(</w:t>
      </w:r>
      <w:r w:rsidR="009267A0" w:rsidRPr="001F3CF8">
        <w:rPr>
          <w:rFonts w:ascii="Times New Roman" w:hAnsi="Times New Roman" w:cs="Times New Roman"/>
          <w:sz w:val="28"/>
          <w:szCs w:val="28"/>
          <w:lang w:val="uk-UA"/>
        </w:rPr>
        <w:t>94,7% та 89,3%</w:t>
      </w:r>
      <w:r w:rsidRPr="001F3CF8">
        <w:rPr>
          <w:rFonts w:ascii="Times New Roman" w:hAnsi="Times New Roman" w:cs="Times New Roman"/>
          <w:sz w:val="28"/>
          <w:szCs w:val="28"/>
          <w:lang w:val="uk-UA"/>
        </w:rPr>
        <w:t xml:space="preserve"> у середньому)</w:t>
      </w:r>
      <w:r w:rsidR="009267A0" w:rsidRPr="001F3CF8">
        <w:rPr>
          <w:rFonts w:ascii="Times New Roman" w:hAnsi="Times New Roman" w:cs="Times New Roman"/>
          <w:sz w:val="28"/>
          <w:szCs w:val="28"/>
          <w:lang w:val="uk-UA"/>
        </w:rPr>
        <w:t>;</w:t>
      </w:r>
    </w:p>
    <w:p w14:paraId="0EA88FA1" w14:textId="4AF8A2E8" w:rsidR="00C90267" w:rsidRPr="001F3CF8" w:rsidRDefault="00625E7B" w:rsidP="00C90267">
      <w:pPr>
        <w:pStyle w:val="a3"/>
        <w:numPr>
          <w:ilvl w:val="0"/>
          <w:numId w:val="28"/>
        </w:numPr>
        <w:ind w:left="0" w:firstLine="709"/>
        <w:jc w:val="both"/>
        <w:textAlignment w:val="baseline"/>
        <w:rPr>
          <w:rFonts w:ascii="Times New Roman" w:eastAsia="Times New Roman" w:hAnsi="Times New Roman" w:cs="Times New Roman"/>
          <w:sz w:val="28"/>
          <w:szCs w:val="28"/>
          <w:lang w:val="uk-UA" w:eastAsia="uk-UA"/>
        </w:rPr>
      </w:pPr>
      <w:r w:rsidRPr="001F3CF8">
        <w:rPr>
          <w:rFonts w:ascii="Times New Roman" w:hAnsi="Times New Roman" w:cs="Times New Roman"/>
          <w:sz w:val="28"/>
          <w:szCs w:val="28"/>
          <w:lang w:val="uk-UA"/>
        </w:rPr>
        <w:t xml:space="preserve">зростання фактичних доходів з 7,86 </w:t>
      </w:r>
      <w:r w:rsidR="0083532B" w:rsidRPr="001F3CF8">
        <w:rPr>
          <w:rFonts w:ascii="Times New Roman" w:hAnsi="Times New Roman" w:cs="Times New Roman"/>
          <w:sz w:val="28"/>
          <w:szCs w:val="28"/>
          <w:lang w:val="uk-UA"/>
        </w:rPr>
        <w:t xml:space="preserve">млрд грн у 2019 р. </w:t>
      </w:r>
      <w:r w:rsidRPr="001F3CF8">
        <w:rPr>
          <w:rFonts w:ascii="Times New Roman" w:hAnsi="Times New Roman" w:cs="Times New Roman"/>
          <w:sz w:val="28"/>
          <w:szCs w:val="28"/>
          <w:lang w:val="uk-UA"/>
        </w:rPr>
        <w:t>до 9,03 млрд грн</w:t>
      </w:r>
      <w:r w:rsidR="0083532B" w:rsidRPr="001F3CF8">
        <w:rPr>
          <w:rFonts w:ascii="Times New Roman" w:hAnsi="Times New Roman" w:cs="Times New Roman"/>
          <w:sz w:val="28"/>
          <w:szCs w:val="28"/>
          <w:lang w:val="uk-UA"/>
        </w:rPr>
        <w:t xml:space="preserve"> у 2022 р.</w:t>
      </w:r>
      <w:r w:rsidR="001F3CF8" w:rsidRPr="001F3CF8">
        <w:rPr>
          <w:rFonts w:ascii="Times New Roman" w:hAnsi="Times New Roman" w:cs="Times New Roman"/>
          <w:sz w:val="28"/>
          <w:szCs w:val="28"/>
          <w:lang w:val="uk-UA"/>
        </w:rPr>
        <w:t xml:space="preserve"> (на 15</w:t>
      </w:r>
      <w:r w:rsidRPr="001F3CF8">
        <w:rPr>
          <w:rFonts w:ascii="Times New Roman" w:hAnsi="Times New Roman" w:cs="Times New Roman"/>
          <w:sz w:val="28"/>
          <w:szCs w:val="28"/>
          <w:lang w:val="uk-UA"/>
        </w:rPr>
        <w:t>%);</w:t>
      </w:r>
    </w:p>
    <w:p w14:paraId="62DAE5B0" w14:textId="77777777" w:rsidR="00C90267" w:rsidRPr="001F3CF8" w:rsidRDefault="00D5410D" w:rsidP="00C90267">
      <w:pPr>
        <w:pStyle w:val="a3"/>
        <w:numPr>
          <w:ilvl w:val="0"/>
          <w:numId w:val="28"/>
        </w:numPr>
        <w:ind w:left="0" w:firstLine="709"/>
        <w:jc w:val="both"/>
        <w:textAlignment w:val="baseline"/>
        <w:rPr>
          <w:rFonts w:ascii="Times New Roman" w:eastAsia="Times New Roman" w:hAnsi="Times New Roman" w:cs="Times New Roman"/>
          <w:sz w:val="28"/>
          <w:szCs w:val="28"/>
          <w:lang w:val="uk-UA" w:eastAsia="uk-UA"/>
        </w:rPr>
      </w:pPr>
      <w:r w:rsidRPr="001F3CF8">
        <w:rPr>
          <w:rFonts w:ascii="Times New Roman" w:hAnsi="Times New Roman" w:cs="Times New Roman"/>
          <w:sz w:val="28"/>
          <w:szCs w:val="28"/>
          <w:lang w:val="uk-UA"/>
        </w:rPr>
        <w:t>виконання у 2022 р. запланованих показників  за доходами (93,2%) в умовах воєнного стану;</w:t>
      </w:r>
    </w:p>
    <w:p w14:paraId="59ADFF98" w14:textId="1E9BE32B" w:rsidR="00C90267" w:rsidRPr="001F3CF8" w:rsidRDefault="00D5410D" w:rsidP="00C90267">
      <w:pPr>
        <w:pStyle w:val="a3"/>
        <w:numPr>
          <w:ilvl w:val="0"/>
          <w:numId w:val="28"/>
        </w:numPr>
        <w:ind w:left="0" w:firstLine="709"/>
        <w:jc w:val="both"/>
        <w:textAlignment w:val="baseline"/>
        <w:rPr>
          <w:rFonts w:ascii="Times New Roman" w:eastAsia="Times New Roman" w:hAnsi="Times New Roman" w:cs="Times New Roman"/>
          <w:sz w:val="28"/>
          <w:szCs w:val="28"/>
          <w:lang w:val="uk-UA" w:eastAsia="uk-UA"/>
        </w:rPr>
      </w:pPr>
      <w:r w:rsidRPr="001F3CF8">
        <w:rPr>
          <w:rFonts w:ascii="Times New Roman" w:hAnsi="Times New Roman" w:cs="Times New Roman"/>
          <w:sz w:val="28"/>
          <w:szCs w:val="28"/>
          <w:lang w:val="uk-UA"/>
        </w:rPr>
        <w:t xml:space="preserve">наявність стабільних основних джерел наповнення місцевого бюджету </w:t>
      </w:r>
      <w:r w:rsidR="00741C98" w:rsidRPr="001F3CF8">
        <w:rPr>
          <w:rFonts w:ascii="Times New Roman" w:hAnsi="Times New Roman" w:cs="Times New Roman"/>
          <w:sz w:val="28"/>
          <w:szCs w:val="28"/>
          <w:lang w:val="uk-UA"/>
        </w:rPr>
        <w:t>–</w:t>
      </w:r>
      <w:r w:rsidRPr="001F3CF8">
        <w:rPr>
          <w:rFonts w:ascii="Times New Roman" w:hAnsi="Times New Roman" w:cs="Times New Roman"/>
          <w:sz w:val="28"/>
          <w:szCs w:val="28"/>
          <w:lang w:val="uk-UA"/>
        </w:rPr>
        <w:t xml:space="preserve"> ПДФО, плата за землю, ЄП, АП та рентна плата за надра</w:t>
      </w:r>
      <w:r w:rsidR="00B43FA0" w:rsidRPr="001F3CF8">
        <w:rPr>
          <w:rFonts w:ascii="Times New Roman" w:hAnsi="Times New Roman" w:cs="Times New Roman"/>
          <w:sz w:val="28"/>
          <w:szCs w:val="28"/>
          <w:lang w:val="uk-UA"/>
        </w:rPr>
        <w:t xml:space="preserve"> (</w:t>
      </w:r>
      <w:r w:rsidRPr="001F3CF8">
        <w:rPr>
          <w:rFonts w:ascii="Times New Roman" w:hAnsi="Times New Roman" w:cs="Times New Roman"/>
          <w:sz w:val="28"/>
          <w:szCs w:val="28"/>
          <w:lang w:val="uk-UA"/>
        </w:rPr>
        <w:t>90% власних надходжень та 73% всіх надходжень до бюджету</w:t>
      </w:r>
      <w:r w:rsidR="00B43FA0" w:rsidRPr="001F3CF8">
        <w:rPr>
          <w:rFonts w:ascii="Times New Roman" w:hAnsi="Times New Roman" w:cs="Times New Roman"/>
          <w:sz w:val="28"/>
          <w:szCs w:val="28"/>
          <w:lang w:val="uk-UA"/>
        </w:rPr>
        <w:t>)</w:t>
      </w:r>
      <w:r w:rsidR="001F3CF8" w:rsidRPr="001F3CF8">
        <w:rPr>
          <w:rFonts w:ascii="Times New Roman" w:hAnsi="Times New Roman" w:cs="Times New Roman"/>
          <w:sz w:val="28"/>
          <w:szCs w:val="28"/>
          <w:lang w:val="uk-UA"/>
        </w:rPr>
        <w:t>, найбільшу частку в податкових надходженнях становлять ПДФО та плата</w:t>
      </w:r>
      <w:r w:rsidR="00E24D75" w:rsidRPr="001F3CF8">
        <w:rPr>
          <w:rFonts w:ascii="Times New Roman" w:hAnsi="Times New Roman" w:cs="Times New Roman"/>
          <w:sz w:val="28"/>
          <w:szCs w:val="28"/>
          <w:lang w:val="uk-UA"/>
        </w:rPr>
        <w:t xml:space="preserve"> за землю</w:t>
      </w:r>
      <w:r w:rsidR="001F3CF8" w:rsidRPr="001F3CF8">
        <w:rPr>
          <w:rFonts w:ascii="Times New Roman" w:hAnsi="Times New Roman" w:cs="Times New Roman"/>
          <w:sz w:val="28"/>
          <w:szCs w:val="28"/>
          <w:lang w:val="uk-UA"/>
        </w:rPr>
        <w:t xml:space="preserve"> (</w:t>
      </w:r>
      <w:r w:rsidR="00BB79C7" w:rsidRPr="001F3CF8">
        <w:rPr>
          <w:rFonts w:ascii="Times New Roman" w:hAnsi="Times New Roman" w:cs="Times New Roman"/>
          <w:sz w:val="28"/>
          <w:szCs w:val="28"/>
          <w:lang w:val="uk-UA"/>
        </w:rPr>
        <w:t>44,6% та 18,7%</w:t>
      </w:r>
      <w:r w:rsidR="001F3CF8" w:rsidRPr="001F3CF8">
        <w:rPr>
          <w:rFonts w:ascii="Times New Roman" w:hAnsi="Times New Roman" w:cs="Times New Roman"/>
          <w:sz w:val="28"/>
          <w:szCs w:val="28"/>
          <w:lang w:val="uk-UA"/>
        </w:rPr>
        <w:t xml:space="preserve"> в середньому)</w:t>
      </w:r>
      <w:r w:rsidR="00BB79C7" w:rsidRPr="001F3CF8">
        <w:rPr>
          <w:rFonts w:ascii="Times New Roman" w:hAnsi="Times New Roman" w:cs="Times New Roman"/>
          <w:sz w:val="28"/>
          <w:szCs w:val="28"/>
          <w:lang w:val="uk-UA"/>
        </w:rPr>
        <w:t>;</w:t>
      </w:r>
    </w:p>
    <w:p w14:paraId="3950214C" w14:textId="77777777" w:rsidR="00C90267" w:rsidRPr="001F3CF8" w:rsidRDefault="00BB0BCF" w:rsidP="00C90267">
      <w:pPr>
        <w:pStyle w:val="a3"/>
        <w:numPr>
          <w:ilvl w:val="0"/>
          <w:numId w:val="28"/>
        </w:numPr>
        <w:ind w:left="0" w:firstLine="709"/>
        <w:jc w:val="both"/>
        <w:textAlignment w:val="baseline"/>
        <w:rPr>
          <w:rFonts w:ascii="Times New Roman" w:eastAsia="Times New Roman" w:hAnsi="Times New Roman" w:cs="Times New Roman"/>
          <w:sz w:val="28"/>
          <w:szCs w:val="28"/>
          <w:lang w:val="uk-UA" w:eastAsia="uk-UA"/>
        </w:rPr>
      </w:pPr>
      <w:r w:rsidRPr="001F3CF8">
        <w:rPr>
          <w:rFonts w:ascii="Times New Roman" w:hAnsi="Times New Roman" w:cs="Times New Roman"/>
          <w:sz w:val="28"/>
          <w:szCs w:val="28"/>
          <w:lang w:val="uk-UA"/>
        </w:rPr>
        <w:t>зменшення видаткової частини</w:t>
      </w:r>
      <w:r w:rsidR="00D5410D" w:rsidRPr="001F3CF8">
        <w:rPr>
          <w:rFonts w:ascii="Times New Roman" w:hAnsi="Times New Roman" w:cs="Times New Roman"/>
          <w:sz w:val="28"/>
          <w:szCs w:val="28"/>
          <w:lang w:val="uk-UA"/>
        </w:rPr>
        <w:t xml:space="preserve"> бюджету </w:t>
      </w:r>
      <w:r w:rsidRPr="001F3CF8">
        <w:rPr>
          <w:rFonts w:ascii="Times New Roman" w:hAnsi="Times New Roman" w:cs="Times New Roman"/>
          <w:sz w:val="28"/>
          <w:szCs w:val="28"/>
          <w:lang w:val="uk-UA"/>
        </w:rPr>
        <w:t>протягом 2020 та 2022 рр. порівняно з минулими періодами (</w:t>
      </w:r>
      <w:r w:rsidR="00D5410D" w:rsidRPr="001F3CF8">
        <w:rPr>
          <w:rFonts w:ascii="Times New Roman" w:hAnsi="Times New Roman" w:cs="Times New Roman"/>
          <w:sz w:val="28"/>
          <w:szCs w:val="28"/>
          <w:lang w:val="uk-UA"/>
        </w:rPr>
        <w:t>на 12,5% та 7,1% відповідно</w:t>
      </w:r>
      <w:r w:rsidRPr="001F3CF8">
        <w:rPr>
          <w:rFonts w:ascii="Times New Roman" w:hAnsi="Times New Roman" w:cs="Times New Roman"/>
          <w:sz w:val="28"/>
          <w:szCs w:val="28"/>
          <w:lang w:val="uk-UA"/>
        </w:rPr>
        <w:t>)</w:t>
      </w:r>
      <w:r w:rsidR="00E24D75" w:rsidRPr="001F3CF8">
        <w:rPr>
          <w:rFonts w:ascii="Times New Roman" w:hAnsi="Times New Roman" w:cs="Times New Roman"/>
          <w:sz w:val="28"/>
          <w:szCs w:val="28"/>
          <w:lang w:val="uk-UA"/>
        </w:rPr>
        <w:t>;</w:t>
      </w:r>
    </w:p>
    <w:p w14:paraId="6B9BABE5" w14:textId="77777777" w:rsidR="00C90267" w:rsidRPr="001F3CF8" w:rsidRDefault="00BB0BCF" w:rsidP="00C90267">
      <w:pPr>
        <w:pStyle w:val="a3"/>
        <w:numPr>
          <w:ilvl w:val="0"/>
          <w:numId w:val="28"/>
        </w:numPr>
        <w:ind w:left="0" w:firstLine="709"/>
        <w:jc w:val="both"/>
        <w:textAlignment w:val="baseline"/>
        <w:rPr>
          <w:rFonts w:ascii="Times New Roman" w:eastAsia="Times New Roman" w:hAnsi="Times New Roman" w:cs="Times New Roman"/>
          <w:sz w:val="28"/>
          <w:szCs w:val="28"/>
          <w:lang w:val="uk-UA" w:eastAsia="uk-UA"/>
        </w:rPr>
      </w:pPr>
      <w:r w:rsidRPr="001F3CF8">
        <w:rPr>
          <w:rFonts w:ascii="Times New Roman" w:hAnsi="Times New Roman" w:cs="Times New Roman"/>
          <w:sz w:val="28"/>
          <w:szCs w:val="28"/>
          <w:lang w:val="uk-UA"/>
        </w:rPr>
        <w:t xml:space="preserve">соціальна орієнтованість бюджету (видатки </w:t>
      </w:r>
      <w:r w:rsidR="00983D11" w:rsidRPr="001F3CF8">
        <w:rPr>
          <w:rFonts w:ascii="Times New Roman" w:hAnsi="Times New Roman" w:cs="Times New Roman"/>
          <w:sz w:val="28"/>
          <w:szCs w:val="28"/>
          <w:lang w:val="uk-UA"/>
        </w:rPr>
        <w:t xml:space="preserve">в розрізі загального фонду </w:t>
      </w:r>
      <w:r w:rsidRPr="001F3CF8">
        <w:rPr>
          <w:rFonts w:ascii="Times New Roman" w:hAnsi="Times New Roman" w:cs="Times New Roman"/>
          <w:sz w:val="28"/>
          <w:szCs w:val="28"/>
          <w:lang w:val="uk-UA"/>
        </w:rPr>
        <w:t xml:space="preserve">на задоволення соціальних потреб </w:t>
      </w:r>
      <w:r w:rsidR="00BB79C7" w:rsidRPr="001F3CF8">
        <w:rPr>
          <w:rFonts w:ascii="Times New Roman" w:hAnsi="Times New Roman" w:cs="Times New Roman"/>
          <w:sz w:val="28"/>
          <w:szCs w:val="28"/>
          <w:lang w:val="uk-UA"/>
        </w:rPr>
        <w:t xml:space="preserve">у середньому </w:t>
      </w:r>
      <w:r w:rsidR="00D5410D" w:rsidRPr="001F3CF8">
        <w:rPr>
          <w:rFonts w:ascii="Times New Roman" w:hAnsi="Times New Roman" w:cs="Times New Roman"/>
          <w:sz w:val="28"/>
          <w:szCs w:val="28"/>
          <w:lang w:val="uk-UA"/>
        </w:rPr>
        <w:t>82%</w:t>
      </w:r>
      <w:r w:rsidRPr="001F3CF8">
        <w:rPr>
          <w:rFonts w:ascii="Times New Roman" w:hAnsi="Times New Roman" w:cs="Times New Roman"/>
          <w:sz w:val="28"/>
          <w:szCs w:val="28"/>
          <w:lang w:val="uk-UA"/>
        </w:rPr>
        <w:t>);</w:t>
      </w:r>
    </w:p>
    <w:p w14:paraId="2182D463" w14:textId="4916E7DC" w:rsidR="00C90267" w:rsidRPr="001F3CF8" w:rsidRDefault="00374B56" w:rsidP="00C90267">
      <w:pPr>
        <w:pStyle w:val="a3"/>
        <w:numPr>
          <w:ilvl w:val="0"/>
          <w:numId w:val="28"/>
        </w:numPr>
        <w:ind w:left="0" w:firstLine="709"/>
        <w:jc w:val="both"/>
        <w:textAlignment w:val="baseline"/>
        <w:rPr>
          <w:rFonts w:ascii="Times New Roman" w:eastAsia="Times New Roman" w:hAnsi="Times New Roman" w:cs="Times New Roman"/>
          <w:sz w:val="28"/>
          <w:szCs w:val="28"/>
          <w:lang w:val="uk-UA" w:eastAsia="uk-UA"/>
        </w:rPr>
      </w:pPr>
      <w:r w:rsidRPr="001F3CF8">
        <w:rPr>
          <w:rFonts w:ascii="Times New Roman" w:hAnsi="Times New Roman" w:cs="Times New Roman"/>
          <w:sz w:val="28"/>
          <w:szCs w:val="28"/>
          <w:lang w:val="uk-UA"/>
        </w:rPr>
        <w:t xml:space="preserve">частка фінансування </w:t>
      </w:r>
      <w:r w:rsidR="001F3CF8" w:rsidRPr="001F3CF8">
        <w:rPr>
          <w:rFonts w:ascii="Times New Roman" w:hAnsi="Times New Roman" w:cs="Times New Roman"/>
          <w:sz w:val="28"/>
          <w:szCs w:val="28"/>
          <w:lang w:val="uk-UA"/>
        </w:rPr>
        <w:t xml:space="preserve">цільових </w:t>
      </w:r>
      <w:r w:rsidRPr="001F3CF8">
        <w:rPr>
          <w:rFonts w:ascii="Times New Roman" w:hAnsi="Times New Roman" w:cs="Times New Roman"/>
          <w:sz w:val="28"/>
          <w:szCs w:val="28"/>
          <w:lang w:val="uk-UA"/>
        </w:rPr>
        <w:t>бюджетних програм в розрізі видатків бюджету складає у середньому близько 40%;</w:t>
      </w:r>
    </w:p>
    <w:p w14:paraId="2D1B1690" w14:textId="4D5BB8E2" w:rsidR="00C90267" w:rsidRPr="001F3CF8" w:rsidRDefault="00374B56" w:rsidP="00C90267">
      <w:pPr>
        <w:pStyle w:val="a3"/>
        <w:numPr>
          <w:ilvl w:val="0"/>
          <w:numId w:val="28"/>
        </w:numPr>
        <w:ind w:left="0" w:firstLine="709"/>
        <w:jc w:val="both"/>
        <w:textAlignment w:val="baseline"/>
        <w:rPr>
          <w:rFonts w:ascii="Times New Roman" w:eastAsia="Times New Roman" w:hAnsi="Times New Roman" w:cs="Times New Roman"/>
          <w:sz w:val="28"/>
          <w:szCs w:val="28"/>
          <w:lang w:val="uk-UA" w:eastAsia="uk-UA"/>
        </w:rPr>
      </w:pPr>
      <w:r w:rsidRPr="001F3CF8">
        <w:rPr>
          <w:rFonts w:ascii="Times New Roman" w:hAnsi="Times New Roman" w:cs="Times New Roman"/>
          <w:sz w:val="28"/>
          <w:szCs w:val="28"/>
          <w:lang w:val="uk-UA"/>
        </w:rPr>
        <w:t xml:space="preserve">зростання частки видатків на фінансування бюджетних витрат з 34,6% </w:t>
      </w:r>
      <w:r w:rsidR="00E24D75" w:rsidRPr="001F3CF8">
        <w:rPr>
          <w:rFonts w:ascii="Times New Roman" w:hAnsi="Times New Roman" w:cs="Times New Roman"/>
          <w:sz w:val="28"/>
          <w:szCs w:val="28"/>
          <w:lang w:val="uk-UA"/>
        </w:rPr>
        <w:t xml:space="preserve">у 2019 р. </w:t>
      </w:r>
      <w:r w:rsidRPr="001F3CF8">
        <w:rPr>
          <w:rFonts w:ascii="Times New Roman" w:hAnsi="Times New Roman" w:cs="Times New Roman"/>
          <w:sz w:val="28"/>
          <w:szCs w:val="28"/>
          <w:lang w:val="uk-UA"/>
        </w:rPr>
        <w:t xml:space="preserve">до 48,1% </w:t>
      </w:r>
      <w:r w:rsidR="00E24D75" w:rsidRPr="001F3CF8">
        <w:rPr>
          <w:rFonts w:ascii="Times New Roman" w:hAnsi="Times New Roman" w:cs="Times New Roman"/>
          <w:sz w:val="28"/>
          <w:szCs w:val="28"/>
          <w:lang w:val="uk-UA"/>
        </w:rPr>
        <w:t xml:space="preserve">у 2022 р. </w:t>
      </w:r>
      <w:r w:rsidR="001F3CF8" w:rsidRPr="001F3CF8">
        <w:rPr>
          <w:rFonts w:ascii="Times New Roman" w:hAnsi="Times New Roman" w:cs="Times New Roman"/>
          <w:sz w:val="28"/>
          <w:szCs w:val="28"/>
          <w:lang w:val="uk-UA"/>
        </w:rPr>
        <w:t>( на 40</w:t>
      </w:r>
      <w:r w:rsidRPr="001F3CF8">
        <w:rPr>
          <w:rFonts w:ascii="Times New Roman" w:hAnsi="Times New Roman" w:cs="Times New Roman"/>
          <w:sz w:val="28"/>
          <w:szCs w:val="28"/>
          <w:lang w:val="uk-UA"/>
        </w:rPr>
        <w:t xml:space="preserve">%); </w:t>
      </w:r>
    </w:p>
    <w:p w14:paraId="616C7989" w14:textId="401A084E" w:rsidR="00C90267" w:rsidRPr="001F3CF8" w:rsidRDefault="001F3CF8" w:rsidP="00C90267">
      <w:pPr>
        <w:pStyle w:val="a3"/>
        <w:numPr>
          <w:ilvl w:val="0"/>
          <w:numId w:val="28"/>
        </w:numPr>
        <w:ind w:left="0" w:firstLine="709"/>
        <w:jc w:val="both"/>
        <w:textAlignment w:val="baseline"/>
        <w:rPr>
          <w:rFonts w:ascii="Times New Roman" w:eastAsia="Times New Roman" w:hAnsi="Times New Roman" w:cs="Times New Roman"/>
          <w:sz w:val="28"/>
          <w:szCs w:val="28"/>
          <w:lang w:val="uk-UA" w:eastAsia="uk-UA"/>
        </w:rPr>
      </w:pPr>
      <w:r w:rsidRPr="001F3CF8">
        <w:rPr>
          <w:rFonts w:ascii="Times New Roman" w:eastAsia="Times New Roman" w:hAnsi="Times New Roman" w:cs="Times New Roman"/>
          <w:sz w:val="28"/>
          <w:szCs w:val="28"/>
          <w:lang w:val="uk-UA" w:eastAsia="uk-UA"/>
        </w:rPr>
        <w:t>загальний високий рівень ефективності виконання бюджетних програм (</w:t>
      </w:r>
      <w:r w:rsidR="00C90267" w:rsidRPr="001F3CF8">
        <w:rPr>
          <w:rFonts w:ascii="Times New Roman" w:eastAsia="Times New Roman" w:hAnsi="Times New Roman" w:cs="Times New Roman"/>
          <w:sz w:val="28"/>
          <w:szCs w:val="28"/>
          <w:lang w:val="uk-UA" w:eastAsia="uk-UA"/>
        </w:rPr>
        <w:t>75%</w:t>
      </w:r>
      <w:r w:rsidRPr="001F3CF8">
        <w:rPr>
          <w:rFonts w:ascii="Times New Roman" w:eastAsia="Times New Roman" w:hAnsi="Times New Roman" w:cs="Times New Roman"/>
          <w:sz w:val="28"/>
          <w:szCs w:val="28"/>
          <w:lang w:val="uk-UA" w:eastAsia="uk-UA"/>
        </w:rPr>
        <w:t xml:space="preserve"> у 2020 р.)</w:t>
      </w:r>
      <w:r w:rsidR="00C90267" w:rsidRPr="001F3CF8">
        <w:rPr>
          <w:rFonts w:ascii="Times New Roman" w:hAnsi="Times New Roman" w:cs="Times New Roman"/>
          <w:noProof/>
          <w:sz w:val="28"/>
          <w:szCs w:val="28"/>
          <w:lang w:val="uk-UA"/>
        </w:rPr>
        <w:t>;</w:t>
      </w:r>
    </w:p>
    <w:p w14:paraId="0EAFF9F9" w14:textId="33EE8B8D" w:rsidR="00D5410D" w:rsidRPr="001F3CF8" w:rsidRDefault="00BB0BCF" w:rsidP="00C90267">
      <w:pPr>
        <w:pStyle w:val="a3"/>
        <w:numPr>
          <w:ilvl w:val="0"/>
          <w:numId w:val="28"/>
        </w:numPr>
        <w:ind w:left="0" w:firstLine="709"/>
        <w:jc w:val="both"/>
        <w:textAlignment w:val="baseline"/>
        <w:rPr>
          <w:rFonts w:ascii="Times New Roman" w:eastAsia="Times New Roman" w:hAnsi="Times New Roman" w:cs="Times New Roman"/>
          <w:sz w:val="28"/>
          <w:szCs w:val="28"/>
          <w:lang w:val="uk-UA" w:eastAsia="uk-UA"/>
        </w:rPr>
      </w:pPr>
      <w:r w:rsidRPr="001F3CF8">
        <w:rPr>
          <w:rFonts w:ascii="Times New Roman" w:hAnsi="Times New Roman" w:cs="Times New Roman"/>
          <w:sz w:val="28"/>
          <w:szCs w:val="28"/>
          <w:lang w:val="uk-UA"/>
        </w:rPr>
        <w:t xml:space="preserve">високий рівень ефективності </w:t>
      </w:r>
      <w:r w:rsidRPr="001F3CF8">
        <w:rPr>
          <w:rFonts w:ascii="Times New Roman" w:eastAsia="Times New Roman" w:hAnsi="Times New Roman" w:cs="Times New Roman"/>
          <w:sz w:val="28"/>
          <w:szCs w:val="28"/>
          <w:lang w:val="uk-UA" w:eastAsia="uk-UA"/>
        </w:rPr>
        <w:t>виконання окремих бюджетних програм, не зважаючи на зменшення видатків внаслідок запровадження карантину (</w:t>
      </w:r>
      <w:r w:rsidR="003A612D" w:rsidRPr="001F3CF8">
        <w:rPr>
          <w:rFonts w:ascii="Times New Roman" w:eastAsia="Times New Roman" w:hAnsi="Times New Roman" w:cs="Times New Roman"/>
          <w:sz w:val="28"/>
          <w:szCs w:val="28"/>
          <w:lang w:val="uk-UA" w:eastAsia="uk-UA"/>
        </w:rPr>
        <w:t xml:space="preserve">виконання на 98,2% </w:t>
      </w:r>
      <w:r w:rsidR="003A612D" w:rsidRPr="001F3CF8">
        <w:rPr>
          <w:rFonts w:ascii="Times New Roman" w:eastAsia="Times New Roman" w:hAnsi="Times New Roman" w:cs="Times New Roman"/>
          <w:noProof/>
          <w:sz w:val="28"/>
          <w:szCs w:val="28"/>
          <w:lang w:val="uk-UA" w:eastAsia="ru-RU"/>
        </w:rPr>
        <w:t>бюджетної програми департаменту у справах сім’ї молоді та спорту)</w:t>
      </w:r>
      <w:r w:rsidR="00C90267" w:rsidRPr="001F3CF8">
        <w:rPr>
          <w:rFonts w:ascii="Times New Roman" w:eastAsia="Times New Roman" w:hAnsi="Times New Roman" w:cs="Times New Roman"/>
          <w:noProof/>
          <w:sz w:val="28"/>
          <w:szCs w:val="28"/>
          <w:lang w:val="uk-UA" w:eastAsia="ru-RU"/>
        </w:rPr>
        <w:t>.</w:t>
      </w:r>
    </w:p>
    <w:p w14:paraId="07151B8C" w14:textId="5403FC9E" w:rsidR="003A612D" w:rsidRPr="006A2E25" w:rsidRDefault="003A612D" w:rsidP="003A612D">
      <w:pPr>
        <w:ind w:firstLine="709"/>
        <w:jc w:val="both"/>
        <w:textAlignment w:val="baseline"/>
        <w:rPr>
          <w:rFonts w:ascii="Times New Roman" w:hAnsi="Times New Roman" w:cs="Times New Roman"/>
          <w:noProof/>
          <w:sz w:val="28"/>
          <w:szCs w:val="28"/>
          <w:lang w:val="uk-UA"/>
        </w:rPr>
      </w:pPr>
      <w:r w:rsidRPr="001F3CF8">
        <w:rPr>
          <w:rFonts w:ascii="Times New Roman" w:hAnsi="Times New Roman" w:cs="Times New Roman"/>
          <w:noProof/>
          <w:sz w:val="28"/>
          <w:szCs w:val="28"/>
          <w:lang w:val="uk-UA"/>
        </w:rPr>
        <w:t>Аналізуючи</w:t>
      </w:r>
      <w:r w:rsidRPr="006A2E25">
        <w:rPr>
          <w:rFonts w:ascii="Times New Roman" w:hAnsi="Times New Roman" w:cs="Times New Roman"/>
          <w:noProof/>
          <w:sz w:val="28"/>
          <w:szCs w:val="28"/>
          <w:lang w:val="uk-UA"/>
        </w:rPr>
        <w:t xml:space="preserve"> процес формування та виконання місцевого бюджету Криворізької МТГ за ПЦМ </w:t>
      </w:r>
      <w:r w:rsidR="00C83155">
        <w:rPr>
          <w:rFonts w:ascii="Times New Roman" w:hAnsi="Times New Roman" w:cs="Times New Roman"/>
          <w:noProof/>
          <w:sz w:val="28"/>
          <w:szCs w:val="28"/>
          <w:lang w:val="uk-UA"/>
        </w:rPr>
        <w:t>необхідно</w:t>
      </w:r>
      <w:r w:rsidRPr="006A2E25">
        <w:rPr>
          <w:rFonts w:ascii="Times New Roman" w:hAnsi="Times New Roman" w:cs="Times New Roman"/>
          <w:noProof/>
          <w:sz w:val="28"/>
          <w:szCs w:val="28"/>
          <w:lang w:val="uk-UA"/>
        </w:rPr>
        <w:t xml:space="preserve"> </w:t>
      </w:r>
      <w:r>
        <w:rPr>
          <w:rFonts w:ascii="Times New Roman" w:hAnsi="Times New Roman" w:cs="Times New Roman"/>
          <w:noProof/>
          <w:sz w:val="28"/>
          <w:szCs w:val="28"/>
          <w:lang w:val="uk-UA"/>
        </w:rPr>
        <w:t xml:space="preserve">визначити такі </w:t>
      </w:r>
      <w:r w:rsidRPr="006A2E25">
        <w:rPr>
          <w:rFonts w:ascii="Times New Roman" w:hAnsi="Times New Roman" w:cs="Times New Roman"/>
          <w:noProof/>
          <w:sz w:val="28"/>
          <w:szCs w:val="28"/>
          <w:lang w:val="uk-UA"/>
        </w:rPr>
        <w:t xml:space="preserve">переваги його використання: </w:t>
      </w:r>
    </w:p>
    <w:p w14:paraId="4FCE79AA" w14:textId="3C8866F9" w:rsidR="003A612D" w:rsidRPr="00376D8D" w:rsidRDefault="003A612D" w:rsidP="003A612D">
      <w:pPr>
        <w:ind w:firstLine="709"/>
        <w:jc w:val="both"/>
        <w:rPr>
          <w:rFonts w:ascii="Times New Roman" w:hAnsi="Times New Roman" w:cs="Times New Roman"/>
          <w:noProof/>
          <w:sz w:val="28"/>
          <w:szCs w:val="28"/>
          <w:lang w:val="uk-UA"/>
        </w:rPr>
      </w:pPr>
      <w:r w:rsidRPr="00376D8D">
        <w:rPr>
          <w:rFonts w:ascii="Times New Roman" w:hAnsi="Times New Roman" w:cs="Times New Roman"/>
          <w:noProof/>
          <w:sz w:val="28"/>
          <w:szCs w:val="28"/>
          <w:lang w:val="uk-UA"/>
        </w:rPr>
        <w:t xml:space="preserve">1. Орієнтація на вирішення актуальних проблем громади. Метод дозволяє </w:t>
      </w:r>
      <w:r w:rsidR="00C83155" w:rsidRPr="00376D8D">
        <w:rPr>
          <w:rFonts w:ascii="Times New Roman" w:hAnsi="Times New Roman" w:cs="Times New Roman"/>
          <w:noProof/>
          <w:sz w:val="28"/>
          <w:szCs w:val="28"/>
          <w:lang w:val="uk-UA"/>
        </w:rPr>
        <w:t>Криворізькій міській раді</w:t>
      </w:r>
      <w:r w:rsidRPr="00376D8D">
        <w:rPr>
          <w:rFonts w:ascii="Times New Roman" w:hAnsi="Times New Roman" w:cs="Times New Roman"/>
          <w:noProof/>
          <w:sz w:val="28"/>
          <w:szCs w:val="28"/>
          <w:lang w:val="uk-UA"/>
        </w:rPr>
        <w:t xml:space="preserve"> спрямовувати бюджетні кошти на пріоритетні напрями для задоволення першочергових потреб </w:t>
      </w:r>
      <w:r w:rsidR="00C83155" w:rsidRPr="00376D8D">
        <w:rPr>
          <w:rFonts w:ascii="Times New Roman" w:hAnsi="Times New Roman" w:cs="Times New Roman"/>
          <w:noProof/>
          <w:sz w:val="28"/>
          <w:szCs w:val="28"/>
          <w:lang w:val="uk-UA"/>
        </w:rPr>
        <w:t>населення</w:t>
      </w:r>
      <w:r w:rsidRPr="00376D8D">
        <w:rPr>
          <w:rFonts w:ascii="Times New Roman" w:hAnsi="Times New Roman" w:cs="Times New Roman"/>
          <w:noProof/>
          <w:sz w:val="28"/>
          <w:szCs w:val="28"/>
          <w:lang w:val="uk-UA"/>
        </w:rPr>
        <w:t>, адаптуючи витрати відповідно до локальних та унікальних особливостей визначеної громади.</w:t>
      </w:r>
    </w:p>
    <w:p w14:paraId="3F1E4440" w14:textId="5B38F290" w:rsidR="003A612D" w:rsidRPr="00376D8D" w:rsidRDefault="003A612D" w:rsidP="003A612D">
      <w:pPr>
        <w:ind w:firstLine="709"/>
        <w:jc w:val="both"/>
        <w:rPr>
          <w:rFonts w:ascii="Times New Roman" w:hAnsi="Times New Roman" w:cs="Times New Roman"/>
          <w:noProof/>
          <w:sz w:val="28"/>
          <w:szCs w:val="28"/>
          <w:lang w:val="uk-UA"/>
        </w:rPr>
      </w:pPr>
      <w:r w:rsidRPr="00376D8D">
        <w:rPr>
          <w:rFonts w:ascii="Times New Roman" w:hAnsi="Times New Roman" w:cs="Times New Roman"/>
          <w:noProof/>
          <w:sz w:val="28"/>
          <w:szCs w:val="28"/>
          <w:lang w:val="uk-UA"/>
        </w:rPr>
        <w:t>2. Можливість проведення ефективної оцінки впровадження бюдже</w:t>
      </w:r>
      <w:r w:rsidR="00C83155" w:rsidRPr="00376D8D">
        <w:rPr>
          <w:rFonts w:ascii="Times New Roman" w:hAnsi="Times New Roman" w:cs="Times New Roman"/>
          <w:noProof/>
          <w:sz w:val="28"/>
          <w:szCs w:val="28"/>
          <w:lang w:val="uk-UA"/>
        </w:rPr>
        <w:t>тних програм на основі визначен</w:t>
      </w:r>
      <w:r w:rsidRPr="00376D8D">
        <w:rPr>
          <w:rFonts w:ascii="Times New Roman" w:hAnsi="Times New Roman" w:cs="Times New Roman"/>
          <w:noProof/>
          <w:sz w:val="28"/>
          <w:szCs w:val="28"/>
          <w:lang w:val="uk-UA"/>
        </w:rPr>
        <w:t xml:space="preserve">их </w:t>
      </w:r>
      <w:r w:rsidRPr="006A2E25">
        <w:rPr>
          <w:rFonts w:ascii="Times New Roman" w:hAnsi="Times New Roman" w:cs="Times New Roman"/>
          <w:noProof/>
          <w:sz w:val="28"/>
          <w:szCs w:val="28"/>
          <w:lang w:val="uk-UA"/>
        </w:rPr>
        <w:t xml:space="preserve">результативних показників. Ще однією перевагою ПЦМ є забезпечення ефективного використання бюджетних ресурсів, що дозволяє уникнути непотрібних витрат і сприяє ефективному розподілу коштів. Основним </w:t>
      </w:r>
      <w:r w:rsidRPr="006A2E25">
        <w:rPr>
          <w:rFonts w:ascii="Times New Roman" w:hAnsi="Times New Roman" w:cs="Times New Roman"/>
          <w:noProof/>
          <w:sz w:val="28"/>
          <w:szCs w:val="28"/>
          <w:lang w:val="uk-UA"/>
        </w:rPr>
        <w:lastRenderedPageBreak/>
        <w:t xml:space="preserve">аспектом цієї переваги є здатність </w:t>
      </w:r>
      <w:r w:rsidRPr="00376D8D">
        <w:rPr>
          <w:rFonts w:ascii="Times New Roman" w:hAnsi="Times New Roman" w:cs="Times New Roman"/>
          <w:noProof/>
          <w:sz w:val="28"/>
          <w:szCs w:val="28"/>
          <w:lang w:val="uk-UA"/>
        </w:rPr>
        <w:t xml:space="preserve">встановлення вимірюваних результативних показників реалізації бюджетних програм. Завдяки ПЦМ, </w:t>
      </w:r>
      <w:r w:rsidR="00C83155" w:rsidRPr="00376D8D">
        <w:rPr>
          <w:rFonts w:ascii="Times New Roman" w:hAnsi="Times New Roman" w:cs="Times New Roman"/>
          <w:noProof/>
          <w:sz w:val="28"/>
          <w:szCs w:val="28"/>
          <w:lang w:val="uk-UA"/>
        </w:rPr>
        <w:t>Криворізька міська рада має</w:t>
      </w:r>
      <w:r w:rsidRPr="00376D8D">
        <w:rPr>
          <w:rFonts w:ascii="Times New Roman" w:hAnsi="Times New Roman" w:cs="Times New Roman"/>
          <w:noProof/>
          <w:sz w:val="28"/>
          <w:szCs w:val="28"/>
          <w:lang w:val="uk-UA"/>
        </w:rPr>
        <w:t xml:space="preserve"> можливість чітко фокусуватися на досягненні конкретних цілей та завдань у межах бюджету. Визначені результативні показники стають критеріями успішності для кожної програми, що створює прозорий та об’єктивний механізм оцінки їхньої ефективно</w:t>
      </w:r>
      <w:r w:rsidR="00C83155" w:rsidRPr="00376D8D">
        <w:rPr>
          <w:rFonts w:ascii="Times New Roman" w:hAnsi="Times New Roman" w:cs="Times New Roman"/>
          <w:noProof/>
          <w:sz w:val="28"/>
          <w:szCs w:val="28"/>
          <w:lang w:val="uk-UA"/>
        </w:rPr>
        <w:t>сті. Такий підхід дозволяє уника</w:t>
      </w:r>
      <w:r w:rsidRPr="00376D8D">
        <w:rPr>
          <w:rFonts w:ascii="Times New Roman" w:hAnsi="Times New Roman" w:cs="Times New Roman"/>
          <w:noProof/>
          <w:sz w:val="28"/>
          <w:szCs w:val="28"/>
          <w:lang w:val="uk-UA"/>
        </w:rPr>
        <w:t xml:space="preserve">ти </w:t>
      </w:r>
      <w:r w:rsidR="00C83155" w:rsidRPr="00376D8D">
        <w:rPr>
          <w:rFonts w:ascii="Times New Roman" w:hAnsi="Times New Roman" w:cs="Times New Roman"/>
          <w:noProof/>
          <w:sz w:val="28"/>
          <w:szCs w:val="28"/>
          <w:lang w:val="uk-UA"/>
        </w:rPr>
        <w:t>розпорошення</w:t>
      </w:r>
      <w:r w:rsidRPr="00376D8D">
        <w:rPr>
          <w:rFonts w:ascii="Times New Roman" w:hAnsi="Times New Roman" w:cs="Times New Roman"/>
          <w:noProof/>
          <w:sz w:val="28"/>
          <w:szCs w:val="28"/>
          <w:lang w:val="uk-UA"/>
        </w:rPr>
        <w:t xml:space="preserve"> фінансових ресурсів та визначати пріоритети відповідно до реальних потреб суспільства. Однак важливою передумовою для успішності реалізації цієї переваги є чітка визначеність та реалістичність цілей кожної програми.</w:t>
      </w:r>
    </w:p>
    <w:p w14:paraId="072D2EC2" w14:textId="56779BFB" w:rsidR="003A612D" w:rsidRPr="006A2E25" w:rsidRDefault="003A612D" w:rsidP="003A612D">
      <w:pPr>
        <w:ind w:firstLine="709"/>
        <w:jc w:val="both"/>
        <w:rPr>
          <w:rFonts w:ascii="Times New Roman" w:hAnsi="Times New Roman" w:cs="Times New Roman"/>
          <w:noProof/>
          <w:sz w:val="28"/>
          <w:szCs w:val="28"/>
          <w:lang w:val="uk-UA"/>
        </w:rPr>
      </w:pPr>
      <w:r w:rsidRPr="00376D8D">
        <w:rPr>
          <w:rFonts w:ascii="Times New Roman" w:hAnsi="Times New Roman" w:cs="Times New Roman"/>
          <w:noProof/>
          <w:sz w:val="28"/>
          <w:szCs w:val="28"/>
          <w:lang w:val="uk-UA"/>
        </w:rPr>
        <w:t xml:space="preserve">3. Збільшення прозорості та доступу до інформації про діяльність </w:t>
      </w:r>
      <w:r w:rsidR="00C83155" w:rsidRPr="00376D8D">
        <w:rPr>
          <w:rFonts w:ascii="Times New Roman" w:hAnsi="Times New Roman" w:cs="Times New Roman"/>
          <w:noProof/>
          <w:sz w:val="28"/>
          <w:szCs w:val="28"/>
          <w:lang w:val="uk-UA"/>
        </w:rPr>
        <w:t>Криворізької міської ради</w:t>
      </w:r>
      <w:r w:rsidRPr="00376D8D">
        <w:rPr>
          <w:rFonts w:ascii="Times New Roman" w:hAnsi="Times New Roman" w:cs="Times New Roman"/>
          <w:noProof/>
          <w:sz w:val="28"/>
          <w:szCs w:val="28"/>
          <w:lang w:val="uk-UA"/>
        </w:rPr>
        <w:t>. Насамперед мова йде про запровадження відкритого бюджету та розміщення бюджетних прогр</w:t>
      </w:r>
      <w:r w:rsidRPr="006A2E25">
        <w:rPr>
          <w:rFonts w:ascii="Times New Roman" w:hAnsi="Times New Roman" w:cs="Times New Roman"/>
          <w:noProof/>
          <w:sz w:val="28"/>
          <w:szCs w:val="28"/>
          <w:lang w:val="uk-UA"/>
        </w:rPr>
        <w:t>ам і паспортів бюджетних програм на офіційних ресурсах громад. По-перше, відкритий бюджет громади визначає, що інформація про бюджетні видатки, цілі та очікувані результати стає доступною громадськості. Це робить фінансові процеси більш зрозумілими та прозорими, сприяє підвищенню довіри громади до місцевої влади та її фінансових рішень. По-друге, розміщення бюджетних програм та паспортів бюджетних програм на офіційних ресурсах громад</w:t>
      </w:r>
      <w:r w:rsidR="003B6A75">
        <w:rPr>
          <w:rFonts w:ascii="Times New Roman" w:hAnsi="Times New Roman" w:cs="Times New Roman"/>
          <w:noProof/>
          <w:sz w:val="28"/>
          <w:szCs w:val="28"/>
          <w:lang w:val="uk-UA"/>
        </w:rPr>
        <w:t>и</w:t>
      </w:r>
      <w:r w:rsidRPr="006A2E25">
        <w:rPr>
          <w:rFonts w:ascii="Times New Roman" w:hAnsi="Times New Roman" w:cs="Times New Roman"/>
          <w:noProof/>
          <w:sz w:val="28"/>
          <w:szCs w:val="28"/>
          <w:lang w:val="uk-UA"/>
        </w:rPr>
        <w:t xml:space="preserve"> додатково забезпечує доступність цієї інформації. Громадяни можуть легко звертатися до цих документів для вивчення конкретних завдань, обсягів виділених коштів та очікуваних результатів в рамках кожної програми. Такий підхід дозволяє громадянам активніше брати участь у формуванні бюджету, висловлювати свої погляди та контролювати ефективність витрат.</w:t>
      </w:r>
    </w:p>
    <w:p w14:paraId="6B678458" w14:textId="77777777" w:rsidR="003A612D" w:rsidRPr="00376D8D" w:rsidRDefault="003A612D" w:rsidP="003A612D">
      <w:pPr>
        <w:ind w:firstLine="709"/>
        <w:jc w:val="both"/>
        <w:rPr>
          <w:rFonts w:ascii="Times New Roman" w:hAnsi="Times New Roman" w:cs="Times New Roman"/>
          <w:noProof/>
          <w:sz w:val="28"/>
          <w:szCs w:val="28"/>
          <w:lang w:val="uk-UA"/>
        </w:rPr>
      </w:pPr>
      <w:r w:rsidRPr="006A2E25">
        <w:rPr>
          <w:rFonts w:ascii="Times New Roman" w:hAnsi="Times New Roman" w:cs="Times New Roman"/>
          <w:noProof/>
          <w:sz w:val="28"/>
          <w:szCs w:val="28"/>
          <w:lang w:val="uk-UA"/>
        </w:rPr>
        <w:t>4. Підвищення навичок управлінського персоналу та забезпечення фінансової самостійності громади.</w:t>
      </w:r>
      <w:r w:rsidRPr="006A2E25">
        <w:rPr>
          <w:rFonts w:ascii="Times New Roman" w:hAnsi="Times New Roman" w:cs="Times New Roman"/>
          <w:sz w:val="28"/>
          <w:szCs w:val="28"/>
          <w:lang w:val="uk-UA"/>
        </w:rPr>
        <w:t xml:space="preserve"> Адаптація робітників до нових стандартів управління та фінансового планування є важливим кроком у забезпеченні більш ефективного використання бюджетних ресурсів та вдосконалення управлінських практик. Розуміння новітніх підходів у фінансовому менеджменті, аналізі та моніторингу ефективності дозволяє краще відповідати на виклики, які виникають у процесі реалізації бюджетних ініціатив. Це робить громади більш самостійними у прийнятті рішень, дозволяючи їм краще адаптуватися до внутрішніх та зовнішніх змін.</w:t>
      </w:r>
    </w:p>
    <w:p w14:paraId="7D4D02D3" w14:textId="333BD4F4" w:rsidR="003A612D" w:rsidRPr="006A2E25" w:rsidRDefault="003A612D" w:rsidP="003A612D">
      <w:pPr>
        <w:ind w:firstLine="709"/>
        <w:jc w:val="both"/>
        <w:rPr>
          <w:rFonts w:ascii="Times New Roman" w:hAnsi="Times New Roman" w:cs="Times New Roman"/>
          <w:noProof/>
          <w:sz w:val="28"/>
          <w:szCs w:val="28"/>
          <w:lang w:val="uk-UA"/>
        </w:rPr>
      </w:pPr>
      <w:r w:rsidRPr="00376D8D">
        <w:rPr>
          <w:rFonts w:ascii="Times New Roman" w:hAnsi="Times New Roman" w:cs="Times New Roman"/>
          <w:noProof/>
          <w:sz w:val="28"/>
          <w:szCs w:val="28"/>
          <w:lang w:val="uk-UA"/>
        </w:rPr>
        <w:t xml:space="preserve">5. Покращення якості бюджетної політики. Замість загальних і нечітких цілей, ПЦМ визначає чіткі та вимірювані результативні показники. Це дозволяє </w:t>
      </w:r>
      <w:r w:rsidR="003B6A75" w:rsidRPr="00376D8D">
        <w:rPr>
          <w:rFonts w:ascii="Times New Roman" w:hAnsi="Times New Roman" w:cs="Times New Roman"/>
          <w:noProof/>
          <w:sz w:val="28"/>
          <w:szCs w:val="28"/>
          <w:lang w:val="uk-UA"/>
        </w:rPr>
        <w:t xml:space="preserve">Криворізькій міській раді </w:t>
      </w:r>
      <w:r w:rsidRPr="00376D8D">
        <w:rPr>
          <w:rFonts w:ascii="Times New Roman" w:hAnsi="Times New Roman" w:cs="Times New Roman"/>
          <w:noProof/>
          <w:sz w:val="28"/>
          <w:szCs w:val="28"/>
          <w:lang w:val="uk-UA"/>
        </w:rPr>
        <w:t xml:space="preserve">створити докладні, конкретні плани, вирішуючи реальні проблеми та потреби громади. Такий підхід сприяє кращому визначенню пріоритетів та віддзеркалює </w:t>
      </w:r>
      <w:r w:rsidRPr="006A2E25">
        <w:rPr>
          <w:rFonts w:ascii="Times New Roman" w:hAnsi="Times New Roman" w:cs="Times New Roman"/>
          <w:noProof/>
          <w:sz w:val="28"/>
          <w:szCs w:val="28"/>
          <w:lang w:val="uk-UA"/>
        </w:rPr>
        <w:t>реальні потреби населення. Зокрема ПЦМ дозволяє ефективніше розподіляти кошти, уникати непотрібних витрат та забезпечувати максимальний вплив на розвиток громади. Механізми контролю та звітності також удосконалюються, що сприяє більшій відповідальності та прозорості в управлінні бюджетом.</w:t>
      </w:r>
    </w:p>
    <w:p w14:paraId="0E72575C" w14:textId="77777777" w:rsidR="003A612D" w:rsidRPr="006A2E25" w:rsidRDefault="003A612D" w:rsidP="003A612D">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6. Забезпечення сталого розвитку. Використання програмно-цільового методу підтримує стратегічний розвиток громади, зокрема, за допомогою реалізації бюджетних програм, спрямованих забезпечення сталого життя її населення. Це </w:t>
      </w:r>
      <w:r w:rsidRPr="006A2E25">
        <w:rPr>
          <w:rFonts w:ascii="Times New Roman" w:hAnsi="Times New Roman" w:cs="Times New Roman"/>
          <w:sz w:val="28"/>
          <w:szCs w:val="28"/>
          <w:lang w:val="uk-UA"/>
        </w:rPr>
        <w:lastRenderedPageBreak/>
        <w:t xml:space="preserve">може включати в себе розвиток інфраструктури, програми соціальної підтримки, заходи для екологічної сталості тощо. </w:t>
      </w:r>
    </w:p>
    <w:p w14:paraId="538E1DE4" w14:textId="60793CE1" w:rsidR="003A612D" w:rsidRPr="006A2E25" w:rsidRDefault="003A612D" w:rsidP="003A612D">
      <w:pPr>
        <w:ind w:firstLine="709"/>
        <w:jc w:val="both"/>
        <w:textAlignment w:val="baseline"/>
        <w:rPr>
          <w:rFonts w:ascii="Times New Roman" w:eastAsia="Times New Roman" w:hAnsi="Times New Roman" w:cs="Times New Roman"/>
          <w:sz w:val="28"/>
          <w:szCs w:val="28"/>
          <w:lang w:val="uk-UA" w:eastAsia="uk-UA"/>
        </w:rPr>
      </w:pPr>
      <w:r w:rsidRPr="006A2E25">
        <w:rPr>
          <w:rFonts w:ascii="Times New Roman" w:eastAsia="Times New Roman" w:hAnsi="Times New Roman" w:cs="Times New Roman"/>
          <w:sz w:val="28"/>
          <w:szCs w:val="28"/>
          <w:lang w:val="uk-UA" w:eastAsia="ru-RU"/>
        </w:rPr>
        <w:t xml:space="preserve">Наразі перед </w:t>
      </w:r>
      <w:r w:rsidR="003B6A75">
        <w:rPr>
          <w:rFonts w:ascii="Times New Roman" w:eastAsia="Times New Roman" w:hAnsi="Times New Roman" w:cs="Times New Roman"/>
          <w:sz w:val="28"/>
          <w:szCs w:val="28"/>
          <w:lang w:val="uk-UA" w:eastAsia="ru-RU"/>
        </w:rPr>
        <w:t xml:space="preserve">місцевими </w:t>
      </w:r>
      <w:r w:rsidRPr="006A2E25">
        <w:rPr>
          <w:rFonts w:ascii="Times New Roman" w:eastAsia="Times New Roman" w:hAnsi="Times New Roman" w:cs="Times New Roman"/>
          <w:sz w:val="28"/>
          <w:szCs w:val="28"/>
          <w:lang w:val="uk-UA" w:eastAsia="ru-RU"/>
        </w:rPr>
        <w:t>громадами</w:t>
      </w:r>
      <w:r w:rsidR="003B6A75">
        <w:rPr>
          <w:rFonts w:ascii="Times New Roman" w:eastAsia="Times New Roman" w:hAnsi="Times New Roman" w:cs="Times New Roman"/>
          <w:sz w:val="28"/>
          <w:szCs w:val="28"/>
          <w:lang w:val="uk-UA" w:eastAsia="ru-RU"/>
        </w:rPr>
        <w:t xml:space="preserve"> в Україні</w:t>
      </w:r>
      <w:r w:rsidRPr="006A2E25">
        <w:rPr>
          <w:rFonts w:ascii="Times New Roman" w:eastAsia="Times New Roman" w:hAnsi="Times New Roman" w:cs="Times New Roman"/>
          <w:sz w:val="28"/>
          <w:szCs w:val="28"/>
          <w:lang w:val="uk-UA" w:eastAsia="ru-RU"/>
        </w:rPr>
        <w:t xml:space="preserve"> стоїть важливе завдання подальшого удосконалення застосування програмно-цільового методу в бюджетному процесі. </w:t>
      </w:r>
      <w:r w:rsidR="003B6A75">
        <w:rPr>
          <w:rFonts w:ascii="Times New Roman" w:eastAsia="Times New Roman" w:hAnsi="Times New Roman" w:cs="Times New Roman"/>
          <w:sz w:val="28"/>
          <w:szCs w:val="28"/>
          <w:lang w:val="uk-UA" w:eastAsia="ru-RU"/>
        </w:rPr>
        <w:t>Утім, я</w:t>
      </w:r>
      <w:r w:rsidRPr="006A2E25">
        <w:rPr>
          <w:rFonts w:ascii="Times New Roman" w:eastAsia="Times New Roman" w:hAnsi="Times New Roman" w:cs="Times New Roman"/>
          <w:sz w:val="28"/>
          <w:szCs w:val="28"/>
          <w:lang w:val="uk-UA" w:eastAsia="uk-UA"/>
        </w:rPr>
        <w:t xml:space="preserve">к при використанні інших методів формування та виконання місцевих бюджетів, так і при </w:t>
      </w:r>
      <w:r w:rsidR="003B6A75">
        <w:rPr>
          <w:rFonts w:ascii="Times New Roman" w:eastAsia="Times New Roman" w:hAnsi="Times New Roman" w:cs="Times New Roman"/>
          <w:sz w:val="28"/>
          <w:szCs w:val="28"/>
          <w:lang w:val="uk-UA" w:eastAsia="uk-UA"/>
        </w:rPr>
        <w:t xml:space="preserve">застосуванні </w:t>
      </w:r>
      <w:r w:rsidRPr="006A2E25">
        <w:rPr>
          <w:rFonts w:ascii="Times New Roman" w:eastAsia="Times New Roman" w:hAnsi="Times New Roman" w:cs="Times New Roman"/>
          <w:sz w:val="28"/>
          <w:szCs w:val="28"/>
          <w:lang w:val="uk-UA" w:eastAsia="uk-UA"/>
        </w:rPr>
        <w:t>ПЦМ можна зіткнутися з його «слабкими» місцями.</w:t>
      </w:r>
    </w:p>
    <w:p w14:paraId="0E1D99E2" w14:textId="0ED58D50" w:rsidR="003A612D" w:rsidRPr="006A2E25" w:rsidRDefault="003A612D" w:rsidP="003A612D">
      <w:pPr>
        <w:ind w:firstLine="709"/>
        <w:jc w:val="both"/>
        <w:textAlignment w:val="baseline"/>
        <w:rPr>
          <w:rFonts w:ascii="Times New Roman" w:eastAsia="Times New Roman" w:hAnsi="Times New Roman" w:cs="Times New Roman"/>
          <w:sz w:val="28"/>
          <w:szCs w:val="28"/>
          <w:lang w:val="uk-UA" w:eastAsia="ru-RU"/>
        </w:rPr>
      </w:pPr>
      <w:r w:rsidRPr="006A2E25">
        <w:rPr>
          <w:rFonts w:ascii="Times New Roman" w:eastAsia="Times New Roman" w:hAnsi="Times New Roman" w:cs="Times New Roman"/>
          <w:sz w:val="28"/>
          <w:szCs w:val="28"/>
          <w:lang w:val="uk-UA" w:eastAsia="uk-UA"/>
        </w:rPr>
        <w:t xml:space="preserve">До </w:t>
      </w:r>
      <w:r w:rsidR="00DA4A31">
        <w:rPr>
          <w:rFonts w:ascii="Times New Roman" w:eastAsia="Times New Roman" w:hAnsi="Times New Roman" w:cs="Times New Roman"/>
          <w:sz w:val="28"/>
          <w:szCs w:val="28"/>
          <w:lang w:val="uk-UA" w:eastAsia="uk-UA"/>
        </w:rPr>
        <w:t>проблем</w:t>
      </w:r>
      <w:r w:rsidRPr="006A2E25">
        <w:rPr>
          <w:rFonts w:ascii="Times New Roman" w:eastAsia="Times New Roman" w:hAnsi="Times New Roman" w:cs="Times New Roman"/>
          <w:sz w:val="28"/>
          <w:szCs w:val="28"/>
          <w:lang w:val="uk-UA" w:eastAsia="uk-UA"/>
        </w:rPr>
        <w:t xml:space="preserve"> застосування ПЦМ, зокрема на рівні Криворізької міської територіальної громади можна віднести </w:t>
      </w:r>
      <w:r w:rsidR="003B6A75">
        <w:rPr>
          <w:rFonts w:ascii="Times New Roman" w:eastAsia="Times New Roman" w:hAnsi="Times New Roman" w:cs="Times New Roman"/>
          <w:sz w:val="28"/>
          <w:szCs w:val="28"/>
          <w:lang w:val="uk-UA" w:eastAsia="uk-UA"/>
        </w:rPr>
        <w:t>такі</w:t>
      </w:r>
      <w:r w:rsidRPr="006A2E25">
        <w:rPr>
          <w:rFonts w:ascii="Times New Roman" w:eastAsia="Times New Roman" w:hAnsi="Times New Roman" w:cs="Times New Roman"/>
          <w:sz w:val="28"/>
          <w:szCs w:val="28"/>
          <w:lang w:val="uk-UA" w:eastAsia="uk-UA"/>
        </w:rPr>
        <w:t>:</w:t>
      </w:r>
    </w:p>
    <w:p w14:paraId="20A535B7" w14:textId="546F48A7" w:rsidR="003A612D" w:rsidRPr="006A2E25" w:rsidRDefault="003A612D" w:rsidP="003A612D">
      <w:pPr>
        <w:ind w:firstLine="709"/>
        <w:jc w:val="both"/>
        <w:textAlignment w:val="baseline"/>
        <w:rPr>
          <w:rFonts w:ascii="Times New Roman" w:eastAsia="Times New Roman" w:hAnsi="Times New Roman" w:cs="Times New Roman"/>
          <w:sz w:val="28"/>
          <w:szCs w:val="28"/>
          <w:lang w:val="uk-UA" w:eastAsia="uk-UA"/>
        </w:rPr>
      </w:pPr>
      <w:r w:rsidRPr="006A2E25">
        <w:rPr>
          <w:rFonts w:ascii="Times New Roman" w:eastAsia="Times New Roman" w:hAnsi="Times New Roman" w:cs="Times New Roman"/>
          <w:sz w:val="28"/>
          <w:szCs w:val="28"/>
          <w:lang w:val="uk-UA" w:eastAsia="uk-UA"/>
        </w:rPr>
        <w:t xml:space="preserve">1. Відсутність дієвої та взаємоузгодженої системи між середньостроковим і стратегічним бюджетним плануванням. </w:t>
      </w:r>
      <w:r w:rsidRPr="006A2E25">
        <w:rPr>
          <w:rFonts w:ascii="Times New Roman" w:eastAsia="Times New Roman" w:hAnsi="Times New Roman" w:cs="Times New Roman"/>
          <w:noProof/>
          <w:sz w:val="28"/>
          <w:szCs w:val="28"/>
          <w:lang w:val="uk-UA" w:eastAsia="ru-RU"/>
        </w:rPr>
        <w:t>Як зазначено у Стратегії реформування системи управління державними фінанс</w:t>
      </w:r>
      <w:r w:rsidR="003B6A75">
        <w:rPr>
          <w:rFonts w:ascii="Times New Roman" w:eastAsia="Times New Roman" w:hAnsi="Times New Roman" w:cs="Times New Roman"/>
          <w:noProof/>
          <w:sz w:val="28"/>
          <w:szCs w:val="28"/>
          <w:lang w:val="uk-UA" w:eastAsia="ru-RU"/>
        </w:rPr>
        <w:t>ами на 2022-2025 роки, затвердж</w:t>
      </w:r>
      <w:r w:rsidRPr="006A2E25">
        <w:rPr>
          <w:rFonts w:ascii="Times New Roman" w:eastAsia="Times New Roman" w:hAnsi="Times New Roman" w:cs="Times New Roman"/>
          <w:noProof/>
          <w:sz w:val="28"/>
          <w:szCs w:val="28"/>
          <w:lang w:val="uk-UA" w:eastAsia="ru-RU"/>
        </w:rPr>
        <w:t xml:space="preserve">еній розпорядженням КМУ від 29 грудня 2021 р. № 1805-р, </w:t>
      </w:r>
      <w:r w:rsidRPr="006A2E25">
        <w:rPr>
          <w:rFonts w:ascii="Times New Roman" w:eastAsia="Times New Roman" w:hAnsi="Times New Roman" w:cs="Times New Roman"/>
          <w:sz w:val="28"/>
          <w:szCs w:val="28"/>
          <w:lang w:val="uk-UA" w:eastAsia="uk-UA"/>
        </w:rPr>
        <w:t>навіть «при постійному удосконаленні відповідної методологічної бази, використання ПЦМ в бюджетному процесі України відбувається без створення необхідних умов для його ефективності. Зокрема, відсутність дієвої та узгодженої системи стратегічного і середньострокового бюджетного планування ускладнює використання ПЦМ як основи для прийняття управлінських рішень головними розпорядниками бюджетних коштів» [</w:t>
      </w:r>
      <w:r w:rsidRPr="006A2E25">
        <w:rPr>
          <w:rFonts w:ascii="Times New Roman" w:eastAsia="Times New Roman" w:hAnsi="Times New Roman" w:cs="Times New Roman"/>
          <w:noProof/>
          <w:sz w:val="28"/>
          <w:szCs w:val="28"/>
          <w:lang w:val="uk-UA" w:eastAsia="ru-RU"/>
        </w:rPr>
        <w:t>49].</w:t>
      </w:r>
      <w:r w:rsidRPr="006A2E25">
        <w:rPr>
          <w:rFonts w:ascii="Times New Roman" w:eastAsia="Times New Roman" w:hAnsi="Times New Roman" w:cs="Times New Roman"/>
          <w:b/>
          <w:bCs/>
          <w:noProof/>
          <w:sz w:val="28"/>
          <w:szCs w:val="28"/>
          <w:lang w:val="uk-UA" w:eastAsia="ru-RU"/>
        </w:rPr>
        <w:t xml:space="preserve"> </w:t>
      </w:r>
      <w:r w:rsidRPr="006A2E25">
        <w:rPr>
          <w:rFonts w:ascii="Times New Roman" w:eastAsia="Times New Roman" w:hAnsi="Times New Roman" w:cs="Times New Roman"/>
          <w:noProof/>
          <w:sz w:val="28"/>
          <w:szCs w:val="28"/>
          <w:lang w:val="uk-UA" w:eastAsia="ru-RU"/>
        </w:rPr>
        <w:t>Така проблема зберігається як на державному, так і на місцевому рівні.</w:t>
      </w:r>
    </w:p>
    <w:p w14:paraId="7D0A734F" w14:textId="25DFE8A8" w:rsidR="003A612D" w:rsidRPr="006A2E25" w:rsidRDefault="003A612D" w:rsidP="003A612D">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2. Відсутність єдиного методичного підходу до оцінки ефективності бюджетних програм. Наявність різних підходів до оцінки ефективності бюджетних програм призводить до суб’єктивного оцінювання результатів з боку органів місцевої влади громади та ускладнює порівня</w:t>
      </w:r>
      <w:r w:rsidR="003B6A75">
        <w:rPr>
          <w:rFonts w:ascii="Times New Roman" w:eastAsia="Times New Roman" w:hAnsi="Times New Roman" w:cs="Times New Roman"/>
          <w:noProof/>
          <w:sz w:val="28"/>
          <w:szCs w:val="28"/>
          <w:lang w:val="uk-UA" w:eastAsia="ru-RU"/>
        </w:rPr>
        <w:t xml:space="preserve">ння ефективності різних програм, що може призввести до </w:t>
      </w:r>
      <w:r w:rsidRPr="006A2E25">
        <w:rPr>
          <w:rFonts w:ascii="Times New Roman" w:eastAsia="Times New Roman" w:hAnsi="Times New Roman" w:cs="Times New Roman"/>
          <w:noProof/>
          <w:sz w:val="28"/>
          <w:szCs w:val="28"/>
          <w:lang w:val="uk-UA" w:eastAsia="ru-RU"/>
        </w:rPr>
        <w:t xml:space="preserve">непорозуміння при аналізі результативності місцевих витрат. </w:t>
      </w:r>
    </w:p>
    <w:p w14:paraId="14F6A8FE" w14:textId="31BA481F" w:rsidR="003A612D" w:rsidRPr="006A2E25" w:rsidRDefault="003A612D" w:rsidP="003A612D">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 xml:space="preserve">3. Недосконалість існуючих підходів до оцінки ПЦМ. Цей недолік виникає внаслідок попереднього. Так, наприклад, на рівні Криворізької МТГ оцінка бюджетних програм здійснюється у звітах про виконання виконання паспорту бюджетних програм та згідно з Методичними рекомендаціями щодо здійснення оцінки ефективності бюджетних програм, затверджених наказом МФУ від 17.05.2011 № 608. Проте такі методичні підходи розглядають ефективність бюджетної програми, як аналіз планових та фактичних показників </w:t>
      </w:r>
      <w:r w:rsidR="003B6A75">
        <w:rPr>
          <w:rFonts w:ascii="Times New Roman" w:eastAsia="Times New Roman" w:hAnsi="Times New Roman" w:cs="Times New Roman"/>
          <w:noProof/>
          <w:sz w:val="28"/>
          <w:szCs w:val="28"/>
          <w:lang w:val="uk-UA" w:eastAsia="ru-RU"/>
        </w:rPr>
        <w:t>або</w:t>
      </w:r>
      <w:r w:rsidRPr="006A2E25">
        <w:rPr>
          <w:rFonts w:ascii="Times New Roman" w:eastAsia="Times New Roman" w:hAnsi="Times New Roman" w:cs="Times New Roman"/>
          <w:noProof/>
          <w:sz w:val="28"/>
          <w:szCs w:val="28"/>
          <w:lang w:val="uk-UA" w:eastAsia="ru-RU"/>
        </w:rPr>
        <w:t xml:space="preserve"> як порівняння показників виконання з минулим періодом реалізації цільової програми. </w:t>
      </w:r>
      <w:r w:rsidR="003B6A75">
        <w:rPr>
          <w:rFonts w:ascii="Times New Roman" w:eastAsia="Times New Roman" w:hAnsi="Times New Roman" w:cs="Times New Roman"/>
          <w:noProof/>
          <w:sz w:val="28"/>
          <w:szCs w:val="28"/>
          <w:lang w:val="uk-UA" w:eastAsia="ru-RU"/>
        </w:rPr>
        <w:t>Такий підхід може</w:t>
      </w:r>
      <w:r w:rsidRPr="006A2E25">
        <w:rPr>
          <w:rFonts w:ascii="Times New Roman" w:eastAsia="Times New Roman" w:hAnsi="Times New Roman" w:cs="Times New Roman"/>
          <w:noProof/>
          <w:sz w:val="28"/>
          <w:szCs w:val="28"/>
          <w:lang w:val="uk-UA" w:eastAsia="ru-RU"/>
        </w:rPr>
        <w:t xml:space="preserve"> застосовуватися в </w:t>
      </w:r>
      <w:r w:rsidR="003B6A75">
        <w:rPr>
          <w:rFonts w:ascii="Times New Roman" w:eastAsia="Times New Roman" w:hAnsi="Times New Roman" w:cs="Times New Roman"/>
          <w:noProof/>
          <w:sz w:val="28"/>
          <w:szCs w:val="28"/>
          <w:lang w:val="uk-UA" w:eastAsia="ru-RU"/>
        </w:rPr>
        <w:t>межах</w:t>
      </w:r>
      <w:r w:rsidRPr="006A2E25">
        <w:rPr>
          <w:rFonts w:ascii="Times New Roman" w:eastAsia="Times New Roman" w:hAnsi="Times New Roman" w:cs="Times New Roman"/>
          <w:noProof/>
          <w:sz w:val="28"/>
          <w:szCs w:val="28"/>
          <w:lang w:val="uk-UA" w:eastAsia="ru-RU"/>
        </w:rPr>
        <w:t xml:space="preserve"> короткострокового аналізу впровадження, як проміжної оцінки реалізації запланованої програми, але не </w:t>
      </w:r>
      <w:r w:rsidR="003B6A75">
        <w:rPr>
          <w:rFonts w:ascii="Times New Roman" w:eastAsia="Times New Roman" w:hAnsi="Times New Roman" w:cs="Times New Roman"/>
          <w:noProof/>
          <w:sz w:val="28"/>
          <w:szCs w:val="28"/>
          <w:lang w:val="uk-UA" w:eastAsia="ru-RU"/>
        </w:rPr>
        <w:t>дають змогу оцінити ефективність</w:t>
      </w:r>
      <w:r w:rsidRPr="006A2E25">
        <w:rPr>
          <w:rFonts w:ascii="Times New Roman" w:eastAsia="Times New Roman" w:hAnsi="Times New Roman" w:cs="Times New Roman"/>
          <w:noProof/>
          <w:sz w:val="28"/>
          <w:szCs w:val="28"/>
          <w:lang w:val="uk-UA" w:eastAsia="ru-RU"/>
        </w:rPr>
        <w:t xml:space="preserve"> бюджетної програми загалом. При цьому висновок про рівень ефективності бюджетної програми є суб’єктивним, оскільки відсутній будь-який кільк</w:t>
      </w:r>
      <w:r w:rsidR="003B6A75">
        <w:rPr>
          <w:rFonts w:ascii="Times New Roman" w:eastAsia="Times New Roman" w:hAnsi="Times New Roman" w:cs="Times New Roman"/>
          <w:noProof/>
          <w:sz w:val="28"/>
          <w:szCs w:val="28"/>
          <w:lang w:val="uk-UA" w:eastAsia="ru-RU"/>
        </w:rPr>
        <w:t>існий вимір рівня такої ефектив</w:t>
      </w:r>
      <w:r w:rsidRPr="006A2E25">
        <w:rPr>
          <w:rFonts w:ascii="Times New Roman" w:eastAsia="Times New Roman" w:hAnsi="Times New Roman" w:cs="Times New Roman"/>
          <w:noProof/>
          <w:sz w:val="28"/>
          <w:szCs w:val="28"/>
          <w:lang w:val="uk-UA" w:eastAsia="ru-RU"/>
        </w:rPr>
        <w:t>ності.</w:t>
      </w:r>
    </w:p>
    <w:p w14:paraId="55BDE586" w14:textId="77777777" w:rsidR="003A612D" w:rsidRPr="006A2E25" w:rsidRDefault="003A612D" w:rsidP="003A612D">
      <w:pPr>
        <w:ind w:firstLine="709"/>
        <w:jc w:val="both"/>
        <w:textAlignment w:val="baseline"/>
        <w:rPr>
          <w:rFonts w:ascii="Times New Roman" w:eastAsia="Times New Roman" w:hAnsi="Times New Roman" w:cs="Times New Roman"/>
          <w:sz w:val="28"/>
          <w:szCs w:val="28"/>
          <w:lang w:val="uk-UA" w:eastAsia="uk-UA"/>
        </w:rPr>
      </w:pPr>
      <w:r w:rsidRPr="006A2E25">
        <w:rPr>
          <w:rFonts w:ascii="Times New Roman" w:eastAsia="Times New Roman" w:hAnsi="Times New Roman" w:cs="Times New Roman"/>
          <w:sz w:val="28"/>
          <w:szCs w:val="28"/>
          <w:lang w:val="uk-UA" w:eastAsia="uk-UA"/>
        </w:rPr>
        <w:t>4. Відсутність чіткого зв’язку між метою і завданнями програми та її найменуванням. Найменування бюджетної програми визначається на основі Типової програмної класифікації видатків та кредитування місцевого бюджету та відповідно коду Функціональної класифікації видатків та кредитування бюджету. Однак цей підхід не завжди віддзеркалює реальні цілі програми, що може призводити до неясності у розумінні суті та спрямованості бюджетних ініціатив.</w:t>
      </w:r>
    </w:p>
    <w:p w14:paraId="711B29EE" w14:textId="77777777" w:rsidR="003A612D" w:rsidRPr="00D05F86" w:rsidRDefault="003A612D" w:rsidP="003A612D">
      <w:pPr>
        <w:ind w:firstLine="709"/>
        <w:jc w:val="both"/>
        <w:textAlignment w:val="baseline"/>
        <w:rPr>
          <w:rFonts w:ascii="Times New Roman" w:eastAsia="Times New Roman" w:hAnsi="Times New Roman" w:cs="Times New Roman"/>
          <w:sz w:val="28"/>
          <w:szCs w:val="28"/>
          <w:lang w:val="uk-UA" w:eastAsia="uk-UA"/>
        </w:rPr>
      </w:pPr>
      <w:r w:rsidRPr="006A2E25">
        <w:rPr>
          <w:rFonts w:ascii="Times New Roman" w:eastAsia="Times New Roman" w:hAnsi="Times New Roman" w:cs="Times New Roman"/>
          <w:sz w:val="28"/>
          <w:szCs w:val="28"/>
          <w:lang w:val="uk-UA" w:eastAsia="uk-UA"/>
        </w:rPr>
        <w:lastRenderedPageBreak/>
        <w:t xml:space="preserve">5. Необхідність залучення великої кількості різноманітних ресурсів. Одним із важливих недоліків ПЦМ є значні витрати інформаційних, людських чи технічних ресурсів. Великі інформаційні ресурси потрібні для збору та аналізу даних, що стосуються різних сфер громадського життя. Розробка та впровадження програм вимагає детального вивчення потреб громади, ефективності попередніх ініціатив, а також моніторингу соціально-економічних та культурних факторів. Цей процес може вимагати значних зусиль та коштів для забезпечення достатньої якості та об’єму інформації. Наявність кваліфікованих спеціалістів для розробки, впровадження та моніторингу програм стає критичною. Інформаційні технології для збору та обробки даних, програмні засоби для моделювання та моніторингу реалізації програм – усе це потребує відповідних технічних рішень та </w:t>
      </w:r>
      <w:r w:rsidRPr="00D05F86">
        <w:rPr>
          <w:rFonts w:ascii="Times New Roman" w:eastAsia="Times New Roman" w:hAnsi="Times New Roman" w:cs="Times New Roman"/>
          <w:sz w:val="28"/>
          <w:szCs w:val="28"/>
          <w:lang w:val="uk-UA" w:eastAsia="uk-UA"/>
        </w:rPr>
        <w:t>інфраструктури.</w:t>
      </w:r>
    </w:p>
    <w:p w14:paraId="3A249103" w14:textId="16DD41CC" w:rsidR="003A612D" w:rsidRPr="006A2E25" w:rsidRDefault="003A612D" w:rsidP="003A612D">
      <w:pPr>
        <w:ind w:firstLine="709"/>
        <w:jc w:val="both"/>
        <w:textAlignment w:val="baseline"/>
        <w:rPr>
          <w:rFonts w:ascii="Times New Roman" w:eastAsia="Times New Roman" w:hAnsi="Times New Roman" w:cs="Times New Roman"/>
          <w:sz w:val="28"/>
          <w:szCs w:val="28"/>
          <w:lang w:val="uk-UA" w:eastAsia="uk-UA"/>
        </w:rPr>
      </w:pPr>
      <w:r w:rsidRPr="00D05F86">
        <w:rPr>
          <w:rFonts w:ascii="Times New Roman" w:eastAsia="Times New Roman" w:hAnsi="Times New Roman" w:cs="Times New Roman"/>
          <w:sz w:val="28"/>
          <w:szCs w:val="28"/>
          <w:lang w:val="uk-UA" w:eastAsia="uk-UA"/>
        </w:rPr>
        <w:t xml:space="preserve">6. </w:t>
      </w:r>
      <w:r w:rsidR="00F16612" w:rsidRPr="00D05F86">
        <w:rPr>
          <w:rFonts w:ascii="Times New Roman" w:eastAsia="Times New Roman" w:hAnsi="Times New Roman" w:cs="Times New Roman"/>
          <w:sz w:val="28"/>
          <w:szCs w:val="28"/>
          <w:lang w:val="uk-UA" w:eastAsia="uk-UA"/>
        </w:rPr>
        <w:t>Недостатність</w:t>
      </w:r>
      <w:r w:rsidRPr="00D05F86">
        <w:rPr>
          <w:rFonts w:ascii="Times New Roman" w:eastAsia="Times New Roman" w:hAnsi="Times New Roman" w:cs="Times New Roman"/>
          <w:sz w:val="28"/>
          <w:szCs w:val="28"/>
          <w:lang w:val="uk-UA" w:eastAsia="uk-UA"/>
        </w:rPr>
        <w:t xml:space="preserve"> кваліфікованих спеціалістів. Проблема </w:t>
      </w:r>
      <w:r w:rsidR="00F16612" w:rsidRPr="00D05F86">
        <w:rPr>
          <w:rFonts w:ascii="Times New Roman" w:eastAsia="Times New Roman" w:hAnsi="Times New Roman" w:cs="Times New Roman"/>
          <w:sz w:val="28"/>
          <w:szCs w:val="28"/>
          <w:lang w:val="uk-UA" w:eastAsia="uk-UA"/>
        </w:rPr>
        <w:t>недостатності</w:t>
      </w:r>
      <w:r w:rsidRPr="00D05F86">
        <w:rPr>
          <w:rFonts w:ascii="Times New Roman" w:eastAsia="Times New Roman" w:hAnsi="Times New Roman" w:cs="Times New Roman"/>
          <w:sz w:val="28"/>
          <w:szCs w:val="28"/>
          <w:lang w:val="uk-UA" w:eastAsia="uk-UA"/>
        </w:rPr>
        <w:t xml:space="preserve"> кваліфікованих спеціалістів є </w:t>
      </w:r>
      <w:r w:rsidR="00673965" w:rsidRPr="00D05F86">
        <w:rPr>
          <w:rFonts w:ascii="Times New Roman" w:eastAsia="Times New Roman" w:hAnsi="Times New Roman" w:cs="Times New Roman"/>
          <w:sz w:val="28"/>
          <w:szCs w:val="28"/>
          <w:lang w:val="uk-UA" w:eastAsia="uk-UA"/>
        </w:rPr>
        <w:t>значним</w:t>
      </w:r>
      <w:r w:rsidRPr="00D05F86">
        <w:rPr>
          <w:rFonts w:ascii="Times New Roman" w:eastAsia="Times New Roman" w:hAnsi="Times New Roman" w:cs="Times New Roman"/>
          <w:sz w:val="28"/>
          <w:szCs w:val="28"/>
          <w:lang w:val="uk-UA" w:eastAsia="uk-UA"/>
        </w:rPr>
        <w:t xml:space="preserve"> недоліком в застосуванні ПЦМ. Така проблема відстежується і на території Криворізької МТГ, через </w:t>
      </w:r>
      <w:r w:rsidR="00F16612" w:rsidRPr="00D05F86">
        <w:rPr>
          <w:rFonts w:ascii="Times New Roman" w:eastAsia="Times New Roman" w:hAnsi="Times New Roman" w:cs="Times New Roman"/>
          <w:sz w:val="28"/>
          <w:szCs w:val="28"/>
          <w:lang w:val="uk-UA" w:eastAsia="uk-UA"/>
        </w:rPr>
        <w:t>нестачу</w:t>
      </w:r>
      <w:r w:rsidRPr="00D05F86">
        <w:rPr>
          <w:rFonts w:ascii="Times New Roman" w:eastAsia="Times New Roman" w:hAnsi="Times New Roman" w:cs="Times New Roman"/>
          <w:sz w:val="28"/>
          <w:szCs w:val="28"/>
          <w:lang w:val="uk-UA" w:eastAsia="uk-UA"/>
        </w:rPr>
        <w:t xml:space="preserve"> відповідних кадрів. Розробка бюджетних програм вимагає специфічних</w:t>
      </w:r>
      <w:r w:rsidRPr="006A2E25">
        <w:rPr>
          <w:rFonts w:ascii="Times New Roman" w:eastAsia="Times New Roman" w:hAnsi="Times New Roman" w:cs="Times New Roman"/>
          <w:sz w:val="28"/>
          <w:szCs w:val="28"/>
          <w:lang w:val="uk-UA" w:eastAsia="uk-UA"/>
        </w:rPr>
        <w:t xml:space="preserve"> знань у різних </w:t>
      </w:r>
      <w:r w:rsidR="00673965">
        <w:rPr>
          <w:rFonts w:ascii="Times New Roman" w:eastAsia="Times New Roman" w:hAnsi="Times New Roman" w:cs="Times New Roman"/>
          <w:sz w:val="28"/>
          <w:szCs w:val="28"/>
          <w:lang w:val="uk-UA" w:eastAsia="uk-UA"/>
        </w:rPr>
        <w:t>сферах</w:t>
      </w:r>
      <w:r w:rsidRPr="006A2E25">
        <w:rPr>
          <w:rFonts w:ascii="Times New Roman" w:eastAsia="Times New Roman" w:hAnsi="Times New Roman" w:cs="Times New Roman"/>
          <w:sz w:val="28"/>
          <w:szCs w:val="28"/>
          <w:lang w:val="uk-UA" w:eastAsia="uk-UA"/>
        </w:rPr>
        <w:t>, таких як ек</w:t>
      </w:r>
      <w:r w:rsidR="00673965">
        <w:rPr>
          <w:rFonts w:ascii="Times New Roman" w:eastAsia="Times New Roman" w:hAnsi="Times New Roman" w:cs="Times New Roman"/>
          <w:sz w:val="28"/>
          <w:szCs w:val="28"/>
          <w:lang w:val="uk-UA" w:eastAsia="uk-UA"/>
        </w:rPr>
        <w:t>ономіка, соціологія, технології</w:t>
      </w:r>
      <w:r w:rsidRPr="006A2E25">
        <w:rPr>
          <w:rFonts w:ascii="Times New Roman" w:eastAsia="Times New Roman" w:hAnsi="Times New Roman" w:cs="Times New Roman"/>
          <w:sz w:val="28"/>
          <w:szCs w:val="28"/>
          <w:lang w:val="uk-UA" w:eastAsia="uk-UA"/>
        </w:rPr>
        <w:t xml:space="preserve"> та інші. </w:t>
      </w:r>
      <w:r w:rsidR="004A12A6">
        <w:rPr>
          <w:rFonts w:ascii="Times New Roman" w:eastAsia="Times New Roman" w:hAnsi="Times New Roman" w:cs="Times New Roman"/>
          <w:sz w:val="28"/>
          <w:szCs w:val="28"/>
          <w:lang w:val="uk-UA" w:eastAsia="uk-UA"/>
        </w:rPr>
        <w:t>Нестача</w:t>
      </w:r>
      <w:r w:rsidRPr="006A2E25">
        <w:rPr>
          <w:rFonts w:ascii="Times New Roman" w:eastAsia="Times New Roman" w:hAnsi="Times New Roman" w:cs="Times New Roman"/>
          <w:sz w:val="28"/>
          <w:szCs w:val="28"/>
          <w:lang w:val="uk-UA" w:eastAsia="uk-UA"/>
        </w:rPr>
        <w:t xml:space="preserve"> фахівців з комплексним розумінням цих сфер може призвести до неефективності та неадекватності програм, що загрожує досягненню поставлених цілей.</w:t>
      </w:r>
    </w:p>
    <w:p w14:paraId="27DBFC2E" w14:textId="7F3C3EBC" w:rsidR="003A612D" w:rsidRPr="006A2E25" w:rsidRDefault="003A612D" w:rsidP="003A612D">
      <w:pPr>
        <w:ind w:firstLine="709"/>
        <w:jc w:val="both"/>
        <w:textAlignment w:val="baseline"/>
        <w:rPr>
          <w:rFonts w:ascii="Times New Roman" w:eastAsia="Times New Roman" w:hAnsi="Times New Roman" w:cs="Times New Roman"/>
          <w:sz w:val="28"/>
          <w:szCs w:val="28"/>
          <w:lang w:val="uk-UA" w:eastAsia="uk-UA"/>
        </w:rPr>
      </w:pPr>
      <w:r w:rsidRPr="006A2E25">
        <w:rPr>
          <w:rFonts w:ascii="Times New Roman" w:eastAsia="Times New Roman" w:hAnsi="Times New Roman" w:cs="Times New Roman"/>
          <w:sz w:val="28"/>
          <w:szCs w:val="28"/>
          <w:lang w:val="uk-UA" w:eastAsia="uk-UA"/>
        </w:rPr>
        <w:t>7. Обмежена участь громадськості у процесах розробки бюджетних програм.</w:t>
      </w:r>
      <w:r w:rsidR="004A12A6">
        <w:rPr>
          <w:rFonts w:ascii="Times New Roman" w:eastAsia="Times New Roman" w:hAnsi="Times New Roman" w:cs="Times New Roman"/>
          <w:sz w:val="28"/>
          <w:szCs w:val="28"/>
          <w:lang w:val="uk-UA" w:eastAsia="uk-UA"/>
        </w:rPr>
        <w:t xml:space="preserve"> Навіть за великої</w:t>
      </w:r>
      <w:r w:rsidRPr="006A2E25">
        <w:rPr>
          <w:rFonts w:ascii="Times New Roman" w:eastAsia="Times New Roman" w:hAnsi="Times New Roman" w:cs="Times New Roman"/>
          <w:sz w:val="28"/>
          <w:szCs w:val="28"/>
          <w:lang w:val="uk-UA" w:eastAsia="uk-UA"/>
        </w:rPr>
        <w:t xml:space="preserve"> кількості можливостей для взаємодії між громадськістю та місцевою владою, рівень залучення громадськості залишається низьким, що може впливати на якість та ефективність бюджетних програм. Обмежена участь громадськості обережності в розробці програм призводить до втрати важливого джерела зворотного зв’язку. Громадськість може мати унікальний погляд на проблеми та потреби, які недооцінені владою. Брак участі громадськості веде до виникнення програм, які не враховують реальних потреб та очікувань громади, що може призвести до їх невдачі або недосягнення максимально можливого впливу. Частково це </w:t>
      </w:r>
      <w:r w:rsidR="004A12A6">
        <w:rPr>
          <w:rFonts w:ascii="Times New Roman" w:eastAsia="Times New Roman" w:hAnsi="Times New Roman" w:cs="Times New Roman"/>
          <w:sz w:val="28"/>
          <w:szCs w:val="28"/>
          <w:lang w:val="uk-UA" w:eastAsia="uk-UA"/>
        </w:rPr>
        <w:t xml:space="preserve">обумовлено низькою </w:t>
      </w:r>
      <w:proofErr w:type="spellStart"/>
      <w:r w:rsidR="004A12A6">
        <w:rPr>
          <w:rFonts w:ascii="Times New Roman" w:eastAsia="Times New Roman" w:hAnsi="Times New Roman" w:cs="Times New Roman"/>
          <w:sz w:val="28"/>
          <w:szCs w:val="28"/>
          <w:lang w:val="uk-UA" w:eastAsia="uk-UA"/>
        </w:rPr>
        <w:t>проінформова</w:t>
      </w:r>
      <w:r w:rsidRPr="006A2E25">
        <w:rPr>
          <w:rFonts w:ascii="Times New Roman" w:eastAsia="Times New Roman" w:hAnsi="Times New Roman" w:cs="Times New Roman"/>
          <w:sz w:val="28"/>
          <w:szCs w:val="28"/>
          <w:lang w:val="uk-UA" w:eastAsia="uk-UA"/>
        </w:rPr>
        <w:t>ністю</w:t>
      </w:r>
      <w:proofErr w:type="spellEnd"/>
      <w:r w:rsidRPr="006A2E25">
        <w:rPr>
          <w:rFonts w:ascii="Times New Roman" w:eastAsia="Times New Roman" w:hAnsi="Times New Roman" w:cs="Times New Roman"/>
          <w:sz w:val="28"/>
          <w:szCs w:val="28"/>
          <w:lang w:val="uk-UA" w:eastAsia="uk-UA"/>
        </w:rPr>
        <w:t xml:space="preserve"> громади про ПЦМ. Один із принципів програмно-цільового методу – прозорість бюджетного процесу, але більшість жителів навіть не знають стратегії та програм розвитку своєї ж громади. </w:t>
      </w:r>
      <w:r w:rsidR="004A12A6">
        <w:rPr>
          <w:rFonts w:ascii="Times New Roman" w:eastAsia="Times New Roman" w:hAnsi="Times New Roman" w:cs="Times New Roman"/>
          <w:sz w:val="28"/>
          <w:szCs w:val="28"/>
          <w:lang w:val="uk-UA" w:eastAsia="uk-UA"/>
        </w:rPr>
        <w:t>Не зважаючи на публічність паспортів</w:t>
      </w:r>
      <w:r w:rsidRPr="006A2E25">
        <w:rPr>
          <w:rFonts w:ascii="Times New Roman" w:eastAsia="Times New Roman" w:hAnsi="Times New Roman" w:cs="Times New Roman"/>
          <w:sz w:val="28"/>
          <w:szCs w:val="28"/>
          <w:lang w:val="uk-UA" w:eastAsia="uk-UA"/>
        </w:rPr>
        <w:t xml:space="preserve"> </w:t>
      </w:r>
      <w:r w:rsidR="004A12A6">
        <w:rPr>
          <w:rFonts w:ascii="Times New Roman" w:eastAsia="Times New Roman" w:hAnsi="Times New Roman" w:cs="Times New Roman"/>
          <w:sz w:val="28"/>
          <w:szCs w:val="28"/>
          <w:lang w:val="uk-UA" w:eastAsia="uk-UA"/>
        </w:rPr>
        <w:t xml:space="preserve">і звітів, </w:t>
      </w:r>
      <w:r w:rsidRPr="006A2E25">
        <w:rPr>
          <w:rFonts w:ascii="Times New Roman" w:eastAsia="Times New Roman" w:hAnsi="Times New Roman" w:cs="Times New Roman"/>
          <w:sz w:val="28"/>
          <w:szCs w:val="28"/>
          <w:lang w:val="uk-UA" w:eastAsia="uk-UA"/>
        </w:rPr>
        <w:t xml:space="preserve"> способи доступу до них </w:t>
      </w:r>
      <w:r w:rsidR="004A12A6">
        <w:rPr>
          <w:rFonts w:ascii="Times New Roman" w:eastAsia="Times New Roman" w:hAnsi="Times New Roman" w:cs="Times New Roman"/>
          <w:sz w:val="28"/>
          <w:szCs w:val="28"/>
          <w:lang w:val="uk-UA" w:eastAsia="uk-UA"/>
        </w:rPr>
        <w:t>є складними</w:t>
      </w:r>
      <w:r w:rsidRPr="006A2E25">
        <w:rPr>
          <w:rFonts w:ascii="Times New Roman" w:eastAsia="Times New Roman" w:hAnsi="Times New Roman" w:cs="Times New Roman"/>
          <w:sz w:val="28"/>
          <w:szCs w:val="28"/>
          <w:lang w:val="uk-UA" w:eastAsia="uk-UA"/>
        </w:rPr>
        <w:t xml:space="preserve"> для більшості населення громади.</w:t>
      </w:r>
    </w:p>
    <w:p w14:paraId="75BFA6F1" w14:textId="57E3D325" w:rsidR="002E53EF" w:rsidRDefault="003A612D" w:rsidP="000F60CC">
      <w:pPr>
        <w:ind w:firstLine="709"/>
        <w:jc w:val="both"/>
        <w:textAlignment w:val="baseline"/>
        <w:rPr>
          <w:rFonts w:ascii="Times New Roman" w:eastAsia="Times New Roman" w:hAnsi="Times New Roman" w:cs="Times New Roman"/>
          <w:b/>
          <w:sz w:val="28"/>
          <w:szCs w:val="28"/>
          <w:lang w:val="uk-UA" w:eastAsia="ru-RU"/>
        </w:rPr>
      </w:pPr>
      <w:r w:rsidRPr="006A2E25">
        <w:rPr>
          <w:rFonts w:ascii="Times New Roman" w:eastAsia="Times New Roman" w:hAnsi="Times New Roman" w:cs="Times New Roman"/>
          <w:sz w:val="28"/>
          <w:szCs w:val="28"/>
          <w:lang w:val="uk-UA" w:eastAsia="uk-UA"/>
        </w:rPr>
        <w:t xml:space="preserve">8. Відсутність чіткої системи моніторингу. Без систематичного </w:t>
      </w:r>
      <w:r w:rsidR="00063AD9">
        <w:rPr>
          <w:rFonts w:ascii="Times New Roman" w:eastAsia="Times New Roman" w:hAnsi="Times New Roman" w:cs="Times New Roman"/>
          <w:sz w:val="28"/>
          <w:szCs w:val="28"/>
          <w:lang w:val="uk-UA" w:eastAsia="uk-UA"/>
        </w:rPr>
        <w:t>відстеження</w:t>
      </w:r>
      <w:r w:rsidRPr="006A2E25">
        <w:rPr>
          <w:rFonts w:ascii="Times New Roman" w:eastAsia="Times New Roman" w:hAnsi="Times New Roman" w:cs="Times New Roman"/>
          <w:sz w:val="28"/>
          <w:szCs w:val="28"/>
          <w:lang w:val="uk-UA" w:eastAsia="uk-UA"/>
        </w:rPr>
        <w:t xml:space="preserve"> реалізації програм може виникнути ризик втрати зв’язку між плануванням і фактичними результатами. Відсутність системи моніторингу може ускладнити здійснення вчасних коригувань та адаптації програм до </w:t>
      </w:r>
      <w:r w:rsidR="004A12A6">
        <w:rPr>
          <w:rFonts w:ascii="Times New Roman" w:eastAsia="Times New Roman" w:hAnsi="Times New Roman" w:cs="Times New Roman"/>
          <w:sz w:val="28"/>
          <w:szCs w:val="28"/>
          <w:lang w:val="uk-UA" w:eastAsia="uk-UA"/>
        </w:rPr>
        <w:t>обставин, що постійно змінюються.</w:t>
      </w:r>
    </w:p>
    <w:p w14:paraId="4C6F0335" w14:textId="77777777" w:rsidR="000F60CC" w:rsidRDefault="000F60CC">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br w:type="page"/>
      </w:r>
    </w:p>
    <w:p w14:paraId="5D49B597" w14:textId="5A2805AF" w:rsidR="00282A48" w:rsidRPr="006A2E25" w:rsidRDefault="00282A48" w:rsidP="00317896">
      <w:pPr>
        <w:jc w:val="center"/>
        <w:rPr>
          <w:rFonts w:ascii="Times New Roman" w:eastAsia="Times New Roman" w:hAnsi="Times New Roman" w:cs="Times New Roman"/>
          <w:b/>
          <w:sz w:val="28"/>
          <w:szCs w:val="28"/>
          <w:lang w:val="uk-UA" w:eastAsia="ru-RU"/>
        </w:rPr>
      </w:pPr>
      <w:r w:rsidRPr="006A2E25">
        <w:rPr>
          <w:rFonts w:ascii="Times New Roman" w:eastAsia="Times New Roman" w:hAnsi="Times New Roman" w:cs="Times New Roman"/>
          <w:b/>
          <w:sz w:val="28"/>
          <w:szCs w:val="28"/>
          <w:lang w:val="uk-UA" w:eastAsia="ru-RU"/>
        </w:rPr>
        <w:lastRenderedPageBreak/>
        <w:t>РОЗДІЛ 3. НАПРЯМИ УДОСКОНАЛЕННЯ ЗАСТОСУВАННЯ ПРОГРАМНО-ЦІЛЬОВОГО МЕТОДУ ФОРМУВАННЯ ТА ВИКОНАННЯ БЮДЖЕТУ КРИВОРІЗЬКОЇ МІСЬКОЇ ТЕРИТОРІАЛЬНОЇ ГРОМАДИ</w:t>
      </w:r>
    </w:p>
    <w:p w14:paraId="2A143CD5" w14:textId="77777777" w:rsidR="003A612D" w:rsidRPr="006A2E25" w:rsidRDefault="003A612D" w:rsidP="00173F9E">
      <w:pPr>
        <w:jc w:val="both"/>
        <w:textAlignment w:val="baseline"/>
        <w:rPr>
          <w:rFonts w:ascii="Times New Roman" w:eastAsia="Times New Roman" w:hAnsi="Times New Roman" w:cs="Times New Roman"/>
          <w:sz w:val="28"/>
          <w:szCs w:val="28"/>
          <w:lang w:val="uk-UA" w:eastAsia="uk-UA"/>
        </w:rPr>
      </w:pPr>
    </w:p>
    <w:p w14:paraId="73528D5D" w14:textId="74558473" w:rsidR="005D0462" w:rsidRPr="006A2E25" w:rsidRDefault="00512989" w:rsidP="00317896">
      <w:pPr>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Враховуючи результати оцінки ефективності застосування програмно-цільового методу формування та виконання бюджету Криворізької МТГ, визначені переваги та недоліки зазначеного методу, необхідно зробити висновок, що</w:t>
      </w:r>
      <w:r w:rsidR="009B5FFE" w:rsidRPr="006A2E25">
        <w:rPr>
          <w:rFonts w:ascii="Times New Roman" w:eastAsia="Times New Roman" w:hAnsi="Times New Roman" w:cs="Times New Roman"/>
          <w:sz w:val="28"/>
          <w:szCs w:val="28"/>
          <w:lang w:val="uk-UA" w:eastAsia="ru-RU"/>
        </w:rPr>
        <w:t xml:space="preserve"> о</w:t>
      </w:r>
      <w:r w:rsidR="007B4171" w:rsidRPr="006A2E25">
        <w:rPr>
          <w:rFonts w:ascii="Times New Roman" w:eastAsia="Times New Roman" w:hAnsi="Times New Roman" w:cs="Times New Roman"/>
          <w:sz w:val="28"/>
          <w:szCs w:val="28"/>
          <w:lang w:val="uk-UA" w:eastAsia="ru-RU"/>
        </w:rPr>
        <w:t xml:space="preserve">дним з найважливіших завдань для </w:t>
      </w:r>
      <w:r w:rsidR="00CA0AF6" w:rsidRPr="006A2E25">
        <w:rPr>
          <w:rFonts w:ascii="Times New Roman" w:eastAsia="Times New Roman" w:hAnsi="Times New Roman" w:cs="Times New Roman"/>
          <w:sz w:val="28"/>
          <w:szCs w:val="28"/>
          <w:lang w:val="uk-UA" w:eastAsia="ru-RU"/>
        </w:rPr>
        <w:t xml:space="preserve">місцевих бюджетів </w:t>
      </w:r>
      <w:r w:rsidR="007B4171" w:rsidRPr="006A2E25">
        <w:rPr>
          <w:rFonts w:ascii="Times New Roman" w:eastAsia="Times New Roman" w:hAnsi="Times New Roman" w:cs="Times New Roman"/>
          <w:sz w:val="28"/>
          <w:szCs w:val="28"/>
          <w:lang w:val="uk-UA" w:eastAsia="ru-RU"/>
        </w:rPr>
        <w:t>територіальних громад</w:t>
      </w:r>
      <w:r w:rsidR="005D0462" w:rsidRPr="006A2E25">
        <w:rPr>
          <w:rFonts w:ascii="Times New Roman" w:eastAsia="Times New Roman" w:hAnsi="Times New Roman" w:cs="Times New Roman"/>
          <w:sz w:val="28"/>
          <w:szCs w:val="28"/>
          <w:lang w:val="uk-UA" w:eastAsia="ru-RU"/>
        </w:rPr>
        <w:t xml:space="preserve"> </w:t>
      </w:r>
      <w:r w:rsidR="007B4171" w:rsidRPr="006A2E25">
        <w:rPr>
          <w:rFonts w:ascii="Times New Roman" w:eastAsia="Times New Roman" w:hAnsi="Times New Roman" w:cs="Times New Roman"/>
          <w:sz w:val="28"/>
          <w:szCs w:val="28"/>
          <w:lang w:val="uk-UA" w:eastAsia="ru-RU"/>
        </w:rPr>
        <w:t xml:space="preserve">залишається завдання щодо подальшого удосконалення застосування </w:t>
      </w:r>
      <w:r w:rsidR="005D0462" w:rsidRPr="006A2E25">
        <w:rPr>
          <w:rFonts w:ascii="Times New Roman" w:eastAsia="Times New Roman" w:hAnsi="Times New Roman" w:cs="Times New Roman"/>
          <w:sz w:val="28"/>
          <w:szCs w:val="28"/>
          <w:lang w:val="uk-UA" w:eastAsia="ru-RU"/>
        </w:rPr>
        <w:t>ПЦМ</w:t>
      </w:r>
      <w:r w:rsidR="007B4171" w:rsidRPr="006A2E25">
        <w:rPr>
          <w:rFonts w:ascii="Times New Roman" w:eastAsia="Times New Roman" w:hAnsi="Times New Roman" w:cs="Times New Roman"/>
          <w:sz w:val="28"/>
          <w:szCs w:val="28"/>
          <w:lang w:val="uk-UA" w:eastAsia="ru-RU"/>
        </w:rPr>
        <w:t xml:space="preserve"> в бюджетному процесі.</w:t>
      </w:r>
    </w:p>
    <w:p w14:paraId="2952FBAB" w14:textId="7C65803A" w:rsidR="000C03F5" w:rsidRPr="006A2E25" w:rsidRDefault="00D24C81" w:rsidP="00317896">
      <w:pPr>
        <w:ind w:firstLine="709"/>
        <w:jc w:val="both"/>
        <w:textAlignment w:val="baseline"/>
        <w:rPr>
          <w:rFonts w:ascii="Times New Roman" w:eastAsia="Times New Roman" w:hAnsi="Times New Roman" w:cs="Times New Roman"/>
          <w:sz w:val="28"/>
          <w:szCs w:val="28"/>
          <w:lang w:val="uk-UA" w:eastAsia="ru-RU"/>
        </w:rPr>
      </w:pPr>
      <w:r w:rsidRPr="006A2E25">
        <w:rPr>
          <w:rFonts w:ascii="Times New Roman" w:eastAsia="Times New Roman" w:hAnsi="Times New Roman" w:cs="Times New Roman"/>
          <w:sz w:val="28"/>
          <w:szCs w:val="28"/>
          <w:lang w:val="uk-UA" w:eastAsia="ru-RU"/>
        </w:rPr>
        <w:t>З метою підвищення ефективності застосування програмно-цільового методу формування та виконання бюджету Криворізької МТГ необхідними є такі напрями удосконалення:</w:t>
      </w:r>
    </w:p>
    <w:p w14:paraId="5CF52BE0" w14:textId="7D8909D0" w:rsidR="004E5919" w:rsidRPr="006A2E25" w:rsidRDefault="004E5919" w:rsidP="00317896">
      <w:pPr>
        <w:ind w:firstLine="709"/>
        <w:jc w:val="both"/>
        <w:textAlignment w:val="baseline"/>
        <w:rPr>
          <w:rFonts w:ascii="Times New Roman" w:eastAsia="Times New Roman" w:hAnsi="Times New Roman" w:cs="Times New Roman"/>
          <w:sz w:val="28"/>
          <w:szCs w:val="28"/>
          <w:lang w:val="uk-UA" w:eastAsia="ru-RU"/>
        </w:rPr>
      </w:pPr>
      <w:r w:rsidRPr="006A2E25">
        <w:rPr>
          <w:rFonts w:ascii="Times New Roman" w:eastAsia="Times New Roman" w:hAnsi="Times New Roman" w:cs="Times New Roman"/>
          <w:sz w:val="28"/>
          <w:szCs w:val="28"/>
          <w:lang w:val="uk-UA" w:eastAsia="ru-RU"/>
        </w:rPr>
        <w:t xml:space="preserve">1. </w:t>
      </w:r>
      <w:r w:rsidR="00525AF4" w:rsidRPr="006A2E25">
        <w:rPr>
          <w:rFonts w:ascii="Times New Roman" w:eastAsia="Times New Roman" w:hAnsi="Times New Roman" w:cs="Times New Roman"/>
          <w:sz w:val="28"/>
          <w:szCs w:val="28"/>
          <w:lang w:val="uk-UA" w:eastAsia="ru-RU"/>
        </w:rPr>
        <w:t>Забезпечення тісного зв</w:t>
      </w:r>
      <w:r w:rsidR="006A2E25" w:rsidRPr="006A2E25">
        <w:rPr>
          <w:rFonts w:ascii="Times New Roman" w:eastAsia="Times New Roman" w:hAnsi="Times New Roman" w:cs="Times New Roman"/>
          <w:sz w:val="28"/>
          <w:szCs w:val="28"/>
          <w:lang w:val="uk-UA" w:eastAsia="ru-RU"/>
        </w:rPr>
        <w:t>’</w:t>
      </w:r>
      <w:r w:rsidR="00525AF4" w:rsidRPr="006A2E25">
        <w:rPr>
          <w:rFonts w:ascii="Times New Roman" w:eastAsia="Times New Roman" w:hAnsi="Times New Roman" w:cs="Times New Roman"/>
          <w:sz w:val="28"/>
          <w:szCs w:val="28"/>
          <w:lang w:val="uk-UA" w:eastAsia="ru-RU"/>
        </w:rPr>
        <w:t xml:space="preserve">язку </w:t>
      </w:r>
      <w:r w:rsidR="00F072C8" w:rsidRPr="006A2E25">
        <w:rPr>
          <w:rFonts w:ascii="Times New Roman" w:eastAsia="Times New Roman" w:hAnsi="Times New Roman" w:cs="Times New Roman"/>
          <w:sz w:val="28"/>
          <w:szCs w:val="28"/>
          <w:lang w:val="uk-UA" w:eastAsia="uk-UA"/>
        </w:rPr>
        <w:t>між середньостроковим і стратегічним бюджетним плануванням</w:t>
      </w:r>
      <w:r w:rsidR="00525AF4" w:rsidRPr="006A2E25">
        <w:rPr>
          <w:rFonts w:ascii="Times New Roman" w:eastAsia="Times New Roman" w:hAnsi="Times New Roman" w:cs="Times New Roman"/>
          <w:sz w:val="28"/>
          <w:szCs w:val="28"/>
          <w:lang w:val="uk-UA" w:eastAsia="uk-UA"/>
        </w:rPr>
        <w:t xml:space="preserve">. </w:t>
      </w:r>
      <w:r w:rsidR="00922171" w:rsidRPr="006A2E25">
        <w:rPr>
          <w:rFonts w:ascii="Times New Roman" w:eastAsia="Times New Roman" w:hAnsi="Times New Roman" w:cs="Times New Roman"/>
          <w:sz w:val="28"/>
          <w:szCs w:val="28"/>
          <w:lang w:val="uk-UA" w:eastAsia="uk-UA"/>
        </w:rPr>
        <w:t xml:space="preserve">Відповідно до </w:t>
      </w:r>
      <w:r w:rsidR="00922171" w:rsidRPr="006A2E25">
        <w:rPr>
          <w:rFonts w:ascii="Times New Roman" w:eastAsia="Times New Roman" w:hAnsi="Times New Roman" w:cs="Times New Roman"/>
          <w:noProof/>
          <w:sz w:val="28"/>
          <w:szCs w:val="28"/>
          <w:lang w:val="uk-UA" w:eastAsia="ru-RU"/>
        </w:rPr>
        <w:t>Стратегії реформування системи управління державними фінансами на 2022-2025 роки «слід удосконалити підходи до формування бюджетних програм головними розпорядниками коштів</w:t>
      </w:r>
      <w:r w:rsidR="005C3874" w:rsidRPr="006A2E25">
        <w:rPr>
          <w:rFonts w:ascii="Times New Roman" w:eastAsia="Times New Roman" w:hAnsi="Times New Roman" w:cs="Times New Roman"/>
          <w:noProof/>
          <w:sz w:val="28"/>
          <w:szCs w:val="28"/>
          <w:lang w:val="uk-UA" w:eastAsia="ru-RU"/>
        </w:rPr>
        <w:t xml:space="preserve"> </w:t>
      </w:r>
      <w:r w:rsidR="00922171" w:rsidRPr="006A2E25">
        <w:rPr>
          <w:rFonts w:ascii="Times New Roman" w:eastAsia="Times New Roman" w:hAnsi="Times New Roman" w:cs="Times New Roman"/>
          <w:noProof/>
          <w:sz w:val="28"/>
          <w:szCs w:val="28"/>
          <w:lang w:val="uk-UA" w:eastAsia="ru-RU"/>
        </w:rPr>
        <w:t>бюджету відповідно до їх стратегічних цілей. Для посилення адресності надання державних виплат і, як наслідок, ефективності використання бюджетних коштів необхідно забезпечити подальше підвищення результативності процесу верифікації та моніторингу державних виплат, зокрема шляхом розвитку інформаційно-аналітичної платформи електронної верифікації та моніторингу і застосування результатів верифікації для бюджетного планування»</w:t>
      </w:r>
      <w:r w:rsidR="00D57D75" w:rsidRPr="006A2E25">
        <w:rPr>
          <w:rFonts w:ascii="Times New Roman" w:eastAsia="Times New Roman" w:hAnsi="Times New Roman" w:cs="Times New Roman"/>
          <w:noProof/>
          <w:sz w:val="28"/>
          <w:szCs w:val="28"/>
          <w:lang w:val="uk-UA" w:eastAsia="ru-RU"/>
        </w:rPr>
        <w:t xml:space="preserve"> </w:t>
      </w:r>
      <w:r w:rsidR="00D57D75" w:rsidRPr="006A2E25">
        <w:rPr>
          <w:rFonts w:ascii="Times New Roman" w:eastAsia="Times New Roman" w:hAnsi="Times New Roman" w:cs="Times New Roman"/>
          <w:sz w:val="28"/>
          <w:szCs w:val="28"/>
          <w:lang w:val="uk-UA" w:eastAsia="uk-UA"/>
        </w:rPr>
        <w:t>[</w:t>
      </w:r>
      <w:r w:rsidR="002C572D" w:rsidRPr="006A2E25">
        <w:rPr>
          <w:rFonts w:ascii="Times New Roman" w:eastAsia="Times New Roman" w:hAnsi="Times New Roman" w:cs="Times New Roman"/>
          <w:noProof/>
          <w:sz w:val="28"/>
          <w:szCs w:val="28"/>
          <w:lang w:val="uk-UA" w:eastAsia="ru-RU"/>
        </w:rPr>
        <w:t>49</w:t>
      </w:r>
      <w:r w:rsidR="00D57D75" w:rsidRPr="006A2E25">
        <w:rPr>
          <w:rFonts w:ascii="Times New Roman" w:eastAsia="Times New Roman" w:hAnsi="Times New Roman" w:cs="Times New Roman"/>
          <w:noProof/>
          <w:sz w:val="28"/>
          <w:szCs w:val="28"/>
          <w:lang w:val="uk-UA" w:eastAsia="ru-RU"/>
        </w:rPr>
        <w:t>].</w:t>
      </w:r>
      <w:r w:rsidR="005C3874" w:rsidRPr="006A2E25">
        <w:rPr>
          <w:rFonts w:ascii="Times New Roman" w:eastAsia="Times New Roman" w:hAnsi="Times New Roman" w:cs="Times New Roman"/>
          <w:b/>
          <w:bCs/>
          <w:noProof/>
          <w:sz w:val="28"/>
          <w:szCs w:val="28"/>
          <w:lang w:val="uk-UA" w:eastAsia="ru-RU"/>
        </w:rPr>
        <w:t xml:space="preserve"> </w:t>
      </w:r>
      <w:r w:rsidR="005C3874" w:rsidRPr="006A2E25">
        <w:rPr>
          <w:rFonts w:ascii="Times New Roman" w:eastAsia="Times New Roman" w:hAnsi="Times New Roman" w:cs="Times New Roman"/>
          <w:noProof/>
          <w:sz w:val="28"/>
          <w:szCs w:val="28"/>
          <w:lang w:val="uk-UA" w:eastAsia="ru-RU"/>
        </w:rPr>
        <w:t>Держава прагне реалізувати зазначені заходи на місцевому та державному рівнях. Зокрема «на місцевому рівні необхідно забезпечити удосконалення відповідних типових форм та інструкцій, зокрема для бюджетного запиту, програмної класифікації видатків та кредитування, системи результативних показників бюджетних програм, а також правил складення паспортів та звітів про їх виконання»</w:t>
      </w:r>
      <w:r w:rsidR="005C3874" w:rsidRPr="006A2E25">
        <w:rPr>
          <w:rFonts w:ascii="Times New Roman" w:eastAsia="Times New Roman" w:hAnsi="Times New Roman" w:cs="Times New Roman"/>
          <w:b/>
          <w:bCs/>
          <w:sz w:val="28"/>
          <w:szCs w:val="28"/>
          <w:lang w:val="uk-UA" w:eastAsia="uk-UA"/>
        </w:rPr>
        <w:t xml:space="preserve"> </w:t>
      </w:r>
      <w:r w:rsidR="005C3874" w:rsidRPr="006A2E25">
        <w:rPr>
          <w:rFonts w:ascii="Times New Roman" w:eastAsia="Times New Roman" w:hAnsi="Times New Roman" w:cs="Times New Roman"/>
          <w:sz w:val="28"/>
          <w:szCs w:val="28"/>
          <w:lang w:val="uk-UA" w:eastAsia="uk-UA"/>
        </w:rPr>
        <w:t>[</w:t>
      </w:r>
      <w:r w:rsidR="002C572D" w:rsidRPr="006A2E25">
        <w:rPr>
          <w:rFonts w:ascii="Times New Roman" w:eastAsia="Times New Roman" w:hAnsi="Times New Roman" w:cs="Times New Roman"/>
          <w:noProof/>
          <w:sz w:val="28"/>
          <w:szCs w:val="28"/>
          <w:lang w:val="uk-UA" w:eastAsia="ru-RU"/>
        </w:rPr>
        <w:t>49</w:t>
      </w:r>
      <w:r w:rsidR="005C3874" w:rsidRPr="006A2E25">
        <w:rPr>
          <w:rFonts w:ascii="Times New Roman" w:eastAsia="Times New Roman" w:hAnsi="Times New Roman" w:cs="Times New Roman"/>
          <w:noProof/>
          <w:sz w:val="28"/>
          <w:szCs w:val="28"/>
          <w:lang w:val="uk-UA" w:eastAsia="ru-RU"/>
        </w:rPr>
        <w:t>].</w:t>
      </w:r>
    </w:p>
    <w:p w14:paraId="00A35828" w14:textId="79875202" w:rsidR="00BC5FED" w:rsidRPr="006A2E25" w:rsidRDefault="005C3874"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sz w:val="28"/>
          <w:szCs w:val="28"/>
          <w:lang w:val="uk-UA" w:eastAsia="ru-RU"/>
        </w:rPr>
        <w:t>2</w:t>
      </w:r>
      <w:r w:rsidR="000C03F5" w:rsidRPr="006A2E25">
        <w:rPr>
          <w:rFonts w:ascii="Times New Roman" w:eastAsia="Times New Roman" w:hAnsi="Times New Roman" w:cs="Times New Roman"/>
          <w:sz w:val="28"/>
          <w:szCs w:val="28"/>
          <w:lang w:val="uk-UA" w:eastAsia="ru-RU"/>
        </w:rPr>
        <w:t xml:space="preserve">. </w:t>
      </w:r>
      <w:r w:rsidR="005D0462" w:rsidRPr="006A2E25">
        <w:rPr>
          <w:rFonts w:ascii="Times New Roman" w:eastAsia="Times New Roman" w:hAnsi="Times New Roman" w:cs="Times New Roman"/>
          <w:sz w:val="28"/>
          <w:szCs w:val="28"/>
          <w:lang w:val="uk-UA" w:eastAsia="ru-RU"/>
        </w:rPr>
        <w:t>З</w:t>
      </w:r>
      <w:r w:rsidR="00D24C81" w:rsidRPr="006A2E25">
        <w:rPr>
          <w:rFonts w:ascii="Times New Roman" w:eastAsia="Times New Roman" w:hAnsi="Times New Roman" w:cs="Times New Roman"/>
          <w:sz w:val="28"/>
          <w:szCs w:val="28"/>
          <w:lang w:val="uk-UA" w:eastAsia="ru-RU"/>
        </w:rPr>
        <w:t>апровадження єдиного підходу до оцінки ефективності ПЦМ.</w:t>
      </w:r>
      <w:r w:rsidR="000C03F5" w:rsidRPr="006A2E25">
        <w:rPr>
          <w:rFonts w:ascii="Times New Roman" w:eastAsia="Times New Roman" w:hAnsi="Times New Roman" w:cs="Times New Roman"/>
          <w:sz w:val="28"/>
          <w:szCs w:val="28"/>
          <w:lang w:val="uk-UA" w:eastAsia="ru-RU"/>
        </w:rPr>
        <w:t xml:space="preserve"> </w:t>
      </w:r>
      <w:r w:rsidR="00BC5FED" w:rsidRPr="006A2E25">
        <w:rPr>
          <w:rFonts w:ascii="Times New Roman" w:eastAsia="Times New Roman" w:hAnsi="Times New Roman" w:cs="Times New Roman"/>
          <w:noProof/>
          <w:sz w:val="28"/>
          <w:szCs w:val="28"/>
          <w:lang w:val="uk-UA" w:eastAsia="ru-RU"/>
        </w:rPr>
        <w:t>Удосконалена Методика здійснення порівняльного аналізу еф</w:t>
      </w:r>
      <w:r w:rsidR="00CA2C1F">
        <w:rPr>
          <w:rFonts w:ascii="Times New Roman" w:eastAsia="Times New Roman" w:hAnsi="Times New Roman" w:cs="Times New Roman"/>
          <w:noProof/>
          <w:sz w:val="28"/>
          <w:szCs w:val="28"/>
          <w:lang w:val="uk-UA" w:eastAsia="ru-RU"/>
        </w:rPr>
        <w:t>ективності бюджетних програм,</w:t>
      </w:r>
      <w:r w:rsidR="00BC5FED" w:rsidRPr="006A2E25">
        <w:rPr>
          <w:rFonts w:ascii="Times New Roman" w:eastAsia="Times New Roman" w:hAnsi="Times New Roman" w:cs="Times New Roman"/>
          <w:noProof/>
          <w:sz w:val="28"/>
          <w:szCs w:val="28"/>
          <w:lang w:val="uk-UA" w:eastAsia="ru-RU"/>
        </w:rPr>
        <w:t xml:space="preserve"> наведена у Листі МФУ від 19.09.2013 р № 31-05110-14-5/27486, найбільш повно дає оцінку ефективності бюджетних програм. </w:t>
      </w:r>
      <w:r w:rsidR="00CA2C1F">
        <w:rPr>
          <w:rFonts w:ascii="Times New Roman" w:eastAsia="Times New Roman" w:hAnsi="Times New Roman" w:cs="Times New Roman"/>
          <w:sz w:val="28"/>
          <w:szCs w:val="28"/>
          <w:lang w:val="uk-UA" w:eastAsia="uk-UA"/>
        </w:rPr>
        <w:t>Методика</w:t>
      </w:r>
      <w:r w:rsidR="00BC5FED" w:rsidRPr="006A2E25">
        <w:rPr>
          <w:rFonts w:ascii="Times New Roman" w:eastAsia="Times New Roman" w:hAnsi="Times New Roman" w:cs="Times New Roman"/>
          <w:sz w:val="28"/>
          <w:szCs w:val="28"/>
          <w:lang w:val="uk-UA" w:eastAsia="uk-UA"/>
        </w:rPr>
        <w:t xml:space="preserve"> базується на єдиному алгоритмі розрахунк</w:t>
      </w:r>
      <w:r w:rsidR="00CA2C1F">
        <w:rPr>
          <w:rFonts w:ascii="Times New Roman" w:eastAsia="Times New Roman" w:hAnsi="Times New Roman" w:cs="Times New Roman"/>
          <w:sz w:val="28"/>
          <w:szCs w:val="28"/>
          <w:lang w:val="uk-UA" w:eastAsia="uk-UA"/>
        </w:rPr>
        <w:t>у на основі формульного підходу, що</w:t>
      </w:r>
      <w:r w:rsidR="00BC5FED" w:rsidRPr="006A2E25">
        <w:rPr>
          <w:rFonts w:ascii="Times New Roman" w:eastAsia="Times New Roman" w:hAnsi="Times New Roman" w:cs="Times New Roman"/>
          <w:sz w:val="28"/>
          <w:szCs w:val="28"/>
          <w:lang w:val="uk-UA" w:eastAsia="uk-UA"/>
        </w:rPr>
        <w:t xml:space="preserve"> дає змогу кількісно виміряти ефективність бюджетної програми та порівнювати результати з аналогічними програмами минулих періодів.</w:t>
      </w:r>
      <w:r w:rsidR="000C03F5" w:rsidRPr="006A2E25">
        <w:rPr>
          <w:rFonts w:ascii="Times New Roman" w:eastAsia="Times New Roman" w:hAnsi="Times New Roman" w:cs="Times New Roman"/>
          <w:sz w:val="28"/>
          <w:szCs w:val="28"/>
          <w:lang w:val="uk-UA" w:eastAsia="uk-UA"/>
        </w:rPr>
        <w:t xml:space="preserve"> </w:t>
      </w:r>
      <w:r w:rsidR="00BC5FED" w:rsidRPr="006A2E25">
        <w:rPr>
          <w:rFonts w:ascii="Times New Roman" w:eastAsia="Times New Roman" w:hAnsi="Times New Roman" w:cs="Times New Roman"/>
          <w:sz w:val="28"/>
          <w:szCs w:val="28"/>
          <w:lang w:val="uk-UA" w:eastAsia="uk-UA"/>
        </w:rPr>
        <w:t>Встановлення єдиних критерії</w:t>
      </w:r>
      <w:r w:rsidR="00CA2C1F">
        <w:rPr>
          <w:rFonts w:ascii="Times New Roman" w:eastAsia="Times New Roman" w:hAnsi="Times New Roman" w:cs="Times New Roman"/>
          <w:sz w:val="28"/>
          <w:szCs w:val="28"/>
          <w:lang w:val="uk-UA" w:eastAsia="uk-UA"/>
        </w:rPr>
        <w:t>в</w:t>
      </w:r>
      <w:r w:rsidR="00BC5FED" w:rsidRPr="006A2E25">
        <w:rPr>
          <w:rFonts w:ascii="Times New Roman" w:eastAsia="Times New Roman" w:hAnsi="Times New Roman" w:cs="Times New Roman"/>
          <w:sz w:val="28"/>
          <w:szCs w:val="28"/>
          <w:lang w:val="uk-UA" w:eastAsia="uk-UA"/>
        </w:rPr>
        <w:t xml:space="preserve"> ефективн</w:t>
      </w:r>
      <w:r w:rsidR="00CA2C1F">
        <w:rPr>
          <w:rFonts w:ascii="Times New Roman" w:eastAsia="Times New Roman" w:hAnsi="Times New Roman" w:cs="Times New Roman"/>
          <w:sz w:val="28"/>
          <w:szCs w:val="28"/>
          <w:lang w:val="uk-UA" w:eastAsia="uk-UA"/>
        </w:rPr>
        <w:t>ості для всіх бюджетних програм</w:t>
      </w:r>
      <w:r w:rsidR="00BC5FED" w:rsidRPr="006A2E25">
        <w:rPr>
          <w:rFonts w:ascii="Times New Roman" w:eastAsia="Times New Roman" w:hAnsi="Times New Roman" w:cs="Times New Roman"/>
          <w:sz w:val="28"/>
          <w:szCs w:val="28"/>
          <w:lang w:val="uk-UA" w:eastAsia="uk-UA"/>
        </w:rPr>
        <w:t xml:space="preserve"> спрощує оцінку для </w:t>
      </w:r>
      <w:r w:rsidR="00CA2C1F">
        <w:rPr>
          <w:rFonts w:ascii="Times New Roman" w:eastAsia="Times New Roman" w:hAnsi="Times New Roman" w:cs="Times New Roman"/>
          <w:sz w:val="28"/>
          <w:szCs w:val="28"/>
          <w:lang w:val="uk-UA" w:eastAsia="uk-UA"/>
        </w:rPr>
        <w:t xml:space="preserve">розпорядників бюджетних коштів; </w:t>
      </w:r>
      <w:r w:rsidR="00BC5FED" w:rsidRPr="006A2E25">
        <w:rPr>
          <w:rFonts w:ascii="Times New Roman" w:eastAsia="Times New Roman" w:hAnsi="Times New Roman" w:cs="Times New Roman"/>
          <w:sz w:val="28"/>
          <w:szCs w:val="28"/>
          <w:lang w:val="uk-UA" w:eastAsia="uk-UA"/>
        </w:rPr>
        <w:t xml:space="preserve">можливість корегувати шкалу оцінювання, </w:t>
      </w:r>
      <w:r w:rsidR="00CA2C1F">
        <w:rPr>
          <w:rFonts w:ascii="Times New Roman" w:eastAsia="Times New Roman" w:hAnsi="Times New Roman" w:cs="Times New Roman"/>
          <w:sz w:val="28"/>
          <w:szCs w:val="28"/>
          <w:lang w:val="uk-UA" w:eastAsia="uk-UA"/>
        </w:rPr>
        <w:t>залежно</w:t>
      </w:r>
      <w:r w:rsidR="00BC5FED" w:rsidRPr="006A2E25">
        <w:rPr>
          <w:rFonts w:ascii="Times New Roman" w:eastAsia="Times New Roman" w:hAnsi="Times New Roman" w:cs="Times New Roman"/>
          <w:sz w:val="28"/>
          <w:szCs w:val="28"/>
          <w:lang w:val="uk-UA" w:eastAsia="uk-UA"/>
        </w:rPr>
        <w:t xml:space="preserve"> від ситуації, робить її ефективним інструментом оцінки бюджетних програм. Проте застосування такої методики потребує більше часу, що у підсумку може збільшувати навантаження на управлінських персонал, а як результат </w:t>
      </w:r>
      <w:r w:rsidR="00BC5FED" w:rsidRPr="006A2E25">
        <w:rPr>
          <w:rFonts w:ascii="Times New Roman" w:hAnsi="Times New Roman" w:cs="Times New Roman"/>
          <w:noProof/>
          <w:sz w:val="28"/>
          <w:szCs w:val="28"/>
          <w:lang w:val="uk-UA"/>
        </w:rPr>
        <w:t>–</w:t>
      </w:r>
      <w:r w:rsidR="00BC5FED" w:rsidRPr="006A2E25">
        <w:rPr>
          <w:rFonts w:ascii="Times New Roman" w:eastAsia="Times New Roman" w:hAnsi="Times New Roman" w:cs="Times New Roman"/>
          <w:sz w:val="28"/>
          <w:szCs w:val="28"/>
          <w:lang w:val="uk-UA" w:eastAsia="uk-UA"/>
        </w:rPr>
        <w:t xml:space="preserve"> вищі адміністративні витрати. При значному перевиконанні або недовиконанні результативних показників також необхідно детально об</w:t>
      </w:r>
      <w:r w:rsidR="00BC5FED" w:rsidRPr="006A2E25">
        <w:rPr>
          <w:rFonts w:ascii="Times New Roman" w:eastAsia="Times New Roman" w:hAnsi="Times New Roman" w:cs="Times New Roman"/>
          <w:noProof/>
          <w:sz w:val="28"/>
          <w:szCs w:val="28"/>
          <w:lang w:val="uk-UA" w:eastAsia="ru-RU"/>
        </w:rPr>
        <w:t>ґ</w:t>
      </w:r>
      <w:r w:rsidR="00BC5FED" w:rsidRPr="006A2E25">
        <w:rPr>
          <w:rFonts w:ascii="Times New Roman" w:eastAsia="Times New Roman" w:hAnsi="Times New Roman" w:cs="Times New Roman"/>
          <w:sz w:val="28"/>
          <w:szCs w:val="28"/>
          <w:lang w:val="uk-UA" w:eastAsia="uk-UA"/>
        </w:rPr>
        <w:t xml:space="preserve">рунтовувати подальше обчислення та внесення індексу, оскільки завеликі чи замалі значення будуть впливати на фінальний результат. </w:t>
      </w:r>
    </w:p>
    <w:p w14:paraId="0E504FD9" w14:textId="651A1D7B" w:rsidR="004E5919" w:rsidRPr="006A2E25" w:rsidRDefault="005C3874"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lastRenderedPageBreak/>
        <w:t>3</w:t>
      </w:r>
      <w:r w:rsidR="000C03F5" w:rsidRPr="006A2E25">
        <w:rPr>
          <w:rFonts w:ascii="Times New Roman" w:eastAsia="Times New Roman" w:hAnsi="Times New Roman" w:cs="Times New Roman"/>
          <w:noProof/>
          <w:sz w:val="28"/>
          <w:szCs w:val="28"/>
          <w:lang w:val="uk-UA" w:eastAsia="ru-RU"/>
        </w:rPr>
        <w:t xml:space="preserve">. </w:t>
      </w:r>
      <w:r w:rsidR="00327218" w:rsidRPr="006A2E25">
        <w:rPr>
          <w:rFonts w:ascii="Times New Roman" w:eastAsia="Times New Roman" w:hAnsi="Times New Roman" w:cs="Times New Roman"/>
          <w:noProof/>
          <w:sz w:val="28"/>
          <w:szCs w:val="28"/>
          <w:lang w:val="uk-UA" w:eastAsia="ru-RU"/>
        </w:rPr>
        <w:t>У</w:t>
      </w:r>
      <w:r w:rsidR="00903DA7" w:rsidRPr="006A2E25">
        <w:rPr>
          <w:rFonts w:ascii="Times New Roman" w:eastAsia="Times New Roman" w:hAnsi="Times New Roman" w:cs="Times New Roman"/>
          <w:noProof/>
          <w:sz w:val="28"/>
          <w:szCs w:val="28"/>
          <w:lang w:val="uk-UA" w:eastAsia="ru-RU"/>
        </w:rPr>
        <w:t>ніфік</w:t>
      </w:r>
      <w:r w:rsidR="00327218" w:rsidRPr="006A2E25">
        <w:rPr>
          <w:rFonts w:ascii="Times New Roman" w:eastAsia="Times New Roman" w:hAnsi="Times New Roman" w:cs="Times New Roman"/>
          <w:noProof/>
          <w:sz w:val="28"/>
          <w:szCs w:val="28"/>
          <w:lang w:val="uk-UA" w:eastAsia="ru-RU"/>
        </w:rPr>
        <w:t>ація</w:t>
      </w:r>
      <w:r w:rsidR="00903DA7" w:rsidRPr="006A2E25">
        <w:rPr>
          <w:rFonts w:ascii="Times New Roman" w:eastAsia="Times New Roman" w:hAnsi="Times New Roman" w:cs="Times New Roman"/>
          <w:noProof/>
          <w:sz w:val="28"/>
          <w:szCs w:val="28"/>
          <w:lang w:val="uk-UA" w:eastAsia="ru-RU"/>
        </w:rPr>
        <w:t xml:space="preserve"> розрахун</w:t>
      </w:r>
      <w:r w:rsidR="00327218" w:rsidRPr="006A2E25">
        <w:rPr>
          <w:rFonts w:ascii="Times New Roman" w:eastAsia="Times New Roman" w:hAnsi="Times New Roman" w:cs="Times New Roman"/>
          <w:noProof/>
          <w:sz w:val="28"/>
          <w:szCs w:val="28"/>
          <w:lang w:val="uk-UA" w:eastAsia="ru-RU"/>
        </w:rPr>
        <w:t>ків</w:t>
      </w:r>
      <w:r w:rsidR="00903DA7" w:rsidRPr="006A2E25">
        <w:rPr>
          <w:rFonts w:ascii="Times New Roman" w:eastAsia="Times New Roman" w:hAnsi="Times New Roman" w:cs="Times New Roman"/>
          <w:noProof/>
          <w:sz w:val="28"/>
          <w:szCs w:val="28"/>
          <w:lang w:val="uk-UA" w:eastAsia="ru-RU"/>
        </w:rPr>
        <w:t xml:space="preserve"> за </w:t>
      </w:r>
      <w:r w:rsidR="00227F66" w:rsidRPr="006A2E25">
        <w:rPr>
          <w:rFonts w:ascii="Times New Roman" w:eastAsia="Times New Roman" w:hAnsi="Times New Roman" w:cs="Times New Roman"/>
          <w:noProof/>
          <w:sz w:val="28"/>
          <w:szCs w:val="28"/>
          <w:lang w:val="uk-UA" w:eastAsia="ru-RU"/>
        </w:rPr>
        <w:t xml:space="preserve">бюджетними </w:t>
      </w:r>
      <w:r w:rsidR="00903DA7" w:rsidRPr="006A2E25">
        <w:rPr>
          <w:rFonts w:ascii="Times New Roman" w:eastAsia="Times New Roman" w:hAnsi="Times New Roman" w:cs="Times New Roman"/>
          <w:noProof/>
          <w:sz w:val="28"/>
          <w:szCs w:val="28"/>
          <w:lang w:val="uk-UA" w:eastAsia="ru-RU"/>
        </w:rPr>
        <w:t>програмами</w:t>
      </w:r>
      <w:r w:rsidR="00227F66" w:rsidRPr="006A2E25">
        <w:rPr>
          <w:rFonts w:ascii="Times New Roman" w:eastAsia="Times New Roman" w:hAnsi="Times New Roman" w:cs="Times New Roman"/>
          <w:noProof/>
          <w:sz w:val="28"/>
          <w:szCs w:val="28"/>
          <w:lang w:val="uk-UA" w:eastAsia="ru-RU"/>
        </w:rPr>
        <w:t xml:space="preserve">. </w:t>
      </w:r>
      <w:r w:rsidR="008A310C" w:rsidRPr="006A2E25">
        <w:rPr>
          <w:rFonts w:ascii="Times New Roman" w:eastAsia="Times New Roman" w:hAnsi="Times New Roman" w:cs="Times New Roman"/>
          <w:noProof/>
          <w:sz w:val="28"/>
          <w:szCs w:val="28"/>
          <w:lang w:val="uk-UA" w:eastAsia="ru-RU"/>
        </w:rPr>
        <w:t>Введення єдиного підходу до оцінки ефективності ПЦМ в Україні може бути проблема</w:t>
      </w:r>
      <w:r w:rsidR="00CA2C1F">
        <w:rPr>
          <w:rFonts w:ascii="Times New Roman" w:eastAsia="Times New Roman" w:hAnsi="Times New Roman" w:cs="Times New Roman"/>
          <w:noProof/>
          <w:sz w:val="28"/>
          <w:szCs w:val="28"/>
          <w:lang w:val="uk-UA" w:eastAsia="ru-RU"/>
        </w:rPr>
        <w:t>тичним з точки зору невизначен</w:t>
      </w:r>
      <w:r w:rsidR="008A310C" w:rsidRPr="006A2E25">
        <w:rPr>
          <w:rFonts w:ascii="Times New Roman" w:eastAsia="Times New Roman" w:hAnsi="Times New Roman" w:cs="Times New Roman"/>
          <w:noProof/>
          <w:sz w:val="28"/>
          <w:szCs w:val="28"/>
          <w:lang w:val="uk-UA" w:eastAsia="ru-RU"/>
        </w:rPr>
        <w:t>ості планування. Так, наприклад, зменшення видатків з погляду Удосконаленої методики розглядається, як перевага. Проте в реальності це може бути обумовлено</w:t>
      </w:r>
      <w:r w:rsidR="004E558A" w:rsidRPr="006A2E25">
        <w:rPr>
          <w:rFonts w:ascii="Times New Roman" w:eastAsia="Times New Roman" w:hAnsi="Times New Roman" w:cs="Times New Roman"/>
          <w:noProof/>
          <w:sz w:val="28"/>
          <w:szCs w:val="28"/>
          <w:lang w:val="uk-UA" w:eastAsia="ru-RU"/>
        </w:rPr>
        <w:t xml:space="preserve"> введенням карантину, у зв</w:t>
      </w:r>
      <w:r w:rsidR="006A2E25" w:rsidRPr="006A2E25">
        <w:rPr>
          <w:rFonts w:ascii="Times New Roman" w:eastAsia="Times New Roman" w:hAnsi="Times New Roman" w:cs="Times New Roman"/>
          <w:noProof/>
          <w:sz w:val="28"/>
          <w:szCs w:val="28"/>
          <w:lang w:val="uk-UA" w:eastAsia="ru-RU"/>
        </w:rPr>
        <w:t>’</w:t>
      </w:r>
      <w:r w:rsidR="004E558A" w:rsidRPr="006A2E25">
        <w:rPr>
          <w:rFonts w:ascii="Times New Roman" w:eastAsia="Times New Roman" w:hAnsi="Times New Roman" w:cs="Times New Roman"/>
          <w:noProof/>
          <w:sz w:val="28"/>
          <w:szCs w:val="28"/>
          <w:lang w:val="uk-UA" w:eastAsia="ru-RU"/>
        </w:rPr>
        <w:t>язку з чим обчислені індекси будуть не адекватними. У таких випадких</w:t>
      </w:r>
      <w:r w:rsidR="008A310C" w:rsidRPr="006A2E25">
        <w:rPr>
          <w:rFonts w:ascii="Times New Roman" w:eastAsia="Times New Roman" w:hAnsi="Times New Roman" w:cs="Times New Roman"/>
          <w:sz w:val="28"/>
          <w:szCs w:val="28"/>
          <w:lang w:val="uk-UA" w:eastAsia="uk-UA"/>
        </w:rPr>
        <w:t xml:space="preserve"> рекомендовано застосовувати </w:t>
      </w:r>
      <w:r w:rsidR="008A310C" w:rsidRPr="006A2E25">
        <w:rPr>
          <w:rFonts w:ascii="Times New Roman" w:eastAsia="Times New Roman" w:hAnsi="Times New Roman" w:cs="Times New Roman"/>
          <w:noProof/>
          <w:sz w:val="28"/>
          <w:szCs w:val="28"/>
          <w:lang w:val="uk-UA" w:eastAsia="ru-RU"/>
        </w:rPr>
        <w:t>Методичні рекомендації щодо здійснення оцінки ефективності бюджетних програм затверджені наказом МФУ від 17.05.2011 № 608.</w:t>
      </w:r>
      <w:r w:rsidR="006075CF" w:rsidRPr="006A2E25">
        <w:rPr>
          <w:rFonts w:ascii="Times New Roman" w:eastAsia="Times New Roman" w:hAnsi="Times New Roman" w:cs="Times New Roman"/>
          <w:noProof/>
          <w:sz w:val="28"/>
          <w:szCs w:val="28"/>
          <w:lang w:val="uk-UA" w:eastAsia="ru-RU"/>
        </w:rPr>
        <w:t xml:space="preserve"> </w:t>
      </w:r>
      <w:r w:rsidR="00227F66" w:rsidRPr="006A2E25">
        <w:rPr>
          <w:rFonts w:ascii="Times New Roman" w:eastAsia="Times New Roman" w:hAnsi="Times New Roman" w:cs="Times New Roman"/>
          <w:noProof/>
          <w:sz w:val="28"/>
          <w:szCs w:val="28"/>
          <w:lang w:val="uk-UA" w:eastAsia="ru-RU"/>
        </w:rPr>
        <w:t xml:space="preserve">Важливо, щоб при оцінці бюджетних програм </w:t>
      </w:r>
      <w:r w:rsidR="006075CF" w:rsidRPr="006A2E25">
        <w:rPr>
          <w:rFonts w:ascii="Times New Roman" w:eastAsia="Times New Roman" w:hAnsi="Times New Roman" w:cs="Times New Roman"/>
          <w:noProof/>
          <w:sz w:val="28"/>
          <w:szCs w:val="28"/>
          <w:lang w:val="uk-UA" w:eastAsia="ru-RU"/>
        </w:rPr>
        <w:t>за різними методами використовувал</w:t>
      </w:r>
      <w:r w:rsidR="00496286" w:rsidRPr="006A2E25">
        <w:rPr>
          <w:rFonts w:ascii="Times New Roman" w:eastAsia="Times New Roman" w:hAnsi="Times New Roman" w:cs="Times New Roman"/>
          <w:noProof/>
          <w:sz w:val="28"/>
          <w:szCs w:val="28"/>
          <w:lang w:val="uk-UA" w:eastAsia="ru-RU"/>
        </w:rPr>
        <w:t xml:space="preserve">ись </w:t>
      </w:r>
      <w:r w:rsidR="00B40875" w:rsidRPr="006A2E25">
        <w:rPr>
          <w:rFonts w:ascii="Times New Roman" w:eastAsia="Times New Roman" w:hAnsi="Times New Roman" w:cs="Times New Roman"/>
          <w:noProof/>
          <w:sz w:val="28"/>
          <w:szCs w:val="28"/>
          <w:lang w:val="uk-UA" w:eastAsia="ru-RU"/>
        </w:rPr>
        <w:t>схожі типові форми, які б корегувались внаслідок розглянутих причин. Зокрема р</w:t>
      </w:r>
      <w:r w:rsidR="00624EE5" w:rsidRPr="006A2E25">
        <w:rPr>
          <w:rFonts w:ascii="Times New Roman" w:eastAsia="Times New Roman" w:hAnsi="Times New Roman" w:cs="Times New Roman"/>
          <w:noProof/>
          <w:sz w:val="28"/>
          <w:szCs w:val="28"/>
          <w:lang w:val="uk-UA" w:eastAsia="ru-RU"/>
        </w:rPr>
        <w:t>екомендується</w:t>
      </w:r>
      <w:r w:rsidR="00903DA7" w:rsidRPr="006A2E25">
        <w:rPr>
          <w:rFonts w:ascii="Times New Roman" w:eastAsia="Times New Roman" w:hAnsi="Times New Roman" w:cs="Times New Roman"/>
          <w:noProof/>
          <w:sz w:val="28"/>
          <w:szCs w:val="28"/>
          <w:lang w:val="uk-UA" w:eastAsia="ru-RU"/>
        </w:rPr>
        <w:t xml:space="preserve"> </w:t>
      </w:r>
      <w:r w:rsidR="00B40875" w:rsidRPr="006A2E25">
        <w:rPr>
          <w:rFonts w:ascii="Times New Roman" w:eastAsia="Times New Roman" w:hAnsi="Times New Roman" w:cs="Times New Roman"/>
          <w:noProof/>
          <w:sz w:val="28"/>
          <w:szCs w:val="28"/>
          <w:lang w:val="uk-UA" w:eastAsia="ru-RU"/>
        </w:rPr>
        <w:t>узагальнити оцінку відхилень / темпі</w:t>
      </w:r>
      <w:r w:rsidR="00484E9A" w:rsidRPr="006A2E25">
        <w:rPr>
          <w:rFonts w:ascii="Times New Roman" w:eastAsia="Times New Roman" w:hAnsi="Times New Roman" w:cs="Times New Roman"/>
          <w:noProof/>
          <w:sz w:val="28"/>
          <w:szCs w:val="28"/>
          <w:lang w:val="uk-UA" w:eastAsia="ru-RU"/>
        </w:rPr>
        <w:t>в</w:t>
      </w:r>
      <w:r w:rsidR="00B40875" w:rsidRPr="006A2E25">
        <w:rPr>
          <w:rFonts w:ascii="Times New Roman" w:eastAsia="Times New Roman" w:hAnsi="Times New Roman" w:cs="Times New Roman"/>
          <w:noProof/>
          <w:sz w:val="28"/>
          <w:szCs w:val="28"/>
          <w:lang w:val="uk-UA" w:eastAsia="ru-RU"/>
        </w:rPr>
        <w:t xml:space="preserve"> приросту. Важливо, щоб </w:t>
      </w:r>
      <w:r w:rsidR="00624EE5" w:rsidRPr="006A2E25">
        <w:rPr>
          <w:rFonts w:ascii="Times New Roman" w:eastAsia="Times New Roman" w:hAnsi="Times New Roman" w:cs="Times New Roman"/>
          <w:noProof/>
          <w:sz w:val="28"/>
          <w:szCs w:val="28"/>
          <w:lang w:val="uk-UA" w:eastAsia="ru-RU"/>
        </w:rPr>
        <w:t xml:space="preserve">у розрахунках </w:t>
      </w:r>
      <w:r w:rsidR="00B40875" w:rsidRPr="006A2E25">
        <w:rPr>
          <w:rFonts w:ascii="Times New Roman" w:eastAsia="Times New Roman" w:hAnsi="Times New Roman" w:cs="Times New Roman"/>
          <w:noProof/>
          <w:sz w:val="28"/>
          <w:szCs w:val="28"/>
          <w:lang w:val="uk-UA" w:eastAsia="ru-RU"/>
        </w:rPr>
        <w:t xml:space="preserve">наводились </w:t>
      </w:r>
      <w:r w:rsidR="00903DA7" w:rsidRPr="006A2E25">
        <w:rPr>
          <w:rFonts w:ascii="Times New Roman" w:eastAsia="Times New Roman" w:hAnsi="Times New Roman" w:cs="Times New Roman"/>
          <w:noProof/>
          <w:sz w:val="28"/>
          <w:szCs w:val="28"/>
          <w:lang w:val="uk-UA" w:eastAsia="ru-RU"/>
        </w:rPr>
        <w:t>не тільки абсолютні відхилення</w:t>
      </w:r>
      <w:r w:rsidR="00B40875" w:rsidRPr="006A2E25">
        <w:rPr>
          <w:rFonts w:ascii="Times New Roman" w:eastAsia="Times New Roman" w:hAnsi="Times New Roman" w:cs="Times New Roman"/>
          <w:noProof/>
          <w:sz w:val="28"/>
          <w:szCs w:val="28"/>
          <w:lang w:val="uk-UA" w:eastAsia="ru-RU"/>
        </w:rPr>
        <w:t xml:space="preserve"> або тільки відносні</w:t>
      </w:r>
      <w:r w:rsidR="00903DA7" w:rsidRPr="006A2E25">
        <w:rPr>
          <w:rFonts w:ascii="Times New Roman" w:eastAsia="Times New Roman" w:hAnsi="Times New Roman" w:cs="Times New Roman"/>
          <w:noProof/>
          <w:sz w:val="28"/>
          <w:szCs w:val="28"/>
          <w:lang w:val="uk-UA" w:eastAsia="ru-RU"/>
        </w:rPr>
        <w:t>, які дозволяють порівнювати зміни у відсотках</w:t>
      </w:r>
      <w:r w:rsidR="00B40875" w:rsidRPr="006A2E25">
        <w:rPr>
          <w:rFonts w:ascii="Times New Roman" w:eastAsia="Times New Roman" w:hAnsi="Times New Roman" w:cs="Times New Roman"/>
          <w:noProof/>
          <w:sz w:val="28"/>
          <w:szCs w:val="28"/>
          <w:lang w:val="uk-UA" w:eastAsia="ru-RU"/>
        </w:rPr>
        <w:t>, а враховувалися два типа відхилень.</w:t>
      </w:r>
      <w:r w:rsidR="00903DA7" w:rsidRPr="006A2E25">
        <w:rPr>
          <w:rFonts w:ascii="Times New Roman" w:eastAsia="Times New Roman" w:hAnsi="Times New Roman" w:cs="Times New Roman"/>
          <w:noProof/>
          <w:sz w:val="28"/>
          <w:szCs w:val="28"/>
          <w:lang w:val="uk-UA" w:eastAsia="ru-RU"/>
        </w:rPr>
        <w:t xml:space="preserve"> Це допомагає розуміти масштаб розб</w:t>
      </w:r>
      <w:r w:rsidR="00855396">
        <w:rPr>
          <w:rFonts w:ascii="Times New Roman" w:eastAsia="Times New Roman" w:hAnsi="Times New Roman" w:cs="Times New Roman"/>
          <w:noProof/>
          <w:sz w:val="28"/>
          <w:szCs w:val="28"/>
          <w:lang w:val="uk-UA" w:eastAsia="ru-RU"/>
        </w:rPr>
        <w:t>іжностей в контексті бюджету. Альтернативою</w:t>
      </w:r>
      <w:r w:rsidR="00903DA7" w:rsidRPr="006A2E25">
        <w:rPr>
          <w:rFonts w:ascii="Times New Roman" w:eastAsia="Times New Roman" w:hAnsi="Times New Roman" w:cs="Times New Roman"/>
          <w:noProof/>
          <w:sz w:val="28"/>
          <w:szCs w:val="28"/>
          <w:lang w:val="uk-UA" w:eastAsia="ru-RU"/>
        </w:rPr>
        <w:t xml:space="preserve"> відносним відхиленням може </w:t>
      </w:r>
      <w:r w:rsidR="00855396">
        <w:rPr>
          <w:rFonts w:ascii="Times New Roman" w:eastAsia="Times New Roman" w:hAnsi="Times New Roman" w:cs="Times New Roman"/>
          <w:noProof/>
          <w:sz w:val="28"/>
          <w:szCs w:val="28"/>
          <w:lang w:val="uk-UA" w:eastAsia="ru-RU"/>
        </w:rPr>
        <w:t xml:space="preserve">стати </w:t>
      </w:r>
      <w:r w:rsidR="00903DA7" w:rsidRPr="006A2E25">
        <w:rPr>
          <w:rFonts w:ascii="Times New Roman" w:eastAsia="Times New Roman" w:hAnsi="Times New Roman" w:cs="Times New Roman"/>
          <w:noProof/>
          <w:sz w:val="28"/>
          <w:szCs w:val="28"/>
          <w:lang w:val="uk-UA" w:eastAsia="ru-RU"/>
        </w:rPr>
        <w:t>використаний відсоток виконання плану за показником.</w:t>
      </w:r>
    </w:p>
    <w:p w14:paraId="7E714A5F" w14:textId="4155288A" w:rsidR="00817C1E" w:rsidRPr="006A2E25" w:rsidRDefault="005C3874"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4</w:t>
      </w:r>
      <w:r w:rsidR="003301F0" w:rsidRPr="006A2E25">
        <w:rPr>
          <w:rFonts w:ascii="Times New Roman" w:eastAsia="Times New Roman" w:hAnsi="Times New Roman" w:cs="Times New Roman"/>
          <w:noProof/>
          <w:sz w:val="28"/>
          <w:szCs w:val="28"/>
          <w:lang w:val="uk-UA" w:eastAsia="ru-RU"/>
        </w:rPr>
        <w:t>. П</w:t>
      </w:r>
      <w:r w:rsidR="00817C1E" w:rsidRPr="006A2E25">
        <w:rPr>
          <w:rFonts w:ascii="Times New Roman" w:eastAsia="Times New Roman" w:hAnsi="Times New Roman" w:cs="Times New Roman"/>
          <w:noProof/>
          <w:sz w:val="28"/>
          <w:szCs w:val="28"/>
          <w:lang w:val="uk-UA" w:eastAsia="ru-RU"/>
        </w:rPr>
        <w:t>ерегляд результативних показників та введення інтегрального показника</w:t>
      </w:r>
      <w:r w:rsidR="007B3F13" w:rsidRPr="006A2E25">
        <w:rPr>
          <w:rFonts w:ascii="Times New Roman" w:eastAsia="Times New Roman" w:hAnsi="Times New Roman" w:cs="Times New Roman"/>
          <w:noProof/>
          <w:sz w:val="28"/>
          <w:szCs w:val="28"/>
          <w:lang w:val="uk-UA" w:eastAsia="ru-RU"/>
        </w:rPr>
        <w:t xml:space="preserve"> ефективності</w:t>
      </w:r>
      <w:r w:rsidR="00817C1E" w:rsidRPr="006A2E25">
        <w:rPr>
          <w:rFonts w:ascii="Times New Roman" w:eastAsia="Times New Roman" w:hAnsi="Times New Roman" w:cs="Times New Roman"/>
          <w:noProof/>
          <w:sz w:val="28"/>
          <w:szCs w:val="28"/>
          <w:lang w:val="uk-UA" w:eastAsia="ru-RU"/>
        </w:rPr>
        <w:t xml:space="preserve">. Перш за все, важливо покращити результативні показники, оскільки існуючі критерії не завжди відповідають суті та вимогам програмно-цільового методу. Другий аспект полягає в </w:t>
      </w:r>
      <w:r w:rsidR="007B3F13" w:rsidRPr="006A2E25">
        <w:rPr>
          <w:rFonts w:ascii="Times New Roman" w:eastAsia="Times New Roman" w:hAnsi="Times New Roman" w:cs="Times New Roman"/>
          <w:noProof/>
          <w:sz w:val="28"/>
          <w:szCs w:val="28"/>
          <w:lang w:val="uk-UA" w:eastAsia="ru-RU"/>
        </w:rPr>
        <w:t>веденні інтегрального показника ефективності за бюджетною програмою, а розрахунок</w:t>
      </w:r>
      <w:r w:rsidR="00817C1E" w:rsidRPr="006A2E25">
        <w:rPr>
          <w:rFonts w:ascii="Times New Roman" w:eastAsia="Times New Roman" w:hAnsi="Times New Roman" w:cs="Times New Roman"/>
          <w:noProof/>
          <w:sz w:val="28"/>
          <w:szCs w:val="28"/>
          <w:lang w:val="uk-UA" w:eastAsia="ru-RU"/>
        </w:rPr>
        <w:t xml:space="preserve"> ефективності бюджетних програм</w:t>
      </w:r>
      <w:r w:rsidR="007B3F13" w:rsidRPr="006A2E25">
        <w:rPr>
          <w:rFonts w:ascii="Times New Roman" w:eastAsia="Times New Roman" w:hAnsi="Times New Roman" w:cs="Times New Roman"/>
          <w:noProof/>
          <w:sz w:val="28"/>
          <w:szCs w:val="28"/>
          <w:lang w:val="uk-UA" w:eastAsia="ru-RU"/>
        </w:rPr>
        <w:t xml:space="preserve"> здійснювався би</w:t>
      </w:r>
      <w:r w:rsidR="00817C1E" w:rsidRPr="006A2E25">
        <w:rPr>
          <w:rFonts w:ascii="Times New Roman" w:eastAsia="Times New Roman" w:hAnsi="Times New Roman" w:cs="Times New Roman"/>
          <w:noProof/>
          <w:sz w:val="28"/>
          <w:szCs w:val="28"/>
          <w:lang w:val="uk-UA" w:eastAsia="ru-RU"/>
        </w:rPr>
        <w:t>, як відношення інтегрального показника ефе</w:t>
      </w:r>
      <w:r w:rsidR="002B406D" w:rsidRPr="006A2E25">
        <w:rPr>
          <w:rFonts w:ascii="Times New Roman" w:eastAsia="Times New Roman" w:hAnsi="Times New Roman" w:cs="Times New Roman"/>
          <w:noProof/>
          <w:sz w:val="28"/>
          <w:szCs w:val="28"/>
          <w:lang w:val="uk-UA" w:eastAsia="ru-RU"/>
        </w:rPr>
        <w:t>ктивності</w:t>
      </w:r>
      <w:r w:rsidR="00817C1E" w:rsidRPr="006A2E25">
        <w:rPr>
          <w:rFonts w:ascii="Times New Roman" w:eastAsia="Times New Roman" w:hAnsi="Times New Roman" w:cs="Times New Roman"/>
          <w:noProof/>
          <w:sz w:val="28"/>
          <w:szCs w:val="28"/>
          <w:lang w:val="uk-UA" w:eastAsia="ru-RU"/>
        </w:rPr>
        <w:t xml:space="preserve"> до витрат на його досягнення.</w:t>
      </w:r>
    </w:p>
    <w:p w14:paraId="17B905A2" w14:textId="77777777" w:rsidR="002B3A2D" w:rsidRPr="006A2E25" w:rsidRDefault="005C3874" w:rsidP="00317896">
      <w:pPr>
        <w:ind w:firstLine="709"/>
        <w:jc w:val="both"/>
        <w:textAlignment w:val="baseline"/>
        <w:rPr>
          <w:rFonts w:ascii="Times New Roman" w:eastAsia="Times New Roman" w:hAnsi="Times New Roman" w:cs="Times New Roman"/>
          <w:sz w:val="28"/>
          <w:szCs w:val="28"/>
          <w:lang w:val="uk-UA" w:eastAsia="uk-UA"/>
        </w:rPr>
      </w:pPr>
      <w:r w:rsidRPr="006A2E25">
        <w:rPr>
          <w:rFonts w:ascii="Times New Roman" w:eastAsia="Times New Roman" w:hAnsi="Times New Roman" w:cs="Times New Roman"/>
          <w:noProof/>
          <w:sz w:val="28"/>
          <w:szCs w:val="28"/>
          <w:lang w:val="uk-UA" w:eastAsia="ru-RU"/>
        </w:rPr>
        <w:t>5</w:t>
      </w:r>
      <w:r w:rsidR="003301F0" w:rsidRPr="006A2E25">
        <w:rPr>
          <w:rFonts w:ascii="Times New Roman" w:eastAsia="Times New Roman" w:hAnsi="Times New Roman" w:cs="Times New Roman"/>
          <w:noProof/>
          <w:sz w:val="28"/>
          <w:szCs w:val="28"/>
          <w:lang w:val="uk-UA" w:eastAsia="ru-RU"/>
        </w:rPr>
        <w:t xml:space="preserve">. </w:t>
      </w:r>
      <w:r w:rsidR="001744B5" w:rsidRPr="006A2E25">
        <w:rPr>
          <w:rFonts w:ascii="Times New Roman" w:eastAsia="Times New Roman" w:hAnsi="Times New Roman" w:cs="Times New Roman"/>
          <w:noProof/>
          <w:sz w:val="28"/>
          <w:szCs w:val="28"/>
          <w:lang w:val="uk-UA" w:eastAsia="ru-RU"/>
        </w:rPr>
        <w:t xml:space="preserve">Впровадження граничних значень для результативних показників. </w:t>
      </w:r>
      <w:r w:rsidR="00476240" w:rsidRPr="006A2E25">
        <w:rPr>
          <w:rFonts w:ascii="Times New Roman" w:eastAsia="Times New Roman" w:hAnsi="Times New Roman" w:cs="Times New Roman"/>
          <w:noProof/>
          <w:sz w:val="28"/>
          <w:szCs w:val="28"/>
          <w:lang w:val="uk-UA" w:eastAsia="ru-RU"/>
        </w:rPr>
        <w:t xml:space="preserve">В умовах обмежених бюджетних ресурсів важливо впроваджувати граничні розміри </w:t>
      </w:r>
      <w:r w:rsidR="001744B5" w:rsidRPr="006A2E25">
        <w:rPr>
          <w:rFonts w:ascii="Times New Roman" w:eastAsia="Times New Roman" w:hAnsi="Times New Roman" w:cs="Times New Roman"/>
          <w:noProof/>
          <w:sz w:val="28"/>
          <w:szCs w:val="28"/>
          <w:lang w:val="uk-UA" w:eastAsia="ru-RU"/>
        </w:rPr>
        <w:t xml:space="preserve">насамперед </w:t>
      </w:r>
      <w:r w:rsidR="00476240" w:rsidRPr="006A2E25">
        <w:rPr>
          <w:rFonts w:ascii="Times New Roman" w:eastAsia="Times New Roman" w:hAnsi="Times New Roman" w:cs="Times New Roman"/>
          <w:noProof/>
          <w:sz w:val="28"/>
          <w:szCs w:val="28"/>
          <w:lang w:val="uk-UA" w:eastAsia="ru-RU"/>
        </w:rPr>
        <w:t xml:space="preserve">для результативних показників-дестимуляторів. Введення бюджетних обмежень передбачає встановлення верхніх лімітів витрат для всіх головних розпорядників бюджетних коштів. Ці обмеження повинні базуватися на попередніх прогнозах вартості існуючих бюджетних програм з урахуванням бюджетної стратегії. </w:t>
      </w:r>
      <w:r w:rsidR="00476240" w:rsidRPr="006A2E25">
        <w:rPr>
          <w:rFonts w:ascii="Times New Roman" w:eastAsia="Times New Roman" w:hAnsi="Times New Roman" w:cs="Times New Roman"/>
          <w:sz w:val="28"/>
          <w:szCs w:val="28"/>
          <w:lang w:val="uk-UA" w:eastAsia="uk-UA"/>
        </w:rPr>
        <w:t xml:space="preserve">Використання граничних обсягів у плануванні дозволяє головним розпорядникам коштів визначати реалістичні обсяги видатків, що відповідають наявним ресурсам. Це запобігає встановленню надмірних витрат, несумісних із фактичними можливостями бюджету. Такий підхід забезпечує точність у визначенні витрат та сприяє реалістичній оцінці фінансових зусиль, необхідних для досягнення стратегічних цілей. </w:t>
      </w:r>
      <w:r w:rsidR="00135802" w:rsidRPr="006A2E25">
        <w:rPr>
          <w:rFonts w:ascii="Times New Roman" w:eastAsia="Times New Roman" w:hAnsi="Times New Roman" w:cs="Times New Roman"/>
          <w:sz w:val="28"/>
          <w:szCs w:val="28"/>
          <w:lang w:val="uk-UA" w:eastAsia="uk-UA"/>
        </w:rPr>
        <w:t>А п</w:t>
      </w:r>
      <w:r w:rsidR="00476240" w:rsidRPr="006A2E25">
        <w:rPr>
          <w:rFonts w:ascii="Times New Roman" w:eastAsia="Times New Roman" w:hAnsi="Times New Roman" w:cs="Times New Roman"/>
          <w:sz w:val="28"/>
          <w:szCs w:val="28"/>
          <w:lang w:val="uk-UA" w:eastAsia="uk-UA"/>
        </w:rPr>
        <w:t xml:space="preserve">еревищення граничних розмірів </w:t>
      </w:r>
      <w:r w:rsidR="00135802" w:rsidRPr="006A2E25">
        <w:rPr>
          <w:rFonts w:ascii="Times New Roman" w:eastAsia="Times New Roman" w:hAnsi="Times New Roman" w:cs="Times New Roman"/>
          <w:sz w:val="28"/>
          <w:szCs w:val="28"/>
          <w:lang w:val="uk-UA" w:eastAsia="uk-UA"/>
        </w:rPr>
        <w:t>повинно вказувати</w:t>
      </w:r>
      <w:r w:rsidR="00476240" w:rsidRPr="006A2E25">
        <w:rPr>
          <w:rFonts w:ascii="Times New Roman" w:eastAsia="Times New Roman" w:hAnsi="Times New Roman" w:cs="Times New Roman"/>
          <w:sz w:val="28"/>
          <w:szCs w:val="28"/>
          <w:lang w:val="uk-UA" w:eastAsia="uk-UA"/>
        </w:rPr>
        <w:t xml:space="preserve"> на необхідність перегляду програми та її адаптації до реальних можливостей бюджету.</w:t>
      </w:r>
    </w:p>
    <w:p w14:paraId="28512A7B" w14:textId="7B4B5136" w:rsidR="001744B5" w:rsidRPr="006A2E25" w:rsidRDefault="001744B5" w:rsidP="00317896">
      <w:pPr>
        <w:ind w:firstLine="709"/>
        <w:jc w:val="both"/>
        <w:textAlignment w:val="baseline"/>
        <w:rPr>
          <w:rFonts w:ascii="Times New Roman" w:eastAsia="Times New Roman" w:hAnsi="Times New Roman" w:cs="Times New Roman"/>
          <w:sz w:val="28"/>
          <w:szCs w:val="28"/>
          <w:lang w:val="uk-UA" w:eastAsia="uk-UA"/>
        </w:rPr>
      </w:pPr>
      <w:r w:rsidRPr="006A2E25">
        <w:rPr>
          <w:rFonts w:ascii="Times New Roman" w:eastAsia="Times New Roman" w:hAnsi="Times New Roman" w:cs="Times New Roman"/>
          <w:sz w:val="28"/>
          <w:szCs w:val="28"/>
          <w:lang w:val="uk-UA" w:eastAsia="uk-UA"/>
        </w:rPr>
        <w:t xml:space="preserve">6. Перегляд підходу до найменування бюджетних програм. </w:t>
      </w:r>
      <w:r w:rsidR="00B02E14" w:rsidRPr="006A2E25">
        <w:rPr>
          <w:rFonts w:ascii="Times New Roman" w:eastAsia="Times New Roman" w:hAnsi="Times New Roman" w:cs="Times New Roman"/>
          <w:sz w:val="28"/>
          <w:szCs w:val="28"/>
          <w:lang w:val="uk-UA" w:eastAsia="uk-UA"/>
        </w:rPr>
        <w:t>Важливо, щоб назва програми передусім відображала мету та завдання бюджетної програми, а вже потім стосувалась класифікації витрат</w:t>
      </w:r>
      <w:r w:rsidR="002B3A2D" w:rsidRPr="006A2E25">
        <w:rPr>
          <w:rFonts w:ascii="Times New Roman" w:eastAsia="Times New Roman" w:hAnsi="Times New Roman" w:cs="Times New Roman"/>
          <w:sz w:val="28"/>
          <w:szCs w:val="28"/>
          <w:lang w:val="uk-UA" w:eastAsia="uk-UA"/>
        </w:rPr>
        <w:t xml:space="preserve">, надаючи чіткість та зрозумілість усім зацікавленим </w:t>
      </w:r>
      <w:proofErr w:type="spellStart"/>
      <w:r w:rsidR="002B3A2D" w:rsidRPr="006A2E25">
        <w:rPr>
          <w:rFonts w:ascii="Times New Roman" w:eastAsia="Times New Roman" w:hAnsi="Times New Roman" w:cs="Times New Roman"/>
          <w:sz w:val="28"/>
          <w:szCs w:val="28"/>
          <w:lang w:val="uk-UA" w:eastAsia="uk-UA"/>
        </w:rPr>
        <w:t>стейкхолдерам</w:t>
      </w:r>
      <w:proofErr w:type="spellEnd"/>
      <w:r w:rsidR="002B3A2D" w:rsidRPr="006A2E25">
        <w:rPr>
          <w:rFonts w:ascii="Times New Roman" w:eastAsia="Times New Roman" w:hAnsi="Times New Roman" w:cs="Times New Roman"/>
          <w:sz w:val="28"/>
          <w:szCs w:val="28"/>
          <w:lang w:val="uk-UA" w:eastAsia="uk-UA"/>
        </w:rPr>
        <w:t>.</w:t>
      </w:r>
    </w:p>
    <w:p w14:paraId="1377856C" w14:textId="41972649" w:rsidR="005B3E16" w:rsidRDefault="005B3E16" w:rsidP="00317896">
      <w:pPr>
        <w:ind w:firstLine="709"/>
        <w:jc w:val="both"/>
        <w:textAlignment w:val="baseline"/>
        <w:rPr>
          <w:rFonts w:ascii="Times New Roman" w:eastAsia="Times New Roman" w:hAnsi="Times New Roman" w:cs="Times New Roman"/>
          <w:sz w:val="28"/>
          <w:szCs w:val="28"/>
          <w:lang w:val="uk-UA" w:eastAsia="uk-UA"/>
        </w:rPr>
      </w:pPr>
      <w:r w:rsidRPr="006A2E25">
        <w:rPr>
          <w:rFonts w:ascii="Times New Roman" w:eastAsia="Times New Roman" w:hAnsi="Times New Roman" w:cs="Times New Roman"/>
          <w:sz w:val="28"/>
          <w:szCs w:val="28"/>
          <w:lang w:val="uk-UA" w:eastAsia="uk-UA"/>
        </w:rPr>
        <w:t xml:space="preserve">7. </w:t>
      </w:r>
      <w:r w:rsidR="00B85E79" w:rsidRPr="006A2E25">
        <w:rPr>
          <w:rFonts w:ascii="Times New Roman" w:eastAsia="Times New Roman" w:hAnsi="Times New Roman" w:cs="Times New Roman"/>
          <w:sz w:val="28"/>
          <w:szCs w:val="28"/>
          <w:lang w:val="uk-UA" w:eastAsia="uk-UA"/>
        </w:rPr>
        <w:t xml:space="preserve">Розробка та затвердження конкретного переліку бюджетних програм. </w:t>
      </w:r>
      <w:r w:rsidRPr="006A2E25">
        <w:rPr>
          <w:rFonts w:ascii="Times New Roman" w:eastAsia="Times New Roman" w:hAnsi="Times New Roman" w:cs="Times New Roman"/>
          <w:noProof/>
          <w:sz w:val="28"/>
          <w:szCs w:val="28"/>
          <w:lang w:val="uk-UA" w:eastAsia="ru-RU"/>
        </w:rPr>
        <w:t>У контексті застосування оцінки ефективності ПЦМ бюджетування на місцевому рівні також важливо розробити й затвердити такий конкретний перелік бюджетних програм, який забезпечить єдність підходів до аналізу впровадження програмно-</w:t>
      </w:r>
      <w:r w:rsidRPr="006A2E25">
        <w:rPr>
          <w:rFonts w:ascii="Times New Roman" w:eastAsia="Times New Roman" w:hAnsi="Times New Roman" w:cs="Times New Roman"/>
          <w:noProof/>
          <w:sz w:val="28"/>
          <w:szCs w:val="28"/>
          <w:lang w:val="uk-UA" w:eastAsia="ru-RU"/>
        </w:rPr>
        <w:lastRenderedPageBreak/>
        <w:t xml:space="preserve">цільового методу в місцевих бюджетах. </w:t>
      </w:r>
      <w:r w:rsidRPr="006A2E25">
        <w:rPr>
          <w:rFonts w:ascii="Times New Roman" w:eastAsia="Times New Roman" w:hAnsi="Times New Roman" w:cs="Times New Roman"/>
          <w:sz w:val="28"/>
          <w:szCs w:val="28"/>
          <w:lang w:val="uk-UA" w:eastAsia="uk-UA"/>
        </w:rPr>
        <w:t xml:space="preserve">При цьому необхідно, щоб програми зберігали відповідність цілям і завданням державної політики та пріоритетам соціально-економічного розвитку. </w:t>
      </w:r>
    </w:p>
    <w:p w14:paraId="5EA4A16C" w14:textId="3B73FE46" w:rsidR="00251D2B" w:rsidRPr="00251D2B" w:rsidRDefault="00251D2B" w:rsidP="00251D2B">
      <w:pPr>
        <w:pStyle w:val="paragraph"/>
        <w:spacing w:before="0" w:beforeAutospacing="0" w:after="0" w:afterAutospacing="0"/>
        <w:ind w:firstLine="709"/>
        <w:jc w:val="both"/>
        <w:textAlignment w:val="baseline"/>
        <w:rPr>
          <w:rFonts w:eastAsiaTheme="majorEastAsia"/>
          <w:sz w:val="28"/>
          <w:szCs w:val="28"/>
        </w:rPr>
      </w:pPr>
      <w:r>
        <w:rPr>
          <w:rStyle w:val="eop"/>
          <w:rFonts w:eastAsiaTheme="majorEastAsia"/>
          <w:sz w:val="28"/>
          <w:szCs w:val="28"/>
        </w:rPr>
        <w:t>8</w:t>
      </w:r>
      <w:r w:rsidRPr="006A2E25">
        <w:rPr>
          <w:rStyle w:val="eop"/>
          <w:rFonts w:eastAsiaTheme="majorEastAsia"/>
          <w:sz w:val="28"/>
          <w:szCs w:val="28"/>
        </w:rPr>
        <w:t>. Повний перехід на трирічне програмно-цільове планування</w:t>
      </w:r>
      <w:r>
        <w:rPr>
          <w:rStyle w:val="eop"/>
          <w:rFonts w:eastAsiaTheme="majorEastAsia"/>
          <w:sz w:val="28"/>
          <w:szCs w:val="28"/>
        </w:rPr>
        <w:t xml:space="preserve"> бюджетних програм</w:t>
      </w:r>
      <w:r w:rsidRPr="006A2E25">
        <w:rPr>
          <w:rStyle w:val="eop"/>
          <w:rFonts w:eastAsiaTheme="majorEastAsia"/>
          <w:sz w:val="28"/>
          <w:szCs w:val="28"/>
        </w:rPr>
        <w:t xml:space="preserve">. </w:t>
      </w:r>
      <w:r>
        <w:rPr>
          <w:rStyle w:val="eop"/>
          <w:rFonts w:eastAsiaTheme="majorEastAsia"/>
          <w:sz w:val="28"/>
          <w:szCs w:val="28"/>
        </w:rPr>
        <w:t>Н</w:t>
      </w:r>
      <w:r w:rsidRPr="006A2E25">
        <w:rPr>
          <w:sz w:val="28"/>
          <w:szCs w:val="28"/>
        </w:rPr>
        <w:t xml:space="preserve">а рівні бюджету Криворізької МТГ цільові програми можуть затверджуватися на 6-річний період, а заплановані видатки, у подальшому </w:t>
      </w:r>
      <w:r>
        <w:rPr>
          <w:sz w:val="28"/>
          <w:szCs w:val="28"/>
        </w:rPr>
        <w:t>суттєво корегуватися</w:t>
      </w:r>
      <w:r w:rsidRPr="006A2E25">
        <w:rPr>
          <w:sz w:val="28"/>
          <w:szCs w:val="28"/>
        </w:rPr>
        <w:t>. Визначення цілей та завдань на трирічний період дозволить збільшити прогнозованість витрат і зменшити нестабільність, що особливо важливо в умовах нинішньої ситуації в країні.</w:t>
      </w:r>
    </w:p>
    <w:p w14:paraId="4E50C848" w14:textId="50E41C53" w:rsidR="00BF4ABE" w:rsidRPr="006A2E25" w:rsidRDefault="00251D2B" w:rsidP="00317896">
      <w:pPr>
        <w:ind w:firstLine="709"/>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9</w:t>
      </w:r>
      <w:r w:rsidR="00BF4ABE" w:rsidRPr="006A2E25">
        <w:rPr>
          <w:rFonts w:ascii="Times New Roman" w:eastAsia="Times New Roman" w:hAnsi="Times New Roman" w:cs="Times New Roman"/>
          <w:sz w:val="28"/>
          <w:szCs w:val="28"/>
          <w:lang w:val="uk-UA" w:eastAsia="uk-UA"/>
        </w:rPr>
        <w:t xml:space="preserve">. </w:t>
      </w:r>
      <w:r w:rsidR="00580619" w:rsidRPr="006A2E25">
        <w:rPr>
          <w:rFonts w:ascii="Times New Roman" w:eastAsia="Times New Roman" w:hAnsi="Times New Roman" w:cs="Times New Roman"/>
          <w:sz w:val="28"/>
          <w:szCs w:val="28"/>
          <w:lang w:val="uk-UA" w:eastAsia="uk-UA"/>
        </w:rPr>
        <w:t xml:space="preserve">Оптимізація залучених ресурсів. Стратегічне планування та </w:t>
      </w:r>
      <w:proofErr w:type="spellStart"/>
      <w:r w:rsidR="00580619" w:rsidRPr="006A2E25">
        <w:rPr>
          <w:rFonts w:ascii="Times New Roman" w:eastAsia="Times New Roman" w:hAnsi="Times New Roman" w:cs="Times New Roman"/>
          <w:sz w:val="28"/>
          <w:szCs w:val="28"/>
          <w:lang w:val="uk-UA" w:eastAsia="uk-UA"/>
        </w:rPr>
        <w:t>пріорит</w:t>
      </w:r>
      <w:r w:rsidR="003537A5">
        <w:rPr>
          <w:rFonts w:ascii="Times New Roman" w:eastAsia="Times New Roman" w:hAnsi="Times New Roman" w:cs="Times New Roman"/>
          <w:sz w:val="28"/>
          <w:szCs w:val="28"/>
          <w:lang w:val="uk-UA" w:eastAsia="uk-UA"/>
        </w:rPr>
        <w:t>и</w:t>
      </w:r>
      <w:r w:rsidR="00580619" w:rsidRPr="006A2E25">
        <w:rPr>
          <w:rFonts w:ascii="Times New Roman" w:eastAsia="Times New Roman" w:hAnsi="Times New Roman" w:cs="Times New Roman"/>
          <w:sz w:val="28"/>
          <w:szCs w:val="28"/>
          <w:lang w:val="uk-UA" w:eastAsia="uk-UA"/>
        </w:rPr>
        <w:t>зація</w:t>
      </w:r>
      <w:proofErr w:type="spellEnd"/>
      <w:r w:rsidR="00580619" w:rsidRPr="006A2E25">
        <w:rPr>
          <w:rFonts w:ascii="Times New Roman" w:eastAsia="Times New Roman" w:hAnsi="Times New Roman" w:cs="Times New Roman"/>
          <w:sz w:val="28"/>
          <w:szCs w:val="28"/>
          <w:lang w:val="uk-UA" w:eastAsia="uk-UA"/>
        </w:rPr>
        <w:t xml:space="preserve"> дозволять чітко визначити основні цілі та спрямувати ресурси</w:t>
      </w:r>
      <w:r w:rsidR="008976C0" w:rsidRPr="006A2E25">
        <w:rPr>
          <w:rFonts w:ascii="Times New Roman" w:eastAsia="Times New Roman" w:hAnsi="Times New Roman" w:cs="Times New Roman"/>
          <w:sz w:val="28"/>
          <w:szCs w:val="28"/>
          <w:lang w:val="uk-UA" w:eastAsia="uk-UA"/>
        </w:rPr>
        <w:t xml:space="preserve"> (людські, інформаційні, технічні тощо)</w:t>
      </w:r>
      <w:r w:rsidR="00580619" w:rsidRPr="006A2E25">
        <w:rPr>
          <w:rFonts w:ascii="Times New Roman" w:eastAsia="Times New Roman" w:hAnsi="Times New Roman" w:cs="Times New Roman"/>
          <w:sz w:val="28"/>
          <w:szCs w:val="28"/>
          <w:lang w:val="uk-UA" w:eastAsia="uk-UA"/>
        </w:rPr>
        <w:t xml:space="preserve"> на найважливіші завдання. Використання інформаційних технологій для оптимізації процесів, підвищення кваліфікації персоналу та розвиток </w:t>
      </w:r>
      <w:proofErr w:type="spellStart"/>
      <w:r w:rsidR="00580619" w:rsidRPr="006A2E25">
        <w:rPr>
          <w:rFonts w:ascii="Times New Roman" w:eastAsia="Times New Roman" w:hAnsi="Times New Roman" w:cs="Times New Roman"/>
          <w:sz w:val="28"/>
          <w:szCs w:val="28"/>
          <w:lang w:val="uk-UA" w:eastAsia="uk-UA"/>
        </w:rPr>
        <w:t>партнерств</w:t>
      </w:r>
      <w:proofErr w:type="spellEnd"/>
      <w:r w:rsidR="00580619" w:rsidRPr="006A2E25">
        <w:rPr>
          <w:rFonts w:ascii="Times New Roman" w:eastAsia="Times New Roman" w:hAnsi="Times New Roman" w:cs="Times New Roman"/>
          <w:sz w:val="28"/>
          <w:szCs w:val="28"/>
          <w:lang w:val="uk-UA" w:eastAsia="uk-UA"/>
        </w:rPr>
        <w:t xml:space="preserve"> з іншими організаціями можуть допомогти у збалансованому та ефективному використанні ресурсів.</w:t>
      </w:r>
    </w:p>
    <w:p w14:paraId="503CFF43" w14:textId="54F47F6E" w:rsidR="00007533" w:rsidRPr="006A2E25" w:rsidRDefault="00251D2B" w:rsidP="00317896">
      <w:pPr>
        <w:ind w:firstLine="709"/>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10</w:t>
      </w:r>
      <w:r w:rsidR="00007533" w:rsidRPr="006A2E25">
        <w:rPr>
          <w:rFonts w:ascii="Times New Roman" w:eastAsia="Times New Roman" w:hAnsi="Times New Roman" w:cs="Times New Roman"/>
          <w:sz w:val="28"/>
          <w:szCs w:val="28"/>
          <w:lang w:val="uk-UA" w:eastAsia="uk-UA"/>
        </w:rPr>
        <w:t xml:space="preserve">. </w:t>
      </w:r>
      <w:r w:rsidR="00F04C5A" w:rsidRPr="006A2E25">
        <w:rPr>
          <w:rFonts w:ascii="Times New Roman" w:eastAsia="Times New Roman" w:hAnsi="Times New Roman" w:cs="Times New Roman"/>
          <w:sz w:val="28"/>
          <w:szCs w:val="28"/>
          <w:lang w:val="uk-UA" w:eastAsia="uk-UA"/>
        </w:rPr>
        <w:t xml:space="preserve">Забезпечення активної участі громадськості під час формування та реалізації бюджетних програм. </w:t>
      </w:r>
      <w:r w:rsidR="003837C3" w:rsidRPr="006A2E25">
        <w:rPr>
          <w:rFonts w:ascii="Times New Roman" w:eastAsia="Times New Roman" w:hAnsi="Times New Roman" w:cs="Times New Roman"/>
          <w:sz w:val="28"/>
          <w:szCs w:val="28"/>
          <w:lang w:val="uk-UA" w:eastAsia="uk-UA"/>
        </w:rPr>
        <w:t>Важливо</w:t>
      </w:r>
      <w:r w:rsidR="00F04C5A" w:rsidRPr="006A2E25">
        <w:rPr>
          <w:rFonts w:ascii="Times New Roman" w:eastAsia="Times New Roman" w:hAnsi="Times New Roman" w:cs="Times New Roman"/>
          <w:sz w:val="28"/>
          <w:szCs w:val="28"/>
          <w:lang w:val="uk-UA" w:eastAsia="uk-UA"/>
        </w:rPr>
        <w:t xml:space="preserve"> залучати громадські організації, створюючи механізми для представництва їхніх інтересів в процесі розробки програм. Такий підхід сприятиме врахуванню широкого спектру думок та потреб громади</w:t>
      </w:r>
      <w:r w:rsidR="003837C3" w:rsidRPr="006A2E25">
        <w:rPr>
          <w:rFonts w:ascii="Times New Roman" w:eastAsia="Times New Roman" w:hAnsi="Times New Roman" w:cs="Times New Roman"/>
          <w:sz w:val="28"/>
          <w:szCs w:val="28"/>
          <w:lang w:val="uk-UA" w:eastAsia="uk-UA"/>
        </w:rPr>
        <w:t xml:space="preserve">. </w:t>
      </w:r>
      <w:r w:rsidR="005B3E16" w:rsidRPr="006A2E25">
        <w:rPr>
          <w:rFonts w:ascii="Times New Roman" w:eastAsia="Times New Roman" w:hAnsi="Times New Roman" w:cs="Times New Roman"/>
          <w:sz w:val="28"/>
          <w:szCs w:val="28"/>
          <w:lang w:val="uk-UA" w:eastAsia="uk-UA"/>
        </w:rPr>
        <w:t>Необхідно</w:t>
      </w:r>
      <w:r w:rsidR="00F04C5A" w:rsidRPr="006A2E25">
        <w:rPr>
          <w:rFonts w:ascii="Times New Roman" w:eastAsia="Times New Roman" w:hAnsi="Times New Roman" w:cs="Times New Roman"/>
          <w:sz w:val="28"/>
          <w:szCs w:val="28"/>
          <w:lang w:val="uk-UA" w:eastAsia="uk-UA"/>
        </w:rPr>
        <w:t xml:space="preserve"> розглядати впровадження освітніх та інформаційних кампаній, спрямованих на підвищення обізнаності громадськості щодо ролі та переваг ПЦМ</w:t>
      </w:r>
      <w:r w:rsidR="00C70202" w:rsidRPr="006A2E25">
        <w:rPr>
          <w:rFonts w:ascii="Times New Roman" w:eastAsia="Times New Roman" w:hAnsi="Times New Roman" w:cs="Times New Roman"/>
          <w:sz w:val="28"/>
          <w:szCs w:val="28"/>
          <w:lang w:val="uk-UA" w:eastAsia="uk-UA"/>
        </w:rPr>
        <w:t>,</w:t>
      </w:r>
      <w:r w:rsidR="00F04C5A" w:rsidRPr="006A2E25">
        <w:rPr>
          <w:rFonts w:ascii="Times New Roman" w:eastAsia="Times New Roman" w:hAnsi="Times New Roman" w:cs="Times New Roman"/>
          <w:sz w:val="28"/>
          <w:szCs w:val="28"/>
          <w:lang w:val="uk-UA" w:eastAsia="uk-UA"/>
        </w:rPr>
        <w:t xml:space="preserve"> важлив</w:t>
      </w:r>
      <w:r w:rsidR="00C70202" w:rsidRPr="006A2E25">
        <w:rPr>
          <w:rFonts w:ascii="Times New Roman" w:eastAsia="Times New Roman" w:hAnsi="Times New Roman" w:cs="Times New Roman"/>
          <w:sz w:val="28"/>
          <w:szCs w:val="28"/>
          <w:lang w:val="uk-UA" w:eastAsia="uk-UA"/>
        </w:rPr>
        <w:t>ості</w:t>
      </w:r>
      <w:r w:rsidR="00F04C5A" w:rsidRPr="006A2E25">
        <w:rPr>
          <w:rFonts w:ascii="Times New Roman" w:eastAsia="Times New Roman" w:hAnsi="Times New Roman" w:cs="Times New Roman"/>
          <w:sz w:val="28"/>
          <w:szCs w:val="28"/>
          <w:lang w:val="uk-UA" w:eastAsia="uk-UA"/>
        </w:rPr>
        <w:t xml:space="preserve"> участі в бюджетному процесі</w:t>
      </w:r>
      <w:r w:rsidR="00C70202" w:rsidRPr="006A2E25">
        <w:rPr>
          <w:rFonts w:ascii="Times New Roman" w:eastAsia="Times New Roman" w:hAnsi="Times New Roman" w:cs="Times New Roman"/>
          <w:sz w:val="28"/>
          <w:szCs w:val="28"/>
          <w:lang w:val="uk-UA" w:eastAsia="uk-UA"/>
        </w:rPr>
        <w:t>.</w:t>
      </w:r>
      <w:r w:rsidR="007D187D" w:rsidRPr="006A2E25">
        <w:rPr>
          <w:rFonts w:ascii="Times New Roman" w:eastAsia="Times New Roman" w:hAnsi="Times New Roman" w:cs="Times New Roman"/>
          <w:sz w:val="28"/>
          <w:szCs w:val="28"/>
          <w:lang w:val="uk-UA" w:eastAsia="uk-UA"/>
        </w:rPr>
        <w:t xml:space="preserve"> Забезпечення простого та доступного доступу до паспортів та звітів бюджетних програм для громадськості може покращити їхню участь та зрозумілість процесу.</w:t>
      </w:r>
    </w:p>
    <w:p w14:paraId="61B385B9" w14:textId="487967A2" w:rsidR="008C1054" w:rsidRPr="006A2E25" w:rsidRDefault="005B3E16"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sz w:val="28"/>
          <w:szCs w:val="28"/>
          <w:lang w:val="uk-UA" w:eastAsia="uk-UA"/>
        </w:rPr>
        <w:t>1</w:t>
      </w:r>
      <w:r w:rsidR="00251D2B">
        <w:rPr>
          <w:rFonts w:ascii="Times New Roman" w:eastAsia="Times New Roman" w:hAnsi="Times New Roman" w:cs="Times New Roman"/>
          <w:sz w:val="28"/>
          <w:szCs w:val="28"/>
          <w:lang w:val="uk-UA" w:eastAsia="uk-UA"/>
        </w:rPr>
        <w:t>1</w:t>
      </w:r>
      <w:r w:rsidR="007027B9" w:rsidRPr="006A2E25">
        <w:rPr>
          <w:rFonts w:ascii="Times New Roman" w:eastAsia="Times New Roman" w:hAnsi="Times New Roman" w:cs="Times New Roman"/>
          <w:sz w:val="28"/>
          <w:szCs w:val="28"/>
          <w:lang w:val="uk-UA" w:eastAsia="uk-UA"/>
        </w:rPr>
        <w:t xml:space="preserve">. </w:t>
      </w:r>
      <w:r w:rsidR="00C804B7" w:rsidRPr="006A2E25">
        <w:rPr>
          <w:rFonts w:ascii="Times New Roman" w:eastAsia="Times New Roman" w:hAnsi="Times New Roman" w:cs="Times New Roman"/>
          <w:sz w:val="28"/>
          <w:szCs w:val="28"/>
          <w:lang w:val="uk-UA" w:eastAsia="uk-UA"/>
        </w:rPr>
        <w:t xml:space="preserve">Удосконалення системи моніторингу. Зокрема необхідно вдосконалювати підходи до моніторингу при виконанні бюджетних програм. Цей процес не лише дозволяє отримати інформацію про виконання бюджетних програм, але й стає основою для здійснення більш глибокого аналізу та прийняття обґрунтованих управлінських рішень під час оцінки ефективності застосування ПЦМ. </w:t>
      </w:r>
      <w:r w:rsidR="00C804B7" w:rsidRPr="006A2E25">
        <w:rPr>
          <w:rFonts w:ascii="Times New Roman" w:eastAsia="Times New Roman" w:hAnsi="Times New Roman" w:cs="Times New Roman"/>
          <w:noProof/>
          <w:sz w:val="28"/>
          <w:szCs w:val="28"/>
          <w:lang w:val="uk-UA" w:eastAsia="ru-RU"/>
        </w:rPr>
        <w:t>З метою подальшого поліпшення цього процесу, рекомендується акцентувати на автоматизації збору даних, впровадженні аналітичних інструментів, та розвитку систем відзвітування, забезпечуючи тим самим більш глибокий та оперативний аналіз для забезпечення оптимального управління бюджетними ресурсами. Удосконалення моніторингу є важливим кроком у підвищенні ефективності та транспарентності управління фінансовими ресурсами та досягненні стратегічних цілей бюджетних програм.</w:t>
      </w:r>
    </w:p>
    <w:p w14:paraId="50917F9D" w14:textId="77777777" w:rsidR="00C90267" w:rsidRDefault="00124B72" w:rsidP="00C90267">
      <w:pPr>
        <w:pStyle w:val="paragraph"/>
        <w:spacing w:before="0" w:beforeAutospacing="0" w:after="0" w:afterAutospacing="0"/>
        <w:ind w:firstLine="705"/>
        <w:jc w:val="both"/>
        <w:textAlignment w:val="baseline"/>
        <w:rPr>
          <w:rStyle w:val="eop"/>
          <w:sz w:val="28"/>
          <w:szCs w:val="28"/>
          <w:lang w:eastAsia="ru-RU"/>
        </w:rPr>
      </w:pPr>
      <w:r w:rsidRPr="006A2E25">
        <w:rPr>
          <w:rStyle w:val="eop"/>
          <w:rFonts w:eastAsiaTheme="majorEastAsia"/>
          <w:sz w:val="28"/>
          <w:szCs w:val="28"/>
        </w:rPr>
        <w:t xml:space="preserve">Місцевою владою </w:t>
      </w:r>
      <w:r w:rsidRPr="006A2E25">
        <w:rPr>
          <w:sz w:val="28"/>
          <w:szCs w:val="28"/>
          <w:lang w:eastAsia="ru-RU"/>
        </w:rPr>
        <w:t>Криворізької МТГ можуть бути реалізовані наступні заходи в межах громади:</w:t>
      </w:r>
    </w:p>
    <w:p w14:paraId="33FF84F7" w14:textId="77777777" w:rsidR="00C90267" w:rsidRDefault="00124B72" w:rsidP="00C90267">
      <w:pPr>
        <w:pStyle w:val="paragraph"/>
        <w:numPr>
          <w:ilvl w:val="0"/>
          <w:numId w:val="31"/>
        </w:numPr>
        <w:spacing w:before="0" w:beforeAutospacing="0" w:after="0" w:afterAutospacing="0"/>
        <w:ind w:left="0" w:firstLine="709"/>
        <w:jc w:val="both"/>
        <w:textAlignment w:val="baseline"/>
        <w:rPr>
          <w:sz w:val="28"/>
          <w:szCs w:val="28"/>
          <w:lang w:eastAsia="ru-RU"/>
        </w:rPr>
      </w:pPr>
      <w:r w:rsidRPr="006A2E25">
        <w:rPr>
          <w:rStyle w:val="eop"/>
          <w:rFonts w:eastAsiaTheme="majorEastAsia"/>
          <w:sz w:val="28"/>
          <w:szCs w:val="28"/>
        </w:rPr>
        <w:t xml:space="preserve">Налагодження співпраці з закладами </w:t>
      </w:r>
      <w:r w:rsidR="00CF4822">
        <w:rPr>
          <w:rStyle w:val="eop"/>
          <w:rFonts w:eastAsiaTheme="majorEastAsia"/>
          <w:sz w:val="28"/>
          <w:szCs w:val="28"/>
        </w:rPr>
        <w:t xml:space="preserve">освіти </w:t>
      </w:r>
      <w:r w:rsidRPr="006A2E25">
        <w:rPr>
          <w:rStyle w:val="eop"/>
          <w:rFonts w:eastAsiaTheme="majorEastAsia"/>
          <w:sz w:val="28"/>
          <w:szCs w:val="28"/>
        </w:rPr>
        <w:t>громади.</w:t>
      </w:r>
      <w:r w:rsidRPr="006A2E25">
        <w:rPr>
          <w:rFonts w:eastAsiaTheme="majorEastAsia"/>
          <w:sz w:val="28"/>
          <w:szCs w:val="28"/>
        </w:rPr>
        <w:t xml:space="preserve"> </w:t>
      </w:r>
      <w:r w:rsidRPr="006A2E25">
        <w:rPr>
          <w:sz w:val="28"/>
          <w:szCs w:val="28"/>
        </w:rPr>
        <w:t xml:space="preserve">Місцевій владі Криворізької МТГ важливо налагодити співпрацю з закладами </w:t>
      </w:r>
      <w:r w:rsidR="00CF4822">
        <w:rPr>
          <w:sz w:val="28"/>
          <w:szCs w:val="28"/>
        </w:rPr>
        <w:t xml:space="preserve">освіти </w:t>
      </w:r>
      <w:r w:rsidRPr="006A2E25">
        <w:rPr>
          <w:sz w:val="28"/>
          <w:szCs w:val="28"/>
        </w:rPr>
        <w:t>міста Кривого Рогу. Особлива увага повинна бути приділена впровадженню дисциплін, спрямованих на підготовку фахівців у галузі програмно-цільового бюджетування. Це сприятиме створенню кадрового резерву з кваліфікованими фахівцями, які зможуть ефективно вирішувати завдання, пов</w:t>
      </w:r>
      <w:r w:rsidR="006A2E25" w:rsidRPr="006A2E25">
        <w:rPr>
          <w:sz w:val="28"/>
          <w:szCs w:val="28"/>
        </w:rPr>
        <w:t>’</w:t>
      </w:r>
      <w:r w:rsidRPr="006A2E25">
        <w:rPr>
          <w:sz w:val="28"/>
          <w:szCs w:val="28"/>
        </w:rPr>
        <w:t xml:space="preserve">язані із формуванням та виконанням </w:t>
      </w:r>
      <w:r w:rsidRPr="006A2E25">
        <w:rPr>
          <w:sz w:val="28"/>
          <w:szCs w:val="28"/>
        </w:rPr>
        <w:lastRenderedPageBreak/>
        <w:t>бюджетних програм. За допомогою активної взаємодії з навчальними закладами громади місцева влада отримає можливість залучити студентів та випускників до роботи в органах місцевого самоврядування, які будуть готові та мотивовані приєднатися завдяки можливості отримати практичний досвід у сфері місцевого управління. Такий підхід сприятиме не лише розвитку кар</w:t>
      </w:r>
      <w:r w:rsidR="006A2E25" w:rsidRPr="006A2E25">
        <w:rPr>
          <w:sz w:val="28"/>
          <w:szCs w:val="28"/>
        </w:rPr>
        <w:t>’</w:t>
      </w:r>
      <w:r w:rsidRPr="006A2E25">
        <w:rPr>
          <w:sz w:val="28"/>
          <w:szCs w:val="28"/>
        </w:rPr>
        <w:t>єрних можливостей молоді, а й дозволить вирішити проблему з дефіцитом кадрових спеціалістів.</w:t>
      </w:r>
    </w:p>
    <w:p w14:paraId="4695292C" w14:textId="507BAF43" w:rsidR="00124B72" w:rsidRPr="00C90267" w:rsidRDefault="00124B72" w:rsidP="00C90267">
      <w:pPr>
        <w:pStyle w:val="paragraph"/>
        <w:numPr>
          <w:ilvl w:val="0"/>
          <w:numId w:val="31"/>
        </w:numPr>
        <w:spacing w:before="0" w:beforeAutospacing="0" w:after="0" w:afterAutospacing="0"/>
        <w:ind w:left="0" w:firstLine="709"/>
        <w:jc w:val="both"/>
        <w:textAlignment w:val="baseline"/>
        <w:rPr>
          <w:sz w:val="28"/>
          <w:szCs w:val="28"/>
          <w:lang w:eastAsia="ru-RU"/>
        </w:rPr>
      </w:pPr>
      <w:r w:rsidRPr="00C90267">
        <w:rPr>
          <w:rFonts w:eastAsiaTheme="majorEastAsia"/>
          <w:sz w:val="28"/>
          <w:szCs w:val="28"/>
        </w:rPr>
        <w:t>Зміна парадигми щодо</w:t>
      </w:r>
      <w:r w:rsidRPr="00C90267">
        <w:rPr>
          <w:sz w:val="28"/>
          <w:szCs w:val="28"/>
        </w:rPr>
        <w:t xml:space="preserve"> формування та виконання бюджетів. Незважаючи на впровадження принципів програмно-цільового методу залишається актуальною проблема орієнтації місцевих органів влади насамперед на розмір видатків, ніж на їх ефективне використання та досягнення конкретних запланованих результатів. Стереотипне мислення фінансових працівників, головних розпорядників б</w:t>
      </w:r>
      <w:r w:rsidR="00CF4822" w:rsidRPr="00C90267">
        <w:rPr>
          <w:sz w:val="28"/>
          <w:szCs w:val="28"/>
        </w:rPr>
        <w:t>юджетних коштів та інших</w:t>
      </w:r>
      <w:r w:rsidRPr="00C90267">
        <w:rPr>
          <w:sz w:val="28"/>
          <w:szCs w:val="28"/>
        </w:rPr>
        <w:t xml:space="preserve"> представників влади не віддзеркалює переваги програмно-цільового методу, який спрямований на розвиток громади. Замість цього, упереджене ставлення може призводити до невірного розуміння та недооцінки потенціалу цього методу в контексті досягнення стратегічних цілей та соціально-економічного зростання. Важливо проводити систематичні навчання та інформаційні кампанії для всіх суб</w:t>
      </w:r>
      <w:r w:rsidR="006A2E25" w:rsidRPr="00C90267">
        <w:rPr>
          <w:sz w:val="28"/>
          <w:szCs w:val="28"/>
        </w:rPr>
        <w:t>’</w:t>
      </w:r>
      <w:r w:rsidRPr="00C90267">
        <w:rPr>
          <w:sz w:val="28"/>
          <w:szCs w:val="28"/>
        </w:rPr>
        <w:t>єктів програмно-цільового бюджетування. Ці заходи мають на меті демонстрацію конкретної вигоди та результатів, які можливо досягти за допомогою ПЦМ. Пояснення ефективності цього підходу може сприяти зміні застарілих уявлень та виробленню позитивного ставлення до новаторських методів управління бюджетом.</w:t>
      </w:r>
    </w:p>
    <w:p w14:paraId="0FB5B9FD" w14:textId="1247FB3D" w:rsidR="004D5A8C" w:rsidRPr="006A2E25" w:rsidRDefault="008C1054" w:rsidP="00317896">
      <w:pPr>
        <w:ind w:firstLine="709"/>
        <w:jc w:val="both"/>
        <w:textAlignment w:val="baseline"/>
        <w:rPr>
          <w:rFonts w:ascii="Times New Roman" w:hAnsi="Times New Roman" w:cs="Times New Roman"/>
          <w:sz w:val="28"/>
          <w:szCs w:val="28"/>
          <w:lang w:val="uk-UA"/>
        </w:rPr>
      </w:pPr>
      <w:r w:rsidRPr="006A2E25">
        <w:rPr>
          <w:rFonts w:ascii="Times New Roman" w:eastAsia="Times New Roman" w:hAnsi="Times New Roman" w:cs="Times New Roman"/>
          <w:noProof/>
          <w:sz w:val="28"/>
          <w:szCs w:val="28"/>
          <w:lang w:val="uk-UA" w:eastAsia="ru-RU"/>
        </w:rPr>
        <w:t xml:space="preserve">При розгляді напрямів удосконалення програмно-цільового методу формування та виконання місцевого бюджету важливо звертатися до </w:t>
      </w:r>
      <w:r w:rsidR="00CF4822">
        <w:rPr>
          <w:rFonts w:ascii="Times New Roman" w:eastAsia="Times New Roman" w:hAnsi="Times New Roman" w:cs="Times New Roman"/>
          <w:noProof/>
          <w:sz w:val="28"/>
          <w:szCs w:val="28"/>
          <w:lang w:val="uk-UA" w:eastAsia="ru-RU"/>
        </w:rPr>
        <w:t>зарубіжного</w:t>
      </w:r>
      <w:r w:rsidRPr="006A2E25">
        <w:rPr>
          <w:rFonts w:ascii="Times New Roman" w:eastAsia="Times New Roman" w:hAnsi="Times New Roman" w:cs="Times New Roman"/>
          <w:noProof/>
          <w:sz w:val="28"/>
          <w:szCs w:val="28"/>
          <w:lang w:val="uk-UA" w:eastAsia="ru-RU"/>
        </w:rPr>
        <w:t xml:space="preserve"> досвіду реалізації такого методу бюджетування. Інші країни можуть пропонувати цінний практичний досвід у розробці та впровадженні ПЦМ, дозволяючи враховувати найкращі підходи та уникати можливих помилок.</w:t>
      </w:r>
      <w:r w:rsidR="00637DAA" w:rsidRPr="006A2E25">
        <w:rPr>
          <w:rFonts w:ascii="Times New Roman" w:eastAsia="Times New Roman" w:hAnsi="Times New Roman" w:cs="Times New Roman"/>
          <w:noProof/>
          <w:sz w:val="28"/>
          <w:szCs w:val="28"/>
          <w:lang w:val="uk-UA" w:eastAsia="ru-RU"/>
        </w:rPr>
        <w:t xml:space="preserve"> </w:t>
      </w:r>
      <w:r w:rsidR="00637DAA" w:rsidRPr="006A2E25">
        <w:rPr>
          <w:rFonts w:ascii="Times New Roman" w:hAnsi="Times New Roman" w:cs="Times New Roman"/>
          <w:sz w:val="28"/>
          <w:szCs w:val="28"/>
          <w:lang w:val="uk-UA"/>
        </w:rPr>
        <w:t xml:space="preserve">Слід зазначити, </w:t>
      </w:r>
      <w:r w:rsidR="00CF4822">
        <w:rPr>
          <w:rFonts w:ascii="Times New Roman" w:hAnsi="Times New Roman" w:cs="Times New Roman"/>
          <w:sz w:val="28"/>
          <w:szCs w:val="28"/>
          <w:lang w:val="uk-UA"/>
        </w:rPr>
        <w:t xml:space="preserve">що </w:t>
      </w:r>
      <w:r w:rsidR="00637DAA" w:rsidRPr="006A2E25">
        <w:rPr>
          <w:rFonts w:ascii="Times New Roman" w:hAnsi="Times New Roman" w:cs="Times New Roman"/>
          <w:sz w:val="28"/>
          <w:szCs w:val="28"/>
          <w:lang w:val="uk-UA"/>
        </w:rPr>
        <w:t xml:space="preserve">більшість напрацювань провідних країн світу </w:t>
      </w:r>
      <w:r w:rsidR="00CF4822">
        <w:rPr>
          <w:rFonts w:ascii="Times New Roman" w:hAnsi="Times New Roman" w:cs="Times New Roman"/>
          <w:sz w:val="28"/>
          <w:szCs w:val="28"/>
          <w:lang w:val="uk-UA"/>
        </w:rPr>
        <w:t>стало основою</w:t>
      </w:r>
      <w:r w:rsidR="00637DAA" w:rsidRPr="006A2E25">
        <w:rPr>
          <w:rFonts w:ascii="Times New Roman" w:hAnsi="Times New Roman" w:cs="Times New Roman"/>
          <w:sz w:val="28"/>
          <w:szCs w:val="28"/>
          <w:lang w:val="uk-UA"/>
        </w:rPr>
        <w:t xml:space="preserve"> міцного фундаменту програмно-цільового мето</w:t>
      </w:r>
      <w:r w:rsidR="00CF4822">
        <w:rPr>
          <w:rFonts w:ascii="Times New Roman" w:hAnsi="Times New Roman" w:cs="Times New Roman"/>
          <w:sz w:val="28"/>
          <w:szCs w:val="28"/>
          <w:lang w:val="uk-UA"/>
        </w:rPr>
        <w:t xml:space="preserve">ду, зокрема на місцевому рівні </w:t>
      </w:r>
      <w:r w:rsidR="00637DAA" w:rsidRPr="006A2E25">
        <w:rPr>
          <w:rFonts w:ascii="Times New Roman" w:hAnsi="Times New Roman" w:cs="Times New Roman"/>
          <w:sz w:val="28"/>
          <w:szCs w:val="28"/>
          <w:lang w:val="uk-UA"/>
        </w:rPr>
        <w:t>в Україні.</w:t>
      </w:r>
    </w:p>
    <w:p w14:paraId="32F8F1C9" w14:textId="7553DE90" w:rsidR="00350B47" w:rsidRPr="006A2E25" w:rsidRDefault="00350B47"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ПЦМ викори</w:t>
      </w:r>
      <w:r w:rsidR="00CF4822">
        <w:rPr>
          <w:rFonts w:ascii="Times New Roman" w:eastAsia="Times New Roman" w:hAnsi="Times New Roman" w:cs="Times New Roman"/>
          <w:noProof/>
          <w:sz w:val="28"/>
          <w:szCs w:val="28"/>
          <w:lang w:val="uk-UA" w:eastAsia="ru-RU"/>
        </w:rPr>
        <w:t xml:space="preserve">стовується в багатьох розвинених країнах </w:t>
      </w:r>
      <w:r w:rsidR="00F027F1">
        <w:rPr>
          <w:rFonts w:ascii="Times New Roman" w:eastAsia="Times New Roman" w:hAnsi="Times New Roman" w:cs="Times New Roman"/>
          <w:noProof/>
          <w:sz w:val="28"/>
          <w:szCs w:val="28"/>
          <w:lang w:val="uk-UA" w:eastAsia="ru-RU"/>
        </w:rPr>
        <w:t>–</w:t>
      </w:r>
      <w:r w:rsidR="00CF4822">
        <w:rPr>
          <w:rFonts w:ascii="Times New Roman" w:eastAsia="Times New Roman" w:hAnsi="Times New Roman" w:cs="Times New Roman"/>
          <w:noProof/>
          <w:sz w:val="28"/>
          <w:szCs w:val="28"/>
          <w:lang w:val="uk-UA" w:eastAsia="ru-RU"/>
        </w:rPr>
        <w:t xml:space="preserve"> США, Великій Б</w:t>
      </w:r>
      <w:r w:rsidRPr="006A2E25">
        <w:rPr>
          <w:rFonts w:ascii="Times New Roman" w:eastAsia="Times New Roman" w:hAnsi="Times New Roman" w:cs="Times New Roman"/>
          <w:noProof/>
          <w:sz w:val="28"/>
          <w:szCs w:val="28"/>
          <w:lang w:val="uk-UA" w:eastAsia="ru-RU"/>
        </w:rPr>
        <w:t>ританії, Канаді, Німеччині, Франці</w:t>
      </w:r>
      <w:r w:rsidR="0018130B" w:rsidRPr="006A2E25">
        <w:rPr>
          <w:rFonts w:ascii="Times New Roman" w:eastAsia="Times New Roman" w:hAnsi="Times New Roman" w:cs="Times New Roman"/>
          <w:noProof/>
          <w:sz w:val="28"/>
          <w:szCs w:val="28"/>
          <w:lang w:val="uk-UA" w:eastAsia="ru-RU"/>
        </w:rPr>
        <w:t>ї</w:t>
      </w:r>
      <w:r w:rsidRPr="006A2E25">
        <w:rPr>
          <w:rFonts w:ascii="Times New Roman" w:eastAsia="Times New Roman" w:hAnsi="Times New Roman" w:cs="Times New Roman"/>
          <w:noProof/>
          <w:sz w:val="28"/>
          <w:szCs w:val="28"/>
          <w:lang w:val="uk-UA" w:eastAsia="ru-RU"/>
        </w:rPr>
        <w:t>, Швеції, Японії</w:t>
      </w:r>
      <w:r w:rsidR="009E19EA" w:rsidRPr="006A2E25">
        <w:rPr>
          <w:rFonts w:ascii="Times New Roman" w:eastAsia="Times New Roman" w:hAnsi="Times New Roman" w:cs="Times New Roman"/>
          <w:noProof/>
          <w:sz w:val="28"/>
          <w:szCs w:val="28"/>
          <w:lang w:val="uk-UA" w:eastAsia="ru-RU"/>
        </w:rPr>
        <w:t>, Новій Зел</w:t>
      </w:r>
      <w:r w:rsidR="005225A1">
        <w:rPr>
          <w:rFonts w:ascii="Times New Roman" w:eastAsia="Times New Roman" w:hAnsi="Times New Roman" w:cs="Times New Roman"/>
          <w:noProof/>
          <w:sz w:val="28"/>
          <w:szCs w:val="28"/>
          <w:lang w:val="uk-UA" w:eastAsia="ru-RU"/>
        </w:rPr>
        <w:t>а</w:t>
      </w:r>
      <w:r w:rsidR="009E19EA" w:rsidRPr="006A2E25">
        <w:rPr>
          <w:rFonts w:ascii="Times New Roman" w:eastAsia="Times New Roman" w:hAnsi="Times New Roman" w:cs="Times New Roman"/>
          <w:noProof/>
          <w:sz w:val="28"/>
          <w:szCs w:val="28"/>
          <w:lang w:val="uk-UA" w:eastAsia="ru-RU"/>
        </w:rPr>
        <w:t>ндії</w:t>
      </w:r>
      <w:r w:rsidRPr="006A2E25">
        <w:rPr>
          <w:rFonts w:ascii="Times New Roman" w:eastAsia="Times New Roman" w:hAnsi="Times New Roman" w:cs="Times New Roman"/>
          <w:noProof/>
          <w:sz w:val="28"/>
          <w:szCs w:val="28"/>
          <w:lang w:val="uk-UA" w:eastAsia="ru-RU"/>
        </w:rPr>
        <w:t xml:space="preserve"> та ін.</w:t>
      </w:r>
    </w:p>
    <w:p w14:paraId="19391F1C" w14:textId="3CC58357" w:rsidR="0018130B" w:rsidRPr="006A2E25" w:rsidRDefault="004D5A8C" w:rsidP="00317896">
      <w:pPr>
        <w:ind w:firstLine="709"/>
        <w:jc w:val="both"/>
        <w:textAlignment w:val="baseline"/>
        <w:rPr>
          <w:rFonts w:ascii="Times New Roman" w:hAnsi="Times New Roman" w:cs="Times New Roman"/>
          <w:sz w:val="28"/>
          <w:szCs w:val="28"/>
          <w:lang w:val="uk-UA"/>
        </w:rPr>
      </w:pPr>
      <w:r w:rsidRPr="006A2E25">
        <w:rPr>
          <w:rFonts w:ascii="Times New Roman" w:eastAsia="Times New Roman" w:hAnsi="Times New Roman" w:cs="Times New Roman"/>
          <w:noProof/>
          <w:sz w:val="28"/>
          <w:szCs w:val="28"/>
          <w:lang w:val="uk-UA" w:eastAsia="ru-RU"/>
        </w:rPr>
        <w:t>Цікавим є досвід Сполучених Ш</w:t>
      </w:r>
      <w:r w:rsidR="0068642B" w:rsidRPr="006A2E25">
        <w:rPr>
          <w:rFonts w:ascii="Times New Roman" w:eastAsia="Times New Roman" w:hAnsi="Times New Roman" w:cs="Times New Roman"/>
          <w:noProof/>
          <w:sz w:val="28"/>
          <w:szCs w:val="28"/>
          <w:lang w:val="uk-UA" w:eastAsia="ru-RU"/>
        </w:rPr>
        <w:t>т</w:t>
      </w:r>
      <w:r w:rsidRPr="006A2E25">
        <w:rPr>
          <w:rFonts w:ascii="Times New Roman" w:eastAsia="Times New Roman" w:hAnsi="Times New Roman" w:cs="Times New Roman"/>
          <w:noProof/>
          <w:sz w:val="28"/>
          <w:szCs w:val="28"/>
          <w:lang w:val="uk-UA" w:eastAsia="ru-RU"/>
        </w:rPr>
        <w:t>атів Америки</w:t>
      </w:r>
      <w:r w:rsidR="002A6917" w:rsidRPr="006A2E25">
        <w:rPr>
          <w:rFonts w:ascii="Times New Roman" w:eastAsia="Times New Roman" w:hAnsi="Times New Roman" w:cs="Times New Roman"/>
          <w:noProof/>
          <w:sz w:val="28"/>
          <w:szCs w:val="28"/>
          <w:lang w:val="uk-UA" w:eastAsia="ru-RU"/>
        </w:rPr>
        <w:t>. Програмно-цільовий метод в США почав запроваджуватися у 50-х роках минулого століття</w:t>
      </w:r>
      <w:r w:rsidR="002A6917" w:rsidRPr="006A2E25">
        <w:rPr>
          <w:rFonts w:ascii="Times New Roman" w:hAnsi="Times New Roman" w:cs="Times New Roman"/>
          <w:b/>
          <w:bCs/>
          <w:sz w:val="28"/>
          <w:szCs w:val="28"/>
          <w:lang w:val="uk-UA"/>
        </w:rPr>
        <w:t xml:space="preserve">, </w:t>
      </w:r>
      <w:r w:rsidR="002A6917" w:rsidRPr="006A2E25">
        <w:rPr>
          <w:rFonts w:ascii="Times New Roman" w:hAnsi="Times New Roman" w:cs="Times New Roman"/>
          <w:sz w:val="28"/>
          <w:szCs w:val="28"/>
          <w:lang w:val="uk-UA"/>
        </w:rPr>
        <w:t xml:space="preserve">який «повинен був відображати не стільки структуру витрат в розрізі видів витрат (оплата праці, закупівля товарів, оренда приміщень і </w:t>
      </w:r>
      <w:proofErr w:type="spellStart"/>
      <w:r w:rsidR="002A6917" w:rsidRPr="006A2E25">
        <w:rPr>
          <w:rFonts w:ascii="Times New Roman" w:hAnsi="Times New Roman" w:cs="Times New Roman"/>
          <w:sz w:val="28"/>
          <w:szCs w:val="28"/>
          <w:lang w:val="uk-UA"/>
        </w:rPr>
        <w:t>т.д</w:t>
      </w:r>
      <w:proofErr w:type="spellEnd"/>
      <w:r w:rsidR="002A6917" w:rsidRPr="006A2E25">
        <w:rPr>
          <w:rFonts w:ascii="Times New Roman" w:hAnsi="Times New Roman" w:cs="Times New Roman"/>
          <w:sz w:val="28"/>
          <w:szCs w:val="28"/>
          <w:lang w:val="uk-UA"/>
        </w:rPr>
        <w:t xml:space="preserve">.), скільки очікуваний результат від здійснення програм або виконання конкретних державних функцій. Наприклад, як результат діяльності могло фігурувати переозброєння армії, підготовка кадрів, реалізація </w:t>
      </w:r>
      <w:proofErr w:type="spellStart"/>
      <w:r w:rsidR="00317896" w:rsidRPr="006A2E25">
        <w:rPr>
          <w:rFonts w:ascii="Times New Roman" w:hAnsi="Times New Roman" w:cs="Times New Roman"/>
          <w:sz w:val="28"/>
          <w:szCs w:val="28"/>
          <w:lang w:val="uk-UA"/>
        </w:rPr>
        <w:t>проєкт</w:t>
      </w:r>
      <w:r w:rsidR="002A6917" w:rsidRPr="006A2E25">
        <w:rPr>
          <w:rFonts w:ascii="Times New Roman" w:hAnsi="Times New Roman" w:cs="Times New Roman"/>
          <w:sz w:val="28"/>
          <w:szCs w:val="28"/>
          <w:lang w:val="uk-UA"/>
        </w:rPr>
        <w:t>ів</w:t>
      </w:r>
      <w:proofErr w:type="spellEnd"/>
      <w:r w:rsidR="002A6917" w:rsidRPr="006A2E25">
        <w:rPr>
          <w:rFonts w:ascii="Times New Roman" w:hAnsi="Times New Roman" w:cs="Times New Roman"/>
          <w:sz w:val="28"/>
          <w:szCs w:val="28"/>
          <w:lang w:val="uk-UA"/>
        </w:rPr>
        <w:t xml:space="preserve"> капітального будівництва, здійснення програм наукових досліджень і </w:t>
      </w:r>
      <w:proofErr w:type="spellStart"/>
      <w:r w:rsidR="002A6917" w:rsidRPr="006A2E25">
        <w:rPr>
          <w:rFonts w:ascii="Times New Roman" w:hAnsi="Times New Roman" w:cs="Times New Roman"/>
          <w:sz w:val="28"/>
          <w:szCs w:val="28"/>
          <w:lang w:val="uk-UA"/>
        </w:rPr>
        <w:t>т.п</w:t>
      </w:r>
      <w:proofErr w:type="spellEnd"/>
      <w:r w:rsidR="002A6917" w:rsidRPr="006A2E25">
        <w:rPr>
          <w:rFonts w:ascii="Times New Roman" w:hAnsi="Times New Roman" w:cs="Times New Roman"/>
          <w:sz w:val="28"/>
          <w:szCs w:val="28"/>
          <w:lang w:val="uk-UA"/>
        </w:rPr>
        <w:t>.»</w:t>
      </w:r>
      <w:r w:rsidR="00682D3E" w:rsidRPr="006A2E25">
        <w:rPr>
          <w:rFonts w:ascii="Times New Roman" w:hAnsi="Times New Roman" w:cs="Times New Roman"/>
          <w:sz w:val="28"/>
          <w:szCs w:val="28"/>
          <w:lang w:val="uk-UA"/>
        </w:rPr>
        <w:t xml:space="preserve"> [</w:t>
      </w:r>
      <w:r w:rsidR="00745ADC" w:rsidRPr="006A2E25">
        <w:rPr>
          <w:rFonts w:ascii="Times New Roman" w:hAnsi="Times New Roman" w:cs="Times New Roman"/>
          <w:sz w:val="28"/>
          <w:szCs w:val="28"/>
          <w:lang w:val="uk-UA"/>
        </w:rPr>
        <w:t>50</w:t>
      </w:r>
      <w:r w:rsidR="00682D3E" w:rsidRPr="006A2E25">
        <w:rPr>
          <w:rFonts w:ascii="Times New Roman" w:hAnsi="Times New Roman" w:cs="Times New Roman"/>
          <w:sz w:val="28"/>
          <w:szCs w:val="28"/>
          <w:lang w:val="uk-UA"/>
        </w:rPr>
        <w:t>].</w:t>
      </w:r>
      <w:r w:rsidR="00D66437" w:rsidRPr="006A2E25">
        <w:rPr>
          <w:rFonts w:ascii="Times New Roman" w:hAnsi="Times New Roman" w:cs="Times New Roman"/>
          <w:sz w:val="28"/>
          <w:szCs w:val="28"/>
          <w:lang w:val="uk-UA"/>
        </w:rPr>
        <w:t xml:space="preserve"> Під час «його впровадження в американську економіку виникала низка проблем, що вимагало їх негайного вирішення, серед яких слід назвати такі: методологічне удосконалення оцінки результатів виконання розроблених та запропонованих програм; впровадження нових форм і методів у прийнятті управлінських рішень на підставі отриманих оцінок. Таким чином, уряд США розробив методику інтеграції отриманих оцінок у бюджетний менеджмент; </w:t>
      </w:r>
      <w:r w:rsidR="00D66437" w:rsidRPr="006A2E25">
        <w:rPr>
          <w:rFonts w:ascii="Times New Roman" w:hAnsi="Times New Roman" w:cs="Times New Roman"/>
          <w:sz w:val="28"/>
          <w:szCs w:val="28"/>
          <w:lang w:val="uk-UA"/>
        </w:rPr>
        <w:lastRenderedPageBreak/>
        <w:t>удосконалив питання розподілу бюджетних ресурсів за державними пріоритетами; покращив розробку бюджетної політики; провів організаційно-управлінську реформу, в основу якої покладені визначення кількості службовців, організаційна структура федеральних органів влади, взаємозв</w:t>
      </w:r>
      <w:r w:rsidR="006A2E25" w:rsidRPr="006A2E25">
        <w:rPr>
          <w:rFonts w:ascii="Times New Roman" w:hAnsi="Times New Roman" w:cs="Times New Roman"/>
          <w:sz w:val="28"/>
          <w:szCs w:val="28"/>
          <w:lang w:val="uk-UA"/>
        </w:rPr>
        <w:t>’</w:t>
      </w:r>
      <w:r w:rsidR="00D66437" w:rsidRPr="006A2E25">
        <w:rPr>
          <w:rFonts w:ascii="Times New Roman" w:hAnsi="Times New Roman" w:cs="Times New Roman"/>
          <w:sz w:val="28"/>
          <w:szCs w:val="28"/>
          <w:lang w:val="uk-UA"/>
        </w:rPr>
        <w:t>язок дій міністерств тощо</w:t>
      </w:r>
      <w:r w:rsidR="00176D60" w:rsidRPr="006A2E25">
        <w:rPr>
          <w:rFonts w:ascii="Times New Roman" w:hAnsi="Times New Roman" w:cs="Times New Roman"/>
          <w:sz w:val="28"/>
          <w:szCs w:val="28"/>
          <w:lang w:val="uk-UA"/>
        </w:rPr>
        <w:t>»</w:t>
      </w:r>
      <w:r w:rsidR="00D66437" w:rsidRPr="006A2E25">
        <w:rPr>
          <w:rFonts w:ascii="Times New Roman" w:hAnsi="Times New Roman" w:cs="Times New Roman"/>
          <w:sz w:val="28"/>
          <w:szCs w:val="28"/>
          <w:lang w:val="uk-UA"/>
        </w:rPr>
        <w:t xml:space="preserve"> </w:t>
      </w:r>
      <w:r w:rsidR="00176D60" w:rsidRPr="006A2E25">
        <w:rPr>
          <w:rFonts w:ascii="Times New Roman" w:hAnsi="Times New Roman" w:cs="Times New Roman"/>
          <w:sz w:val="28"/>
          <w:szCs w:val="28"/>
          <w:lang w:val="uk-UA"/>
        </w:rPr>
        <w:t>[</w:t>
      </w:r>
      <w:r w:rsidR="007E029D" w:rsidRPr="006A2E25">
        <w:rPr>
          <w:rFonts w:ascii="Times New Roman" w:hAnsi="Times New Roman" w:cs="Times New Roman"/>
          <w:sz w:val="28"/>
          <w:szCs w:val="28"/>
          <w:lang w:val="uk-UA"/>
        </w:rPr>
        <w:t>51</w:t>
      </w:r>
      <w:r w:rsidR="00176D60" w:rsidRPr="006A2E25">
        <w:rPr>
          <w:rFonts w:ascii="Times New Roman" w:hAnsi="Times New Roman" w:cs="Times New Roman"/>
          <w:sz w:val="28"/>
          <w:szCs w:val="28"/>
          <w:lang w:val="uk-UA"/>
        </w:rPr>
        <w:t>]. В результаті було проведено оцінювання прямих і кінцевих результатів впровадження державної політики, що відзначилося впливом на економічний розвиток країни та підвищення рівня життя населення.</w:t>
      </w:r>
    </w:p>
    <w:p w14:paraId="0A6748C2" w14:textId="4D8E65A8" w:rsidR="00F31783" w:rsidRPr="006A2E25" w:rsidRDefault="00F31783" w:rsidP="00317896">
      <w:pPr>
        <w:ind w:firstLine="709"/>
        <w:jc w:val="both"/>
        <w:textAlignment w:val="baseline"/>
        <w:rPr>
          <w:rFonts w:ascii="Times New Roman" w:hAnsi="Times New Roman" w:cs="Times New Roman"/>
          <w:sz w:val="28"/>
          <w:szCs w:val="28"/>
          <w:lang w:val="uk-UA"/>
        </w:rPr>
      </w:pPr>
      <w:r w:rsidRPr="006A2E25">
        <w:rPr>
          <w:rFonts w:ascii="Times New Roman" w:hAnsi="Times New Roman" w:cs="Times New Roman"/>
          <w:sz w:val="28"/>
          <w:szCs w:val="28"/>
          <w:lang w:val="uk-UA"/>
        </w:rPr>
        <w:t>У більшості країн Європейського союзу бюджетні програми затверджуються на 3 роки, такий термін дає змогу адекватно спрогнозувати майбутні витрати.</w:t>
      </w:r>
    </w:p>
    <w:p w14:paraId="6BF2A6DA" w14:textId="1A0203D6" w:rsidR="00C732E3" w:rsidRPr="006A2E25" w:rsidRDefault="0018130B" w:rsidP="00317896">
      <w:pPr>
        <w:ind w:firstLine="709"/>
        <w:jc w:val="both"/>
        <w:textAlignment w:val="baseline"/>
        <w:rPr>
          <w:rFonts w:ascii="Times New Roman" w:hAnsi="Times New Roman" w:cs="Times New Roman"/>
          <w:sz w:val="28"/>
          <w:szCs w:val="28"/>
          <w:lang w:val="uk-UA"/>
        </w:rPr>
      </w:pPr>
      <w:r w:rsidRPr="006A2E25">
        <w:rPr>
          <w:rFonts w:ascii="Times New Roman" w:hAnsi="Times New Roman" w:cs="Times New Roman"/>
          <w:sz w:val="28"/>
          <w:szCs w:val="28"/>
          <w:lang w:val="uk-UA"/>
        </w:rPr>
        <w:t>Також заслуговує увагу програмно-цільовий метод бюджетн</w:t>
      </w:r>
      <w:r w:rsidR="004208C3" w:rsidRPr="006A2E25">
        <w:rPr>
          <w:rFonts w:ascii="Times New Roman" w:hAnsi="Times New Roman" w:cs="Times New Roman"/>
          <w:sz w:val="28"/>
          <w:szCs w:val="28"/>
          <w:lang w:val="uk-UA"/>
        </w:rPr>
        <w:t>ого</w:t>
      </w:r>
      <w:r w:rsidRPr="006A2E25">
        <w:rPr>
          <w:rFonts w:ascii="Times New Roman" w:hAnsi="Times New Roman" w:cs="Times New Roman"/>
          <w:sz w:val="28"/>
          <w:szCs w:val="28"/>
          <w:lang w:val="uk-UA"/>
        </w:rPr>
        <w:t xml:space="preserve"> планування в Японії</w:t>
      </w:r>
      <w:r w:rsidR="004208C3" w:rsidRPr="006A2E25">
        <w:rPr>
          <w:rFonts w:ascii="Times New Roman" w:hAnsi="Times New Roman" w:cs="Times New Roman"/>
          <w:sz w:val="28"/>
          <w:szCs w:val="28"/>
          <w:lang w:val="uk-UA"/>
        </w:rPr>
        <w:t>, с</w:t>
      </w:r>
      <w:r w:rsidRPr="006A2E25">
        <w:rPr>
          <w:rFonts w:ascii="Times New Roman" w:hAnsi="Times New Roman" w:cs="Times New Roman"/>
          <w:sz w:val="28"/>
          <w:szCs w:val="28"/>
          <w:lang w:val="uk-UA"/>
        </w:rPr>
        <w:t xml:space="preserve">пецифічною рисою </w:t>
      </w:r>
      <w:r w:rsidR="004208C3" w:rsidRPr="006A2E25">
        <w:rPr>
          <w:rFonts w:ascii="Times New Roman" w:hAnsi="Times New Roman" w:cs="Times New Roman"/>
          <w:sz w:val="28"/>
          <w:szCs w:val="28"/>
          <w:lang w:val="uk-UA"/>
        </w:rPr>
        <w:t>якого «</w:t>
      </w:r>
      <w:r w:rsidRPr="006A2E25">
        <w:rPr>
          <w:rFonts w:ascii="Times New Roman" w:hAnsi="Times New Roman" w:cs="Times New Roman"/>
          <w:sz w:val="28"/>
          <w:szCs w:val="28"/>
          <w:lang w:val="uk-UA"/>
        </w:rPr>
        <w:t xml:space="preserve">є те, що цільові програми є важелем розвитку </w:t>
      </w:r>
      <w:r w:rsidR="00F002E3" w:rsidRPr="006A2E25">
        <w:rPr>
          <w:rFonts w:ascii="Times New Roman" w:hAnsi="Times New Roman" w:cs="Times New Roman"/>
          <w:sz w:val="28"/>
          <w:szCs w:val="28"/>
          <w:lang w:val="uk-UA"/>
        </w:rPr>
        <w:t>здебільшого</w:t>
      </w:r>
      <w:r w:rsidR="006E3C1D" w:rsidRPr="006A2E25">
        <w:rPr>
          <w:rFonts w:ascii="Times New Roman" w:hAnsi="Times New Roman" w:cs="Times New Roman"/>
          <w:sz w:val="28"/>
          <w:szCs w:val="28"/>
          <w:lang w:val="uk-UA"/>
        </w:rPr>
        <w:t xml:space="preserve"> </w:t>
      </w:r>
      <w:r w:rsidRPr="006A2E25">
        <w:rPr>
          <w:rFonts w:ascii="Times New Roman" w:hAnsi="Times New Roman" w:cs="Times New Roman"/>
          <w:sz w:val="28"/>
          <w:szCs w:val="28"/>
          <w:lang w:val="uk-UA"/>
        </w:rPr>
        <w:t xml:space="preserve">нових наукоємних галузей, серед яких: електроніка, інформаційні технології, робототехніка. </w:t>
      </w:r>
      <w:r w:rsidR="004208C3" w:rsidRPr="006A2E25">
        <w:rPr>
          <w:rFonts w:ascii="Times New Roman" w:hAnsi="Times New Roman" w:cs="Times New Roman"/>
          <w:sz w:val="28"/>
          <w:szCs w:val="28"/>
          <w:lang w:val="uk-UA"/>
        </w:rPr>
        <w:t>А о</w:t>
      </w:r>
      <w:r w:rsidRPr="006A2E25">
        <w:rPr>
          <w:rFonts w:ascii="Times New Roman" w:hAnsi="Times New Roman" w:cs="Times New Roman"/>
          <w:sz w:val="28"/>
          <w:szCs w:val="28"/>
          <w:lang w:val="uk-UA"/>
        </w:rPr>
        <w:t>тже, держава впливає на науково-технічні процеси в країні, інвестиційну та інноваційну структуру економіки, майбутній розвиток національної економіки</w:t>
      </w:r>
      <w:r w:rsidR="004208C3" w:rsidRPr="006A2E25">
        <w:rPr>
          <w:rFonts w:ascii="Times New Roman" w:hAnsi="Times New Roman" w:cs="Times New Roman"/>
          <w:sz w:val="28"/>
          <w:szCs w:val="28"/>
          <w:lang w:val="uk-UA"/>
        </w:rPr>
        <w:t>» [</w:t>
      </w:r>
      <w:r w:rsidR="007E029D" w:rsidRPr="006A2E25">
        <w:rPr>
          <w:rFonts w:ascii="Times New Roman" w:hAnsi="Times New Roman" w:cs="Times New Roman"/>
          <w:sz w:val="28"/>
          <w:szCs w:val="28"/>
          <w:lang w:val="uk-UA"/>
        </w:rPr>
        <w:t>51</w:t>
      </w:r>
      <w:r w:rsidR="004208C3" w:rsidRPr="006A2E25">
        <w:rPr>
          <w:rFonts w:ascii="Times New Roman" w:hAnsi="Times New Roman" w:cs="Times New Roman"/>
          <w:sz w:val="28"/>
          <w:szCs w:val="28"/>
          <w:lang w:val="uk-UA"/>
        </w:rPr>
        <w:t>].</w:t>
      </w:r>
    </w:p>
    <w:p w14:paraId="61CA45D9" w14:textId="6E7E1B8A" w:rsidR="00337966" w:rsidRPr="006A2E25" w:rsidRDefault="00C732E3" w:rsidP="00317896">
      <w:pPr>
        <w:ind w:firstLine="709"/>
        <w:jc w:val="both"/>
        <w:textAlignment w:val="baseline"/>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Для місцевих громад України </w:t>
      </w:r>
      <w:r w:rsidR="00CF4822">
        <w:rPr>
          <w:rFonts w:ascii="Times New Roman" w:hAnsi="Times New Roman" w:cs="Times New Roman"/>
          <w:sz w:val="28"/>
          <w:szCs w:val="28"/>
          <w:lang w:val="uk-UA"/>
        </w:rPr>
        <w:t xml:space="preserve">також </w:t>
      </w:r>
      <w:r w:rsidRPr="006A2E25">
        <w:rPr>
          <w:rFonts w:ascii="Times New Roman" w:hAnsi="Times New Roman" w:cs="Times New Roman"/>
          <w:sz w:val="28"/>
          <w:szCs w:val="28"/>
          <w:lang w:val="uk-UA"/>
        </w:rPr>
        <w:t>важливим є досвід сусідньої Польщі.</w:t>
      </w:r>
      <w:r w:rsidR="00530867" w:rsidRPr="006A2E25">
        <w:rPr>
          <w:rFonts w:ascii="Times New Roman" w:hAnsi="Times New Roman" w:cs="Times New Roman"/>
          <w:sz w:val="28"/>
          <w:szCs w:val="28"/>
          <w:lang w:val="uk-UA"/>
        </w:rPr>
        <w:t xml:space="preserve"> Вперше програмно-цільовий метод було використано при створенні бюджету міста Краків</w:t>
      </w:r>
      <w:r w:rsidRPr="006A2E25">
        <w:rPr>
          <w:rFonts w:ascii="Times New Roman" w:hAnsi="Times New Roman" w:cs="Times New Roman"/>
          <w:sz w:val="28"/>
          <w:szCs w:val="28"/>
          <w:lang w:val="uk-UA"/>
        </w:rPr>
        <w:t xml:space="preserve"> </w:t>
      </w:r>
      <w:r w:rsidR="00530867" w:rsidRPr="006A2E25">
        <w:rPr>
          <w:rFonts w:ascii="Times New Roman" w:hAnsi="Times New Roman" w:cs="Times New Roman"/>
          <w:sz w:val="28"/>
          <w:szCs w:val="28"/>
          <w:lang w:val="uk-UA"/>
        </w:rPr>
        <w:t xml:space="preserve"> у 1994 році. Польська модель ПЦМ формування та виконання бюджету «передбачає планування витрат бюджету згідно окремих завдань, які місто ставить у відповідності до напрямків стратегічного плану. Для кожного завдання визначені індикатори та критерії, які дозволяють оцінити не лише суму використаних коштів, але і результат, якого вдалося досягти в результаті використання даних коштів. Ціль завдання направлена на задоволення потреб громади, показники завдань – застосовують для оцінки досягнутих результатів в процесі його виконання. Мерія має право самостійно визначати показники, за якими оцінюються результати виконання завдання»</w:t>
      </w:r>
      <w:r w:rsidR="007E18ED" w:rsidRPr="006A2E25">
        <w:rPr>
          <w:rFonts w:ascii="Times New Roman" w:hAnsi="Times New Roman" w:cs="Times New Roman"/>
          <w:sz w:val="28"/>
          <w:szCs w:val="28"/>
          <w:lang w:val="uk-UA"/>
        </w:rPr>
        <w:t xml:space="preserve"> [</w:t>
      </w:r>
      <w:r w:rsidR="007E029D" w:rsidRPr="006A2E25">
        <w:rPr>
          <w:rFonts w:ascii="Times New Roman" w:hAnsi="Times New Roman" w:cs="Times New Roman"/>
          <w:sz w:val="28"/>
          <w:szCs w:val="28"/>
          <w:lang w:val="uk-UA"/>
        </w:rPr>
        <w:t>52</w:t>
      </w:r>
      <w:r w:rsidR="007E18ED" w:rsidRPr="006A2E25">
        <w:rPr>
          <w:rFonts w:ascii="Times New Roman" w:hAnsi="Times New Roman" w:cs="Times New Roman"/>
          <w:sz w:val="28"/>
          <w:szCs w:val="28"/>
          <w:lang w:val="uk-UA"/>
        </w:rPr>
        <w:t>]</w:t>
      </w:r>
      <w:r w:rsidR="00530867" w:rsidRPr="006A2E25">
        <w:rPr>
          <w:rFonts w:ascii="Times New Roman" w:hAnsi="Times New Roman" w:cs="Times New Roman"/>
          <w:sz w:val="28"/>
          <w:szCs w:val="28"/>
          <w:lang w:val="uk-UA"/>
        </w:rPr>
        <w:t xml:space="preserve">. </w:t>
      </w:r>
      <w:r w:rsidR="00F807D1" w:rsidRPr="006A2E25">
        <w:rPr>
          <w:rFonts w:ascii="Times New Roman" w:hAnsi="Times New Roman" w:cs="Times New Roman"/>
          <w:sz w:val="28"/>
          <w:szCs w:val="28"/>
          <w:lang w:val="uk-UA"/>
        </w:rPr>
        <w:t>Така модель є близькою до запровадженої зараз в Україні.</w:t>
      </w:r>
    </w:p>
    <w:p w14:paraId="19D4213B" w14:textId="585431DF" w:rsidR="00D40A2E" w:rsidRPr="00C90267" w:rsidRDefault="00A92439" w:rsidP="00C90267">
      <w:pPr>
        <w:ind w:firstLine="709"/>
        <w:jc w:val="both"/>
        <w:textAlignment w:val="baseline"/>
        <w:rPr>
          <w:rFonts w:ascii="Times New Roman" w:eastAsia="Times New Roman" w:hAnsi="Times New Roman" w:cs="Times New Roman"/>
          <w:b/>
          <w:bCs/>
          <w:sz w:val="28"/>
          <w:szCs w:val="28"/>
          <w:lang w:val="uk-UA" w:eastAsia="ru-RU"/>
        </w:rPr>
      </w:pPr>
      <w:r w:rsidRPr="006A2E25">
        <w:rPr>
          <w:rFonts w:ascii="Times New Roman" w:hAnsi="Times New Roman" w:cs="Times New Roman"/>
          <w:sz w:val="28"/>
          <w:szCs w:val="28"/>
          <w:lang w:val="uk-UA"/>
        </w:rPr>
        <w:t>Таким чином</w:t>
      </w:r>
      <w:r w:rsidR="00D512B2" w:rsidRPr="006A2E25">
        <w:rPr>
          <w:rFonts w:ascii="Times New Roman" w:hAnsi="Times New Roman" w:cs="Times New Roman"/>
          <w:sz w:val="28"/>
          <w:szCs w:val="28"/>
          <w:lang w:val="uk-UA"/>
        </w:rPr>
        <w:t>,</w:t>
      </w:r>
      <w:r w:rsidRPr="006A2E25">
        <w:rPr>
          <w:rFonts w:ascii="Times New Roman" w:hAnsi="Times New Roman" w:cs="Times New Roman"/>
          <w:sz w:val="28"/>
          <w:szCs w:val="28"/>
          <w:lang w:val="uk-UA"/>
        </w:rPr>
        <w:t xml:space="preserve"> програмно-цільовий метод формування та виконання бюджету є важливим елементом в управлінні бюджетом, спрямованим на досягнення конкретних цілей, що передбачає чітке визначення пріоритетів, розробку програм, а також систематичний контроль за виконанням поставлених завдань. ПЦМ відкриває можливості для структурованого та прозорого розподілу бюджетних коштів, забезпечуючи досягнення суспільно значимих цілей та задоволення першочергових потреб громади. Використання програмно-цільового методу в контексті Криворізької </w:t>
      </w:r>
      <w:r w:rsidR="00090BFF" w:rsidRPr="006A2E25">
        <w:rPr>
          <w:rFonts w:ascii="Times New Roman" w:hAnsi="Times New Roman" w:cs="Times New Roman"/>
          <w:sz w:val="28"/>
          <w:szCs w:val="28"/>
          <w:lang w:val="uk-UA"/>
        </w:rPr>
        <w:t>МТГ</w:t>
      </w:r>
      <w:r w:rsidRPr="006A2E25">
        <w:rPr>
          <w:rFonts w:ascii="Times New Roman" w:hAnsi="Times New Roman" w:cs="Times New Roman"/>
          <w:sz w:val="28"/>
          <w:szCs w:val="28"/>
          <w:lang w:val="uk-UA"/>
        </w:rPr>
        <w:t xml:space="preserve"> може стати ключовим чинником забезпечення сталого розвитку громади та поліпшення якості життя її населення. </w:t>
      </w:r>
      <w:r w:rsidR="00CF4822">
        <w:rPr>
          <w:rFonts w:ascii="Times New Roman" w:hAnsi="Times New Roman" w:cs="Times New Roman"/>
          <w:sz w:val="28"/>
          <w:szCs w:val="28"/>
          <w:lang w:val="uk-UA"/>
        </w:rPr>
        <w:t xml:space="preserve">Необхідними заходами для удосконалення застосування ПЦМ в бюджетному процесі Криворізької МТГ є </w:t>
      </w:r>
      <w:r w:rsidR="00637DAA" w:rsidRPr="006A2E25">
        <w:rPr>
          <w:rFonts w:ascii="Times New Roman" w:hAnsi="Times New Roman" w:cs="Times New Roman"/>
          <w:sz w:val="28"/>
          <w:szCs w:val="28"/>
          <w:lang w:val="uk-UA"/>
        </w:rPr>
        <w:t xml:space="preserve"> посилення </w:t>
      </w:r>
      <w:r w:rsidR="00637DAA" w:rsidRPr="006A2E25">
        <w:rPr>
          <w:rFonts w:ascii="Times New Roman" w:eastAsia="Times New Roman" w:hAnsi="Times New Roman" w:cs="Times New Roman"/>
          <w:sz w:val="28"/>
          <w:szCs w:val="28"/>
          <w:lang w:val="uk-UA" w:eastAsia="uk-UA"/>
        </w:rPr>
        <w:t>взаємозв</w:t>
      </w:r>
      <w:r w:rsidR="006A2E25" w:rsidRPr="006A2E25">
        <w:rPr>
          <w:rFonts w:ascii="Times New Roman" w:eastAsia="Times New Roman" w:hAnsi="Times New Roman" w:cs="Times New Roman"/>
          <w:sz w:val="28"/>
          <w:szCs w:val="28"/>
          <w:lang w:val="uk-UA" w:eastAsia="uk-UA"/>
        </w:rPr>
        <w:t>’</w:t>
      </w:r>
      <w:r w:rsidR="00637DAA" w:rsidRPr="006A2E25">
        <w:rPr>
          <w:rFonts w:ascii="Times New Roman" w:eastAsia="Times New Roman" w:hAnsi="Times New Roman" w:cs="Times New Roman"/>
          <w:sz w:val="28"/>
          <w:szCs w:val="28"/>
          <w:lang w:val="uk-UA" w:eastAsia="uk-UA"/>
        </w:rPr>
        <w:t>язку між середньостроковим і стратегічним бюджетним плануванням</w:t>
      </w:r>
      <w:r w:rsidR="00637DAA" w:rsidRPr="006A2E25">
        <w:rPr>
          <w:rFonts w:ascii="Times New Roman" w:hAnsi="Times New Roman" w:cs="Times New Roman"/>
          <w:sz w:val="28"/>
          <w:szCs w:val="28"/>
          <w:lang w:val="uk-UA"/>
        </w:rPr>
        <w:t xml:space="preserve">, удосконалення оцінки ефективності </w:t>
      </w:r>
      <w:r w:rsidR="00090BFF" w:rsidRPr="006A2E25">
        <w:rPr>
          <w:rFonts w:ascii="Times New Roman" w:hAnsi="Times New Roman" w:cs="Times New Roman"/>
          <w:sz w:val="28"/>
          <w:szCs w:val="28"/>
          <w:lang w:val="uk-UA"/>
        </w:rPr>
        <w:t>бюджетних програм</w:t>
      </w:r>
      <w:r w:rsidR="008D7A87">
        <w:rPr>
          <w:rFonts w:ascii="Times New Roman" w:hAnsi="Times New Roman" w:cs="Times New Roman"/>
          <w:sz w:val="28"/>
          <w:szCs w:val="28"/>
          <w:lang w:val="uk-UA"/>
        </w:rPr>
        <w:t>, перегляд</w:t>
      </w:r>
      <w:r w:rsidR="00637DAA" w:rsidRPr="006A2E25">
        <w:rPr>
          <w:rFonts w:ascii="Times New Roman" w:hAnsi="Times New Roman" w:cs="Times New Roman"/>
          <w:sz w:val="28"/>
          <w:szCs w:val="28"/>
          <w:lang w:val="uk-UA"/>
        </w:rPr>
        <w:t xml:space="preserve"> </w:t>
      </w:r>
      <w:proofErr w:type="spellStart"/>
      <w:r w:rsidR="00637DAA" w:rsidRPr="006A2E25">
        <w:rPr>
          <w:rFonts w:ascii="Times New Roman" w:hAnsi="Times New Roman" w:cs="Times New Roman"/>
          <w:sz w:val="28"/>
          <w:szCs w:val="28"/>
          <w:lang w:val="uk-UA"/>
        </w:rPr>
        <w:t>методично</w:t>
      </w:r>
      <w:proofErr w:type="spellEnd"/>
      <w:r w:rsidR="00637DAA" w:rsidRPr="006A2E25">
        <w:rPr>
          <w:rFonts w:ascii="Times New Roman" w:hAnsi="Times New Roman" w:cs="Times New Roman"/>
          <w:sz w:val="28"/>
          <w:szCs w:val="28"/>
          <w:lang w:val="uk-UA"/>
        </w:rPr>
        <w:t>-правового забезпечення</w:t>
      </w:r>
      <w:r w:rsidR="00090BFF" w:rsidRPr="006A2E25">
        <w:rPr>
          <w:rFonts w:ascii="Times New Roman" w:hAnsi="Times New Roman" w:cs="Times New Roman"/>
          <w:sz w:val="28"/>
          <w:szCs w:val="28"/>
          <w:lang w:val="uk-UA"/>
        </w:rPr>
        <w:t xml:space="preserve"> ПЦМ</w:t>
      </w:r>
      <w:r w:rsidR="008D7A87">
        <w:rPr>
          <w:rFonts w:ascii="Times New Roman" w:hAnsi="Times New Roman" w:cs="Times New Roman"/>
          <w:sz w:val="28"/>
          <w:szCs w:val="28"/>
          <w:lang w:val="uk-UA"/>
        </w:rPr>
        <w:t>, підготовка</w:t>
      </w:r>
      <w:r w:rsidR="00637DAA" w:rsidRPr="006A2E25">
        <w:rPr>
          <w:rFonts w:ascii="Times New Roman" w:hAnsi="Times New Roman" w:cs="Times New Roman"/>
          <w:sz w:val="28"/>
          <w:szCs w:val="28"/>
          <w:lang w:val="uk-UA"/>
        </w:rPr>
        <w:t xml:space="preserve"> спеціалістів в </w:t>
      </w:r>
      <w:r w:rsidR="008D7A87">
        <w:rPr>
          <w:rFonts w:ascii="Times New Roman" w:hAnsi="Times New Roman" w:cs="Times New Roman"/>
          <w:sz w:val="28"/>
          <w:szCs w:val="28"/>
          <w:lang w:val="uk-UA"/>
        </w:rPr>
        <w:t xml:space="preserve">сфері </w:t>
      </w:r>
      <w:r w:rsidR="00637DAA" w:rsidRPr="006A2E25">
        <w:rPr>
          <w:rFonts w:ascii="Times New Roman" w:hAnsi="Times New Roman" w:cs="Times New Roman"/>
          <w:sz w:val="28"/>
          <w:szCs w:val="28"/>
          <w:lang w:val="uk-UA"/>
        </w:rPr>
        <w:t xml:space="preserve">цільового бюджетування </w:t>
      </w:r>
      <w:r w:rsidR="008D7A87">
        <w:rPr>
          <w:rFonts w:ascii="Times New Roman" w:hAnsi="Times New Roman" w:cs="Times New Roman"/>
          <w:sz w:val="28"/>
          <w:szCs w:val="28"/>
          <w:lang w:val="uk-UA"/>
        </w:rPr>
        <w:t>тощо.</w:t>
      </w:r>
      <w:r w:rsidR="00637DAA" w:rsidRPr="006A2E25">
        <w:rPr>
          <w:rFonts w:ascii="Times New Roman" w:hAnsi="Times New Roman" w:cs="Times New Roman"/>
          <w:sz w:val="28"/>
          <w:szCs w:val="28"/>
          <w:lang w:val="uk-UA"/>
        </w:rPr>
        <w:t xml:space="preserve"> </w:t>
      </w:r>
      <w:r w:rsidR="008D7A87">
        <w:rPr>
          <w:rFonts w:ascii="Times New Roman" w:hAnsi="Times New Roman" w:cs="Times New Roman"/>
          <w:sz w:val="28"/>
          <w:szCs w:val="28"/>
          <w:lang w:val="uk-UA"/>
        </w:rPr>
        <w:t>Комплексний підхід та постійна уваги</w:t>
      </w:r>
      <w:r w:rsidR="00637DAA" w:rsidRPr="006A2E25">
        <w:rPr>
          <w:rFonts w:ascii="Times New Roman" w:hAnsi="Times New Roman" w:cs="Times New Roman"/>
          <w:sz w:val="28"/>
          <w:szCs w:val="28"/>
          <w:lang w:val="uk-UA"/>
        </w:rPr>
        <w:t xml:space="preserve"> з боку державних ор</w:t>
      </w:r>
      <w:r w:rsidR="008D7A87">
        <w:rPr>
          <w:rFonts w:ascii="Times New Roman" w:hAnsi="Times New Roman" w:cs="Times New Roman"/>
          <w:sz w:val="28"/>
          <w:szCs w:val="28"/>
          <w:lang w:val="uk-UA"/>
        </w:rPr>
        <w:t>ганів та органів місцевої влади</w:t>
      </w:r>
      <w:r w:rsidR="00637DAA" w:rsidRPr="006A2E25">
        <w:rPr>
          <w:rFonts w:ascii="Times New Roman" w:hAnsi="Times New Roman" w:cs="Times New Roman"/>
          <w:sz w:val="28"/>
          <w:szCs w:val="28"/>
          <w:lang w:val="uk-UA"/>
        </w:rPr>
        <w:t xml:space="preserve"> до вдосконалення процесів управління та </w:t>
      </w:r>
      <w:r w:rsidR="008D7A87">
        <w:rPr>
          <w:rFonts w:ascii="Times New Roman" w:hAnsi="Times New Roman" w:cs="Times New Roman"/>
          <w:sz w:val="28"/>
          <w:szCs w:val="28"/>
          <w:lang w:val="uk-UA"/>
        </w:rPr>
        <w:t xml:space="preserve">використання бюджетних ресурсів сприятиме не тільки </w:t>
      </w:r>
      <w:r w:rsidR="00090BFF" w:rsidRPr="006A2E25">
        <w:rPr>
          <w:rFonts w:ascii="Times New Roman" w:hAnsi="Times New Roman" w:cs="Times New Roman"/>
          <w:sz w:val="28"/>
          <w:szCs w:val="28"/>
          <w:lang w:val="uk-UA"/>
        </w:rPr>
        <w:t>забезпе</w:t>
      </w:r>
      <w:r w:rsidR="008D7A87">
        <w:rPr>
          <w:rFonts w:ascii="Times New Roman" w:hAnsi="Times New Roman" w:cs="Times New Roman"/>
          <w:sz w:val="28"/>
          <w:szCs w:val="28"/>
          <w:lang w:val="uk-UA"/>
        </w:rPr>
        <w:t>ченню</w:t>
      </w:r>
      <w:r w:rsidR="00090BFF" w:rsidRPr="006A2E25">
        <w:rPr>
          <w:rFonts w:ascii="Times New Roman" w:hAnsi="Times New Roman" w:cs="Times New Roman"/>
          <w:sz w:val="28"/>
          <w:szCs w:val="28"/>
          <w:lang w:val="uk-UA"/>
        </w:rPr>
        <w:t xml:space="preserve"> розвитку Криворізької міської територіальної громади, а</w:t>
      </w:r>
      <w:r w:rsidR="008D7A87">
        <w:rPr>
          <w:rFonts w:ascii="Times New Roman" w:hAnsi="Times New Roman" w:cs="Times New Roman"/>
          <w:sz w:val="28"/>
          <w:szCs w:val="28"/>
          <w:lang w:val="uk-UA"/>
        </w:rPr>
        <w:t xml:space="preserve">ле </w:t>
      </w:r>
      <w:r w:rsidR="00090BFF" w:rsidRPr="006A2E25">
        <w:rPr>
          <w:rFonts w:ascii="Times New Roman" w:hAnsi="Times New Roman" w:cs="Times New Roman"/>
          <w:sz w:val="28"/>
          <w:szCs w:val="28"/>
          <w:lang w:val="uk-UA"/>
        </w:rPr>
        <w:t>й всієї країни.</w:t>
      </w:r>
    </w:p>
    <w:p w14:paraId="2DB6FBE2" w14:textId="07DC6F75" w:rsidR="008C4F45" w:rsidRPr="006A2E25" w:rsidRDefault="008C4F45" w:rsidP="00317896">
      <w:pPr>
        <w:jc w:val="center"/>
        <w:textAlignment w:val="baseline"/>
        <w:rPr>
          <w:rFonts w:ascii="Times New Roman" w:eastAsia="Times New Roman" w:hAnsi="Times New Roman" w:cs="Times New Roman"/>
          <w:b/>
          <w:bCs/>
          <w:sz w:val="28"/>
          <w:szCs w:val="28"/>
          <w:lang w:val="uk-UA" w:eastAsia="ru-RU"/>
        </w:rPr>
      </w:pPr>
      <w:r w:rsidRPr="006A2E25">
        <w:rPr>
          <w:rFonts w:ascii="Times New Roman" w:eastAsia="Times New Roman" w:hAnsi="Times New Roman" w:cs="Times New Roman"/>
          <w:b/>
          <w:bCs/>
          <w:sz w:val="28"/>
          <w:szCs w:val="28"/>
          <w:lang w:val="uk-UA" w:eastAsia="ru-RU"/>
        </w:rPr>
        <w:lastRenderedPageBreak/>
        <w:t>ВИСНОВКИ</w:t>
      </w:r>
    </w:p>
    <w:p w14:paraId="2EAC7EDE" w14:textId="2A8BD2AD" w:rsidR="00D671F8" w:rsidRPr="006A2E25" w:rsidRDefault="00D671F8" w:rsidP="00317896">
      <w:pPr>
        <w:jc w:val="center"/>
        <w:textAlignment w:val="baseline"/>
        <w:rPr>
          <w:rFonts w:ascii="Times New Roman" w:eastAsia="Times New Roman" w:hAnsi="Times New Roman" w:cs="Times New Roman"/>
          <w:b/>
          <w:bCs/>
          <w:sz w:val="28"/>
          <w:szCs w:val="28"/>
          <w:lang w:val="uk-UA" w:eastAsia="ru-RU"/>
        </w:rPr>
      </w:pPr>
    </w:p>
    <w:p w14:paraId="2023E50F" w14:textId="226689B3" w:rsidR="004156F2" w:rsidRDefault="004156F2" w:rsidP="004156F2">
      <w:pPr>
        <w:ind w:firstLine="709"/>
        <w:jc w:val="both"/>
        <w:textAlignment w:val="baseline"/>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t>Програмно-цільовий метод (ПЦМ),</w:t>
      </w:r>
      <w:r w:rsidRPr="006A2E25">
        <w:rPr>
          <w:rFonts w:ascii="Times New Roman" w:eastAsia="Times New Roman" w:hAnsi="Times New Roman" w:cs="Times New Roman"/>
          <w:noProof/>
          <w:sz w:val="28"/>
          <w:szCs w:val="28"/>
          <w:lang w:val="uk-UA" w:eastAsia="ru-RU"/>
        </w:rPr>
        <w:t xml:space="preserve"> як один з основних інструментів формування та виконання місцевого бюдж</w:t>
      </w:r>
      <w:r>
        <w:rPr>
          <w:rFonts w:ascii="Times New Roman" w:eastAsia="Times New Roman" w:hAnsi="Times New Roman" w:cs="Times New Roman"/>
          <w:noProof/>
          <w:sz w:val="28"/>
          <w:szCs w:val="28"/>
          <w:lang w:val="uk-UA" w:eastAsia="ru-RU"/>
        </w:rPr>
        <w:t>ету, відіграє важливу роль в</w:t>
      </w:r>
      <w:r w:rsidR="00D671F8" w:rsidRPr="006A2E25">
        <w:rPr>
          <w:rFonts w:ascii="Times New Roman" w:eastAsia="Times New Roman" w:hAnsi="Times New Roman" w:cs="Times New Roman"/>
          <w:noProof/>
          <w:sz w:val="28"/>
          <w:szCs w:val="28"/>
          <w:lang w:val="uk-UA" w:eastAsia="ru-RU"/>
        </w:rPr>
        <w:t xml:space="preserve"> бюджетному процесі на місцевому рівні</w:t>
      </w:r>
      <w:r>
        <w:rPr>
          <w:rFonts w:ascii="Times New Roman" w:eastAsia="Times New Roman" w:hAnsi="Times New Roman" w:cs="Times New Roman"/>
          <w:noProof/>
          <w:sz w:val="28"/>
          <w:szCs w:val="28"/>
          <w:lang w:val="uk-UA" w:eastAsia="ru-RU"/>
        </w:rPr>
        <w:t xml:space="preserve">. </w:t>
      </w:r>
    </w:p>
    <w:p w14:paraId="32472669" w14:textId="67082829" w:rsidR="0007357F" w:rsidRPr="006A2E25" w:rsidRDefault="00837ED3"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ПЦМ використовується для ефективного ведення бюджету, спрямованого на досягнення конкретних результатів та втілення пріоритетів місцевої політики при обмежених ресурсах громади.</w:t>
      </w:r>
      <w:r w:rsidR="0007357F" w:rsidRPr="001E4C27">
        <w:rPr>
          <w:rFonts w:ascii="Times New Roman" w:hAnsi="Times New Roman" w:cs="Times New Roman"/>
          <w:lang w:val="uk-UA"/>
        </w:rPr>
        <w:t xml:space="preserve"> </w:t>
      </w:r>
      <w:r w:rsidR="0007357F" w:rsidRPr="006A2E25">
        <w:rPr>
          <w:rFonts w:ascii="Times New Roman" w:eastAsia="Times New Roman" w:hAnsi="Times New Roman" w:cs="Times New Roman"/>
          <w:noProof/>
          <w:sz w:val="28"/>
          <w:szCs w:val="28"/>
          <w:lang w:val="uk-UA" w:eastAsia="ru-RU"/>
        </w:rPr>
        <w:t xml:space="preserve">Законодавчою основою для ПЦМ </w:t>
      </w:r>
      <w:r w:rsidR="004156F2">
        <w:rPr>
          <w:rFonts w:ascii="Times New Roman" w:eastAsia="Times New Roman" w:hAnsi="Times New Roman" w:cs="Times New Roman"/>
          <w:noProof/>
          <w:sz w:val="28"/>
          <w:szCs w:val="28"/>
          <w:lang w:val="uk-UA" w:eastAsia="ru-RU"/>
        </w:rPr>
        <w:t>є Бюджетний кодекс України, який</w:t>
      </w:r>
      <w:r w:rsidR="0007357F" w:rsidRPr="006A2E25">
        <w:rPr>
          <w:rFonts w:ascii="Times New Roman" w:eastAsia="Times New Roman" w:hAnsi="Times New Roman" w:cs="Times New Roman"/>
          <w:noProof/>
          <w:sz w:val="28"/>
          <w:szCs w:val="28"/>
          <w:lang w:val="uk-UA" w:eastAsia="ru-RU"/>
        </w:rPr>
        <w:t xml:space="preserve"> регулює застосування та визначає його основні складові: бюджетні </w:t>
      </w:r>
      <w:r w:rsidR="00D671F8" w:rsidRPr="006A2E25">
        <w:rPr>
          <w:rFonts w:ascii="Times New Roman" w:eastAsia="Times New Roman" w:hAnsi="Times New Roman" w:cs="Times New Roman"/>
          <w:noProof/>
          <w:sz w:val="28"/>
          <w:szCs w:val="28"/>
          <w:lang w:val="uk-UA" w:eastAsia="ru-RU"/>
        </w:rPr>
        <w:t>програми, відповідальн</w:t>
      </w:r>
      <w:r w:rsidR="0007357F" w:rsidRPr="006A2E25">
        <w:rPr>
          <w:rFonts w:ascii="Times New Roman" w:eastAsia="Times New Roman" w:hAnsi="Times New Roman" w:cs="Times New Roman"/>
          <w:noProof/>
          <w:sz w:val="28"/>
          <w:szCs w:val="28"/>
          <w:lang w:val="uk-UA" w:eastAsia="ru-RU"/>
        </w:rPr>
        <w:t>і</w:t>
      </w:r>
      <w:r w:rsidR="00D671F8" w:rsidRPr="006A2E25">
        <w:rPr>
          <w:rFonts w:ascii="Times New Roman" w:eastAsia="Times New Roman" w:hAnsi="Times New Roman" w:cs="Times New Roman"/>
          <w:noProof/>
          <w:sz w:val="28"/>
          <w:szCs w:val="28"/>
          <w:lang w:val="uk-UA" w:eastAsia="ru-RU"/>
        </w:rPr>
        <w:t xml:space="preserve"> виконавці, паспорти та результативні показники бюджетних програм.</w:t>
      </w:r>
    </w:p>
    <w:p w14:paraId="23CBAC26" w14:textId="1819A67A" w:rsidR="0007357F" w:rsidRPr="006A2E25" w:rsidRDefault="004156F2" w:rsidP="00317896">
      <w:pPr>
        <w:ind w:firstLine="709"/>
        <w:jc w:val="both"/>
        <w:textAlignment w:val="baseline"/>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t>Використання</w:t>
      </w:r>
      <w:r w:rsidR="00D671F8" w:rsidRPr="006A2E25">
        <w:rPr>
          <w:rFonts w:ascii="Times New Roman" w:eastAsia="Times New Roman" w:hAnsi="Times New Roman" w:cs="Times New Roman"/>
          <w:noProof/>
          <w:sz w:val="28"/>
          <w:szCs w:val="28"/>
          <w:lang w:val="uk-UA" w:eastAsia="ru-RU"/>
        </w:rPr>
        <w:t xml:space="preserve"> бюджетних коштів за </w:t>
      </w:r>
      <w:r w:rsidR="0007357F" w:rsidRPr="006A2E25">
        <w:rPr>
          <w:rFonts w:ascii="Times New Roman" w:eastAsia="Times New Roman" w:hAnsi="Times New Roman" w:cs="Times New Roman"/>
          <w:noProof/>
          <w:sz w:val="28"/>
          <w:szCs w:val="28"/>
          <w:lang w:val="uk-UA" w:eastAsia="ru-RU"/>
        </w:rPr>
        <w:t>ПЦМ</w:t>
      </w:r>
      <w:r w:rsidR="00D671F8" w:rsidRPr="006A2E25">
        <w:rPr>
          <w:rFonts w:ascii="Times New Roman" w:eastAsia="Times New Roman" w:hAnsi="Times New Roman" w:cs="Times New Roman"/>
          <w:noProof/>
          <w:sz w:val="28"/>
          <w:szCs w:val="28"/>
          <w:lang w:val="uk-UA" w:eastAsia="ru-RU"/>
        </w:rPr>
        <w:t xml:space="preserve"> </w:t>
      </w:r>
      <w:r>
        <w:rPr>
          <w:rFonts w:ascii="Times New Roman" w:eastAsia="Times New Roman" w:hAnsi="Times New Roman" w:cs="Times New Roman"/>
          <w:noProof/>
          <w:sz w:val="28"/>
          <w:szCs w:val="28"/>
          <w:lang w:val="uk-UA" w:eastAsia="ru-RU"/>
        </w:rPr>
        <w:t xml:space="preserve">вимагає дотримання таких принципів, як </w:t>
      </w:r>
      <w:r w:rsidR="00D671F8" w:rsidRPr="006A2E25">
        <w:rPr>
          <w:rFonts w:ascii="Times New Roman" w:eastAsia="Times New Roman" w:hAnsi="Times New Roman" w:cs="Times New Roman"/>
          <w:noProof/>
          <w:sz w:val="28"/>
          <w:szCs w:val="28"/>
          <w:lang w:val="uk-UA" w:eastAsia="ru-RU"/>
        </w:rPr>
        <w:t>орієнтаці</w:t>
      </w:r>
      <w:r w:rsidR="0007357F" w:rsidRPr="006A2E25">
        <w:rPr>
          <w:rFonts w:ascii="Times New Roman" w:eastAsia="Times New Roman" w:hAnsi="Times New Roman" w:cs="Times New Roman"/>
          <w:noProof/>
          <w:sz w:val="28"/>
          <w:szCs w:val="28"/>
          <w:lang w:val="uk-UA" w:eastAsia="ru-RU"/>
        </w:rPr>
        <w:t>я</w:t>
      </w:r>
      <w:r w:rsidR="00D671F8" w:rsidRPr="006A2E25">
        <w:rPr>
          <w:rFonts w:ascii="Times New Roman" w:eastAsia="Times New Roman" w:hAnsi="Times New Roman" w:cs="Times New Roman"/>
          <w:noProof/>
          <w:sz w:val="28"/>
          <w:szCs w:val="28"/>
          <w:lang w:val="uk-UA" w:eastAsia="ru-RU"/>
        </w:rPr>
        <w:t xml:space="preserve"> на конкретний результат, цільов</w:t>
      </w:r>
      <w:r w:rsidR="0007357F" w:rsidRPr="006A2E25">
        <w:rPr>
          <w:rFonts w:ascii="Times New Roman" w:eastAsia="Times New Roman" w:hAnsi="Times New Roman" w:cs="Times New Roman"/>
          <w:noProof/>
          <w:sz w:val="28"/>
          <w:szCs w:val="28"/>
          <w:lang w:val="uk-UA" w:eastAsia="ru-RU"/>
        </w:rPr>
        <w:t>е</w:t>
      </w:r>
      <w:r w:rsidR="00D671F8" w:rsidRPr="006A2E25">
        <w:rPr>
          <w:rFonts w:ascii="Times New Roman" w:eastAsia="Times New Roman" w:hAnsi="Times New Roman" w:cs="Times New Roman"/>
          <w:noProof/>
          <w:sz w:val="28"/>
          <w:szCs w:val="28"/>
          <w:lang w:val="uk-UA" w:eastAsia="ru-RU"/>
        </w:rPr>
        <w:t xml:space="preserve"> використання, чітк</w:t>
      </w:r>
      <w:r w:rsidR="0007357F" w:rsidRPr="006A2E25">
        <w:rPr>
          <w:rFonts w:ascii="Times New Roman" w:eastAsia="Times New Roman" w:hAnsi="Times New Roman" w:cs="Times New Roman"/>
          <w:noProof/>
          <w:sz w:val="28"/>
          <w:szCs w:val="28"/>
          <w:lang w:val="uk-UA" w:eastAsia="ru-RU"/>
        </w:rPr>
        <w:t>е</w:t>
      </w:r>
      <w:r w:rsidR="00D671F8" w:rsidRPr="006A2E25">
        <w:rPr>
          <w:rFonts w:ascii="Times New Roman" w:eastAsia="Times New Roman" w:hAnsi="Times New Roman" w:cs="Times New Roman"/>
          <w:noProof/>
          <w:sz w:val="28"/>
          <w:szCs w:val="28"/>
          <w:lang w:val="uk-UA" w:eastAsia="ru-RU"/>
        </w:rPr>
        <w:t xml:space="preserve"> розмежування відповідальності, прозор</w:t>
      </w:r>
      <w:r w:rsidR="0007357F" w:rsidRPr="006A2E25">
        <w:rPr>
          <w:rFonts w:ascii="Times New Roman" w:eastAsia="Times New Roman" w:hAnsi="Times New Roman" w:cs="Times New Roman"/>
          <w:noProof/>
          <w:sz w:val="28"/>
          <w:szCs w:val="28"/>
          <w:lang w:val="uk-UA" w:eastAsia="ru-RU"/>
        </w:rPr>
        <w:t>ість</w:t>
      </w:r>
      <w:r w:rsidR="00D671F8" w:rsidRPr="006A2E25">
        <w:rPr>
          <w:rFonts w:ascii="Times New Roman" w:eastAsia="Times New Roman" w:hAnsi="Times New Roman" w:cs="Times New Roman"/>
          <w:noProof/>
          <w:sz w:val="28"/>
          <w:szCs w:val="28"/>
          <w:lang w:val="uk-UA" w:eastAsia="ru-RU"/>
        </w:rPr>
        <w:t xml:space="preserve"> та відкрит</w:t>
      </w:r>
      <w:r w:rsidR="0007357F" w:rsidRPr="006A2E25">
        <w:rPr>
          <w:rFonts w:ascii="Times New Roman" w:eastAsia="Times New Roman" w:hAnsi="Times New Roman" w:cs="Times New Roman"/>
          <w:noProof/>
          <w:sz w:val="28"/>
          <w:szCs w:val="28"/>
          <w:lang w:val="uk-UA" w:eastAsia="ru-RU"/>
        </w:rPr>
        <w:t>ість</w:t>
      </w:r>
      <w:r w:rsidR="00D671F8" w:rsidRPr="006A2E25">
        <w:rPr>
          <w:rFonts w:ascii="Times New Roman" w:eastAsia="Times New Roman" w:hAnsi="Times New Roman" w:cs="Times New Roman"/>
          <w:noProof/>
          <w:sz w:val="28"/>
          <w:szCs w:val="28"/>
          <w:lang w:val="uk-UA" w:eastAsia="ru-RU"/>
        </w:rPr>
        <w:t>, контрол</w:t>
      </w:r>
      <w:r w:rsidR="0007357F" w:rsidRPr="006A2E25">
        <w:rPr>
          <w:rFonts w:ascii="Times New Roman" w:eastAsia="Times New Roman" w:hAnsi="Times New Roman" w:cs="Times New Roman"/>
          <w:noProof/>
          <w:sz w:val="28"/>
          <w:szCs w:val="28"/>
          <w:lang w:val="uk-UA" w:eastAsia="ru-RU"/>
        </w:rPr>
        <w:t>ь</w:t>
      </w:r>
      <w:r w:rsidR="00D671F8" w:rsidRPr="006A2E25">
        <w:rPr>
          <w:rFonts w:ascii="Times New Roman" w:eastAsia="Times New Roman" w:hAnsi="Times New Roman" w:cs="Times New Roman"/>
          <w:noProof/>
          <w:sz w:val="28"/>
          <w:szCs w:val="28"/>
          <w:lang w:val="uk-UA" w:eastAsia="ru-RU"/>
        </w:rPr>
        <w:t xml:space="preserve"> та моніторинг, ефективн</w:t>
      </w:r>
      <w:r w:rsidR="0007357F" w:rsidRPr="006A2E25">
        <w:rPr>
          <w:rFonts w:ascii="Times New Roman" w:eastAsia="Times New Roman" w:hAnsi="Times New Roman" w:cs="Times New Roman"/>
          <w:noProof/>
          <w:sz w:val="28"/>
          <w:szCs w:val="28"/>
          <w:lang w:val="uk-UA" w:eastAsia="ru-RU"/>
        </w:rPr>
        <w:t>ість</w:t>
      </w:r>
      <w:r w:rsidR="00D671F8" w:rsidRPr="006A2E25">
        <w:rPr>
          <w:rFonts w:ascii="Times New Roman" w:eastAsia="Times New Roman" w:hAnsi="Times New Roman" w:cs="Times New Roman"/>
          <w:noProof/>
          <w:sz w:val="28"/>
          <w:szCs w:val="28"/>
          <w:lang w:val="uk-UA" w:eastAsia="ru-RU"/>
        </w:rPr>
        <w:t xml:space="preserve"> та результативн</w:t>
      </w:r>
      <w:r w:rsidR="0007357F" w:rsidRPr="006A2E25">
        <w:rPr>
          <w:rFonts w:ascii="Times New Roman" w:eastAsia="Times New Roman" w:hAnsi="Times New Roman" w:cs="Times New Roman"/>
          <w:noProof/>
          <w:sz w:val="28"/>
          <w:szCs w:val="28"/>
          <w:lang w:val="uk-UA" w:eastAsia="ru-RU"/>
        </w:rPr>
        <w:t>ість</w:t>
      </w:r>
      <w:r>
        <w:rPr>
          <w:rFonts w:ascii="Times New Roman" w:eastAsia="Times New Roman" w:hAnsi="Times New Roman" w:cs="Times New Roman"/>
          <w:noProof/>
          <w:sz w:val="28"/>
          <w:szCs w:val="28"/>
          <w:lang w:val="uk-UA" w:eastAsia="ru-RU"/>
        </w:rPr>
        <w:t xml:space="preserve"> (з</w:t>
      </w:r>
      <w:r w:rsidR="00D671F8" w:rsidRPr="006A2E25">
        <w:rPr>
          <w:rFonts w:ascii="Times New Roman" w:eastAsia="Times New Roman" w:hAnsi="Times New Roman" w:cs="Times New Roman"/>
          <w:noProof/>
          <w:sz w:val="28"/>
          <w:szCs w:val="28"/>
          <w:lang w:val="uk-UA" w:eastAsia="ru-RU"/>
        </w:rPr>
        <w:t xml:space="preserve">окрема останній принцип реалізується шляхом </w:t>
      </w:r>
      <w:r w:rsidR="00D671F8" w:rsidRPr="006A2E25">
        <w:rPr>
          <w:rFonts w:ascii="Times New Roman" w:eastAsia="Times New Roman" w:hAnsi="Times New Roman" w:cs="Times New Roman"/>
          <w:sz w:val="28"/>
          <w:szCs w:val="28"/>
          <w:lang w:val="uk-UA" w:eastAsia="ru-RU"/>
        </w:rPr>
        <w:t>оцінки ефективності бюджетних програм</w:t>
      </w:r>
      <w:r>
        <w:rPr>
          <w:rFonts w:ascii="Times New Roman" w:eastAsia="Times New Roman" w:hAnsi="Times New Roman" w:cs="Times New Roman"/>
          <w:sz w:val="28"/>
          <w:szCs w:val="28"/>
          <w:lang w:val="uk-UA" w:eastAsia="ru-RU"/>
        </w:rPr>
        <w:t>)</w:t>
      </w:r>
      <w:r w:rsidR="00D671F8" w:rsidRPr="006A2E25">
        <w:rPr>
          <w:rFonts w:ascii="Times New Roman" w:eastAsia="Times New Roman" w:hAnsi="Times New Roman" w:cs="Times New Roman"/>
          <w:sz w:val="28"/>
          <w:szCs w:val="28"/>
          <w:lang w:val="uk-UA" w:eastAsia="ru-RU"/>
        </w:rPr>
        <w:t xml:space="preserve">. </w:t>
      </w:r>
    </w:p>
    <w:p w14:paraId="511DF7CF" w14:textId="39806823" w:rsidR="00D671F8" w:rsidRPr="006A2E25" w:rsidRDefault="00D671F8" w:rsidP="00317896">
      <w:pPr>
        <w:ind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sz w:val="28"/>
          <w:szCs w:val="28"/>
          <w:lang w:val="uk-UA" w:eastAsia="ru-RU"/>
        </w:rPr>
        <w:t>Законодавством України не затверджено єдино</w:t>
      </w:r>
      <w:r w:rsidR="0007357F" w:rsidRPr="006A2E25">
        <w:rPr>
          <w:rFonts w:ascii="Times New Roman" w:eastAsia="Times New Roman" w:hAnsi="Times New Roman" w:cs="Times New Roman"/>
          <w:sz w:val="28"/>
          <w:szCs w:val="28"/>
          <w:lang w:val="uk-UA" w:eastAsia="ru-RU"/>
        </w:rPr>
        <w:t>го</w:t>
      </w:r>
      <w:r w:rsidRPr="006A2E25">
        <w:rPr>
          <w:rFonts w:ascii="Times New Roman" w:eastAsia="Times New Roman" w:hAnsi="Times New Roman" w:cs="Times New Roman"/>
          <w:sz w:val="28"/>
          <w:szCs w:val="28"/>
          <w:lang w:val="uk-UA" w:eastAsia="ru-RU"/>
        </w:rPr>
        <w:t xml:space="preserve"> </w:t>
      </w:r>
      <w:r w:rsidR="0007357F" w:rsidRPr="006A2E25">
        <w:rPr>
          <w:rFonts w:ascii="Times New Roman" w:eastAsia="Times New Roman" w:hAnsi="Times New Roman" w:cs="Times New Roman"/>
          <w:sz w:val="28"/>
          <w:szCs w:val="28"/>
          <w:lang w:val="uk-UA" w:eastAsia="ru-RU"/>
        </w:rPr>
        <w:t>підходу до</w:t>
      </w:r>
      <w:r w:rsidRPr="006A2E25">
        <w:rPr>
          <w:rFonts w:ascii="Times New Roman" w:eastAsia="Times New Roman" w:hAnsi="Times New Roman" w:cs="Times New Roman"/>
          <w:sz w:val="28"/>
          <w:szCs w:val="28"/>
          <w:lang w:val="uk-UA" w:eastAsia="ru-RU"/>
        </w:rPr>
        <w:t xml:space="preserve"> </w:t>
      </w:r>
      <w:r w:rsidRPr="006A2E25">
        <w:rPr>
          <w:rFonts w:ascii="Times New Roman" w:eastAsia="Times New Roman" w:hAnsi="Times New Roman" w:cs="Times New Roman"/>
          <w:noProof/>
          <w:sz w:val="28"/>
          <w:szCs w:val="28"/>
          <w:lang w:val="uk-UA" w:eastAsia="ru-RU"/>
        </w:rPr>
        <w:t xml:space="preserve">оцінки результативності бюджетних програм. Але </w:t>
      </w:r>
      <w:r w:rsidR="0007357F" w:rsidRPr="006A2E25">
        <w:rPr>
          <w:rFonts w:ascii="Times New Roman" w:eastAsia="Times New Roman" w:hAnsi="Times New Roman" w:cs="Times New Roman"/>
          <w:noProof/>
          <w:sz w:val="28"/>
          <w:szCs w:val="28"/>
          <w:lang w:val="uk-UA" w:eastAsia="ru-RU"/>
        </w:rPr>
        <w:t>зазвичай</w:t>
      </w:r>
      <w:r w:rsidRPr="006A2E25">
        <w:rPr>
          <w:rFonts w:ascii="Times New Roman" w:eastAsia="Times New Roman" w:hAnsi="Times New Roman" w:cs="Times New Roman"/>
          <w:noProof/>
          <w:sz w:val="28"/>
          <w:szCs w:val="28"/>
          <w:lang w:val="uk-UA" w:eastAsia="ru-RU"/>
        </w:rPr>
        <w:t xml:space="preserve"> </w:t>
      </w:r>
      <w:r w:rsidR="004156F2">
        <w:rPr>
          <w:rFonts w:ascii="Times New Roman" w:eastAsia="Times New Roman" w:hAnsi="Times New Roman" w:cs="Times New Roman"/>
          <w:noProof/>
          <w:sz w:val="28"/>
          <w:szCs w:val="28"/>
          <w:lang w:val="uk-UA" w:eastAsia="ru-RU"/>
        </w:rPr>
        <w:t>така оцінка здійснюється</w:t>
      </w:r>
      <w:r w:rsidRPr="006A2E25">
        <w:rPr>
          <w:rFonts w:ascii="Times New Roman" w:eastAsia="Times New Roman" w:hAnsi="Times New Roman" w:cs="Times New Roman"/>
          <w:noProof/>
          <w:sz w:val="28"/>
          <w:szCs w:val="28"/>
          <w:lang w:val="uk-UA" w:eastAsia="ru-RU"/>
        </w:rPr>
        <w:t xml:space="preserve"> у звіті про виконання паспорту бюджетної програми</w:t>
      </w:r>
      <w:r w:rsidR="004156F2">
        <w:rPr>
          <w:rFonts w:ascii="Times New Roman" w:eastAsia="Times New Roman" w:hAnsi="Times New Roman" w:cs="Times New Roman"/>
          <w:noProof/>
          <w:sz w:val="28"/>
          <w:szCs w:val="28"/>
          <w:lang w:val="uk-UA" w:eastAsia="ru-RU"/>
        </w:rPr>
        <w:t xml:space="preserve"> (</w:t>
      </w:r>
      <w:r w:rsidRPr="006A2E25">
        <w:rPr>
          <w:rFonts w:ascii="Times New Roman" w:eastAsia="Times New Roman" w:hAnsi="Times New Roman" w:cs="Times New Roman"/>
          <w:noProof/>
          <w:sz w:val="28"/>
          <w:szCs w:val="28"/>
          <w:lang w:val="uk-UA" w:eastAsia="ru-RU"/>
        </w:rPr>
        <w:t>згідно з Методичними рекомендаціями щодо здійснення оцінки ефективності бюджетних програм</w:t>
      </w:r>
      <w:r w:rsidR="0007357F" w:rsidRPr="006A2E25">
        <w:rPr>
          <w:rFonts w:ascii="Times New Roman" w:eastAsia="Times New Roman" w:hAnsi="Times New Roman" w:cs="Times New Roman"/>
          <w:noProof/>
          <w:sz w:val="28"/>
          <w:szCs w:val="28"/>
          <w:lang w:val="uk-UA" w:eastAsia="ru-RU"/>
        </w:rPr>
        <w:t xml:space="preserve"> та</w:t>
      </w:r>
      <w:r w:rsidRPr="006A2E25">
        <w:rPr>
          <w:rFonts w:ascii="Times New Roman" w:eastAsia="Times New Roman" w:hAnsi="Times New Roman" w:cs="Times New Roman"/>
          <w:noProof/>
          <w:sz w:val="28"/>
          <w:szCs w:val="28"/>
          <w:lang w:val="uk-UA" w:eastAsia="ru-RU"/>
        </w:rPr>
        <w:t xml:space="preserve"> за удосконаленою Методикою здійснення порівняльного аналізу ефективності бюджетних програм</w:t>
      </w:r>
      <w:r w:rsidR="004156F2">
        <w:rPr>
          <w:rFonts w:ascii="Times New Roman" w:eastAsia="Times New Roman" w:hAnsi="Times New Roman" w:cs="Times New Roman"/>
          <w:noProof/>
          <w:sz w:val="28"/>
          <w:szCs w:val="28"/>
          <w:lang w:val="uk-UA" w:eastAsia="ru-RU"/>
        </w:rPr>
        <w:t xml:space="preserve">), що дозволяє </w:t>
      </w:r>
      <w:r w:rsidRPr="006A2E25">
        <w:rPr>
          <w:rFonts w:ascii="Times New Roman" w:eastAsia="Times New Roman" w:hAnsi="Times New Roman" w:cs="Times New Roman"/>
          <w:noProof/>
          <w:sz w:val="28"/>
          <w:szCs w:val="28"/>
          <w:lang w:val="uk-UA" w:eastAsia="ru-RU"/>
        </w:rPr>
        <w:t xml:space="preserve">зрозуміти, наскільки ефективно використовуються бюджетні кошти завдяки застосуванню ПЦМ. </w:t>
      </w:r>
      <w:r w:rsidR="00EA1F03" w:rsidRPr="006A2E25">
        <w:rPr>
          <w:rFonts w:ascii="Times New Roman" w:eastAsia="Times New Roman" w:hAnsi="Times New Roman" w:cs="Times New Roman"/>
          <w:noProof/>
          <w:sz w:val="28"/>
          <w:szCs w:val="28"/>
          <w:lang w:val="uk-UA" w:eastAsia="ru-RU"/>
        </w:rPr>
        <w:t>Така оцінка є важливим інструментом для оптимізації витрат та забезпечення ефективного використання бюджетних ресурсів на місцевому рівні.</w:t>
      </w:r>
    </w:p>
    <w:p w14:paraId="5521C02D" w14:textId="6DB274BF" w:rsidR="00CB1596" w:rsidRPr="006A2E25" w:rsidRDefault="00686C48" w:rsidP="00317896">
      <w:pPr>
        <w:ind w:firstLine="709"/>
        <w:jc w:val="both"/>
        <w:textAlignment w:val="baseline"/>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t>Криворізька міська територіальна</w:t>
      </w:r>
      <w:r w:rsidRPr="006A2E25">
        <w:rPr>
          <w:rFonts w:ascii="Times New Roman" w:eastAsia="Times New Roman" w:hAnsi="Times New Roman" w:cs="Times New Roman"/>
          <w:noProof/>
          <w:sz w:val="28"/>
          <w:szCs w:val="28"/>
          <w:lang w:val="uk-UA" w:eastAsia="ru-RU"/>
        </w:rPr>
        <w:t xml:space="preserve"> громаду </w:t>
      </w:r>
      <w:r>
        <w:rPr>
          <w:rFonts w:ascii="Times New Roman" w:eastAsia="Times New Roman" w:hAnsi="Times New Roman" w:cs="Times New Roman"/>
          <w:noProof/>
          <w:sz w:val="28"/>
          <w:szCs w:val="28"/>
          <w:lang w:val="uk-UA" w:eastAsia="ru-RU"/>
        </w:rPr>
        <w:t>створена у 2020 році</w:t>
      </w:r>
      <w:r w:rsidR="00CB1596" w:rsidRPr="006A2E25">
        <w:rPr>
          <w:rFonts w:ascii="Times New Roman" w:eastAsia="Times New Roman" w:hAnsi="Times New Roman" w:cs="Times New Roman"/>
          <w:noProof/>
          <w:sz w:val="28"/>
          <w:szCs w:val="28"/>
          <w:lang w:val="uk-UA" w:eastAsia="ru-RU"/>
        </w:rPr>
        <w:t xml:space="preserve"> в межах адміністративно-територіальної реформи</w:t>
      </w:r>
      <w:r>
        <w:rPr>
          <w:rFonts w:ascii="Times New Roman" w:eastAsia="Times New Roman" w:hAnsi="Times New Roman" w:cs="Times New Roman"/>
          <w:noProof/>
          <w:sz w:val="28"/>
          <w:szCs w:val="28"/>
          <w:lang w:val="uk-UA" w:eastAsia="ru-RU"/>
        </w:rPr>
        <w:t xml:space="preserve">. На </w:t>
      </w:r>
      <w:r w:rsidR="00CB1596" w:rsidRPr="006A2E25">
        <w:rPr>
          <w:rFonts w:ascii="Times New Roman" w:eastAsia="Times New Roman" w:hAnsi="Times New Roman" w:cs="Times New Roman"/>
          <w:noProof/>
          <w:sz w:val="28"/>
          <w:szCs w:val="28"/>
          <w:lang w:val="uk-UA" w:eastAsia="ru-RU"/>
        </w:rPr>
        <w:t xml:space="preserve">території </w:t>
      </w:r>
      <w:r>
        <w:rPr>
          <w:rFonts w:ascii="Times New Roman" w:eastAsia="Times New Roman" w:hAnsi="Times New Roman" w:cs="Times New Roman"/>
          <w:noProof/>
          <w:sz w:val="28"/>
          <w:szCs w:val="28"/>
          <w:lang w:val="uk-UA" w:eastAsia="ru-RU"/>
        </w:rPr>
        <w:t xml:space="preserve"> громади наразі </w:t>
      </w:r>
      <w:r w:rsidR="00CB1596" w:rsidRPr="006A2E25">
        <w:rPr>
          <w:rFonts w:ascii="Times New Roman" w:eastAsia="Times New Roman" w:hAnsi="Times New Roman" w:cs="Times New Roman"/>
          <w:noProof/>
          <w:sz w:val="28"/>
          <w:szCs w:val="28"/>
          <w:lang w:val="uk-UA" w:eastAsia="ru-RU"/>
        </w:rPr>
        <w:t>функціонує понад 36,5 тис. суб</w:t>
      </w:r>
      <w:r w:rsidR="006A2E25" w:rsidRPr="006A2E25">
        <w:rPr>
          <w:rFonts w:ascii="Times New Roman" w:eastAsia="Times New Roman" w:hAnsi="Times New Roman" w:cs="Times New Roman"/>
          <w:noProof/>
          <w:sz w:val="28"/>
          <w:szCs w:val="28"/>
          <w:lang w:val="uk-UA" w:eastAsia="ru-RU"/>
        </w:rPr>
        <w:t>’</w:t>
      </w:r>
      <w:r w:rsidR="00CB1596" w:rsidRPr="006A2E25">
        <w:rPr>
          <w:rFonts w:ascii="Times New Roman" w:eastAsia="Times New Roman" w:hAnsi="Times New Roman" w:cs="Times New Roman"/>
          <w:noProof/>
          <w:sz w:val="28"/>
          <w:szCs w:val="28"/>
          <w:lang w:val="uk-UA" w:eastAsia="ru-RU"/>
        </w:rPr>
        <w:t xml:space="preserve">єктів господарювання, серед яких найбільшими платниками податків та роботодавцями є ПАТ «АрселорМіттал Кривий Ріг» та підприємства групи «Метінвест». Головним представницьким органом Криворізької міської територіальної громади є Криворізька </w:t>
      </w:r>
      <w:r>
        <w:rPr>
          <w:rFonts w:ascii="Times New Roman" w:eastAsia="Times New Roman" w:hAnsi="Times New Roman" w:cs="Times New Roman"/>
          <w:noProof/>
          <w:sz w:val="28"/>
          <w:szCs w:val="28"/>
          <w:lang w:val="uk-UA" w:eastAsia="ru-RU"/>
        </w:rPr>
        <w:t>міська рада, відповідним виконавчим</w:t>
      </w:r>
      <w:r w:rsidR="00CB1596" w:rsidRPr="006A2E25">
        <w:rPr>
          <w:rFonts w:ascii="Times New Roman" w:eastAsia="Times New Roman" w:hAnsi="Times New Roman" w:cs="Times New Roman"/>
          <w:noProof/>
          <w:sz w:val="28"/>
          <w:szCs w:val="28"/>
          <w:lang w:val="uk-UA" w:eastAsia="ru-RU"/>
        </w:rPr>
        <w:t xml:space="preserve"> орган</w:t>
      </w:r>
      <w:r>
        <w:rPr>
          <w:rFonts w:ascii="Times New Roman" w:eastAsia="Times New Roman" w:hAnsi="Times New Roman" w:cs="Times New Roman"/>
          <w:noProof/>
          <w:sz w:val="28"/>
          <w:szCs w:val="28"/>
          <w:lang w:val="uk-UA" w:eastAsia="ru-RU"/>
        </w:rPr>
        <w:t>ом</w:t>
      </w:r>
      <w:r w:rsidR="00CB1596" w:rsidRPr="006A2E25">
        <w:rPr>
          <w:rFonts w:ascii="Times New Roman" w:eastAsia="Times New Roman" w:hAnsi="Times New Roman" w:cs="Times New Roman"/>
          <w:noProof/>
          <w:sz w:val="28"/>
          <w:szCs w:val="28"/>
          <w:lang w:val="uk-UA" w:eastAsia="ru-RU"/>
        </w:rPr>
        <w:t xml:space="preserve"> – Виконавчий комітет Криворізької міської ради, який відповідає за соціально-економічний та культурний розвиток, управління бюджетом, комунальне майно, житлово-комунальне господарство, будівництво, освіту, охорону здоров</w:t>
      </w:r>
      <w:r w:rsidR="006A2E25" w:rsidRPr="006A2E25">
        <w:rPr>
          <w:rFonts w:ascii="Times New Roman" w:eastAsia="Times New Roman" w:hAnsi="Times New Roman" w:cs="Times New Roman"/>
          <w:noProof/>
          <w:sz w:val="28"/>
          <w:szCs w:val="28"/>
          <w:lang w:val="uk-UA" w:eastAsia="ru-RU"/>
        </w:rPr>
        <w:t>’</w:t>
      </w:r>
      <w:r w:rsidR="00CB1596" w:rsidRPr="006A2E25">
        <w:rPr>
          <w:rFonts w:ascii="Times New Roman" w:eastAsia="Times New Roman" w:hAnsi="Times New Roman" w:cs="Times New Roman"/>
          <w:noProof/>
          <w:sz w:val="28"/>
          <w:szCs w:val="28"/>
          <w:lang w:val="uk-UA" w:eastAsia="ru-RU"/>
        </w:rPr>
        <w:t>я, оборону і соціальну сферу.</w:t>
      </w:r>
    </w:p>
    <w:p w14:paraId="068EC9A6" w14:textId="1F09E58E" w:rsidR="00686C48" w:rsidRPr="00F84376" w:rsidRDefault="00EA59F4" w:rsidP="00686C48">
      <w:pPr>
        <w:ind w:firstLine="708"/>
        <w:jc w:val="both"/>
        <w:textAlignment w:val="baseline"/>
        <w:rPr>
          <w:rFonts w:ascii="Times New Roman" w:eastAsia="Times New Roman" w:hAnsi="Times New Roman" w:cs="Times New Roman"/>
          <w:bCs/>
          <w:sz w:val="28"/>
          <w:szCs w:val="28"/>
          <w:lang w:val="uk-UA" w:eastAsia="ru-RU"/>
        </w:rPr>
      </w:pPr>
      <w:r>
        <w:rPr>
          <w:rFonts w:ascii="Times New Roman" w:eastAsia="Times New Roman" w:hAnsi="Times New Roman" w:cs="Times New Roman"/>
          <w:sz w:val="28"/>
          <w:szCs w:val="28"/>
          <w:lang w:val="uk-UA" w:eastAsia="uk-UA"/>
        </w:rPr>
        <w:t>За результатами а</w:t>
      </w:r>
      <w:r w:rsidR="00686C48">
        <w:rPr>
          <w:rFonts w:ascii="Times New Roman" w:eastAsia="Times New Roman" w:hAnsi="Times New Roman" w:cs="Times New Roman"/>
          <w:sz w:val="28"/>
          <w:szCs w:val="28"/>
          <w:lang w:val="uk-UA" w:eastAsia="uk-UA"/>
        </w:rPr>
        <w:t>наліз</w:t>
      </w:r>
      <w:r>
        <w:rPr>
          <w:rFonts w:ascii="Times New Roman" w:eastAsia="Times New Roman" w:hAnsi="Times New Roman" w:cs="Times New Roman"/>
          <w:sz w:val="28"/>
          <w:szCs w:val="28"/>
          <w:lang w:val="uk-UA" w:eastAsia="uk-UA"/>
        </w:rPr>
        <w:t>у</w:t>
      </w:r>
      <w:r w:rsidR="00686C48">
        <w:rPr>
          <w:rFonts w:ascii="Times New Roman" w:eastAsia="Times New Roman" w:hAnsi="Times New Roman" w:cs="Times New Roman"/>
          <w:sz w:val="28"/>
          <w:szCs w:val="28"/>
          <w:lang w:val="uk-UA" w:eastAsia="uk-UA"/>
        </w:rPr>
        <w:t xml:space="preserve"> ефективності </w:t>
      </w:r>
      <w:r w:rsidR="00686C48" w:rsidRPr="00F84376">
        <w:rPr>
          <w:rFonts w:ascii="Times New Roman" w:eastAsia="Times New Roman" w:hAnsi="Times New Roman" w:cs="Times New Roman"/>
          <w:bCs/>
          <w:sz w:val="28"/>
          <w:szCs w:val="28"/>
          <w:lang w:val="uk-UA" w:eastAsia="ru-RU"/>
        </w:rPr>
        <w:t xml:space="preserve">застосування програмно-цільового методу  </w:t>
      </w:r>
      <w:r w:rsidR="00686C48">
        <w:rPr>
          <w:rFonts w:ascii="Times New Roman" w:eastAsia="Times New Roman" w:hAnsi="Times New Roman" w:cs="Times New Roman"/>
          <w:bCs/>
          <w:sz w:val="28"/>
          <w:szCs w:val="28"/>
          <w:lang w:val="uk-UA" w:eastAsia="ru-RU"/>
        </w:rPr>
        <w:t>формування та виконання бюджету К</w:t>
      </w:r>
      <w:r w:rsidR="00686C48" w:rsidRPr="00F84376">
        <w:rPr>
          <w:rFonts w:ascii="Times New Roman" w:eastAsia="Times New Roman" w:hAnsi="Times New Roman" w:cs="Times New Roman"/>
          <w:bCs/>
          <w:sz w:val="28"/>
          <w:szCs w:val="28"/>
          <w:lang w:val="uk-UA" w:eastAsia="ru-RU"/>
        </w:rPr>
        <w:t>риворізької міської територіальної громади</w:t>
      </w:r>
      <w:r w:rsidR="00686C48">
        <w:rPr>
          <w:rFonts w:ascii="Times New Roman" w:eastAsia="Times New Roman" w:hAnsi="Times New Roman" w:cs="Times New Roman"/>
          <w:bCs/>
          <w:sz w:val="28"/>
          <w:szCs w:val="28"/>
          <w:lang w:val="uk-UA" w:eastAsia="ru-RU"/>
        </w:rPr>
        <w:t xml:space="preserve"> протягом 2019-2022 рр. </w:t>
      </w:r>
      <w:r>
        <w:rPr>
          <w:rFonts w:ascii="Times New Roman" w:eastAsia="Times New Roman" w:hAnsi="Times New Roman" w:cs="Times New Roman"/>
          <w:bCs/>
          <w:sz w:val="28"/>
          <w:szCs w:val="28"/>
          <w:lang w:val="uk-UA" w:eastAsia="ru-RU"/>
        </w:rPr>
        <w:t>встановлено</w:t>
      </w:r>
      <w:r w:rsidR="00686C48">
        <w:rPr>
          <w:rFonts w:ascii="Times New Roman" w:eastAsia="Times New Roman" w:hAnsi="Times New Roman" w:cs="Times New Roman"/>
          <w:bCs/>
          <w:sz w:val="28"/>
          <w:szCs w:val="28"/>
          <w:lang w:val="uk-UA" w:eastAsia="ru-RU"/>
        </w:rPr>
        <w:t xml:space="preserve"> такі особливості та тенденції:</w:t>
      </w:r>
    </w:p>
    <w:p w14:paraId="55909D60" w14:textId="77777777" w:rsidR="001F3CF8" w:rsidRPr="001F3CF8" w:rsidRDefault="001F3CF8" w:rsidP="001F3CF8">
      <w:pPr>
        <w:pStyle w:val="a3"/>
        <w:numPr>
          <w:ilvl w:val="0"/>
          <w:numId w:val="28"/>
        </w:numPr>
        <w:ind w:left="0" w:firstLine="709"/>
        <w:jc w:val="both"/>
        <w:textAlignment w:val="baseline"/>
        <w:rPr>
          <w:rFonts w:ascii="Times New Roman" w:eastAsia="Times New Roman" w:hAnsi="Times New Roman" w:cs="Times New Roman"/>
          <w:sz w:val="28"/>
          <w:szCs w:val="28"/>
          <w:lang w:val="uk-UA" w:eastAsia="uk-UA"/>
        </w:rPr>
      </w:pPr>
      <w:r w:rsidRPr="001F3CF8">
        <w:rPr>
          <w:rFonts w:ascii="Times New Roman" w:eastAsia="Times New Roman" w:hAnsi="Times New Roman" w:cs="Times New Roman"/>
          <w:sz w:val="28"/>
          <w:szCs w:val="28"/>
          <w:lang w:val="uk-UA" w:eastAsia="uk-UA"/>
        </w:rPr>
        <w:t>незбалансованість фактичних показників бюджету (</w:t>
      </w:r>
      <w:r w:rsidRPr="001F3CF8">
        <w:rPr>
          <w:rFonts w:ascii="Times New Roman" w:hAnsi="Times New Roman" w:cs="Times New Roman"/>
          <w:sz w:val="28"/>
          <w:szCs w:val="28"/>
          <w:lang w:val="uk-UA"/>
        </w:rPr>
        <w:t>дефіцит бюджету в 2020 р., профіцит в 2019, 2021, 2022  рр.);</w:t>
      </w:r>
    </w:p>
    <w:p w14:paraId="27F25381" w14:textId="77777777" w:rsidR="001F3CF8" w:rsidRPr="001F3CF8" w:rsidRDefault="001F3CF8" w:rsidP="001F3CF8">
      <w:pPr>
        <w:pStyle w:val="a3"/>
        <w:numPr>
          <w:ilvl w:val="0"/>
          <w:numId w:val="28"/>
        </w:numPr>
        <w:ind w:left="0" w:firstLine="709"/>
        <w:jc w:val="both"/>
        <w:textAlignment w:val="baseline"/>
        <w:rPr>
          <w:rFonts w:ascii="Times New Roman" w:eastAsia="Times New Roman" w:hAnsi="Times New Roman" w:cs="Times New Roman"/>
          <w:sz w:val="28"/>
          <w:szCs w:val="28"/>
          <w:lang w:val="uk-UA" w:eastAsia="uk-UA"/>
        </w:rPr>
      </w:pPr>
      <w:r w:rsidRPr="001F3CF8">
        <w:rPr>
          <w:rFonts w:ascii="Times New Roman" w:hAnsi="Times New Roman" w:cs="Times New Roman"/>
          <w:sz w:val="28"/>
          <w:szCs w:val="28"/>
          <w:lang w:val="uk-UA"/>
        </w:rPr>
        <w:t>високий рівень виконання доходної та видаткової частин бюджету (94,7% та 89,3% у середньому);</w:t>
      </w:r>
    </w:p>
    <w:p w14:paraId="167A375C" w14:textId="77777777" w:rsidR="001F3CF8" w:rsidRPr="001F3CF8" w:rsidRDefault="001F3CF8" w:rsidP="001F3CF8">
      <w:pPr>
        <w:pStyle w:val="a3"/>
        <w:numPr>
          <w:ilvl w:val="0"/>
          <w:numId w:val="28"/>
        </w:numPr>
        <w:ind w:left="0" w:firstLine="709"/>
        <w:jc w:val="both"/>
        <w:textAlignment w:val="baseline"/>
        <w:rPr>
          <w:rFonts w:ascii="Times New Roman" w:eastAsia="Times New Roman" w:hAnsi="Times New Roman" w:cs="Times New Roman"/>
          <w:sz w:val="28"/>
          <w:szCs w:val="28"/>
          <w:lang w:val="uk-UA" w:eastAsia="uk-UA"/>
        </w:rPr>
      </w:pPr>
      <w:r w:rsidRPr="001F3CF8">
        <w:rPr>
          <w:rFonts w:ascii="Times New Roman" w:hAnsi="Times New Roman" w:cs="Times New Roman"/>
          <w:sz w:val="28"/>
          <w:szCs w:val="28"/>
          <w:lang w:val="uk-UA"/>
        </w:rPr>
        <w:t>зростання фактичних доходів з 7,86 млрд грн у 2019 р. до 9,03 млрд грн у 2022 р. (на 15%);</w:t>
      </w:r>
    </w:p>
    <w:p w14:paraId="69AA8070" w14:textId="77777777" w:rsidR="001F3CF8" w:rsidRPr="001F3CF8" w:rsidRDefault="001F3CF8" w:rsidP="001F3CF8">
      <w:pPr>
        <w:pStyle w:val="a3"/>
        <w:numPr>
          <w:ilvl w:val="0"/>
          <w:numId w:val="28"/>
        </w:numPr>
        <w:ind w:left="0" w:firstLine="709"/>
        <w:jc w:val="both"/>
        <w:textAlignment w:val="baseline"/>
        <w:rPr>
          <w:rFonts w:ascii="Times New Roman" w:eastAsia="Times New Roman" w:hAnsi="Times New Roman" w:cs="Times New Roman"/>
          <w:sz w:val="28"/>
          <w:szCs w:val="28"/>
          <w:lang w:val="uk-UA" w:eastAsia="uk-UA"/>
        </w:rPr>
      </w:pPr>
      <w:r w:rsidRPr="001F3CF8">
        <w:rPr>
          <w:rFonts w:ascii="Times New Roman" w:hAnsi="Times New Roman" w:cs="Times New Roman"/>
          <w:sz w:val="28"/>
          <w:szCs w:val="28"/>
          <w:lang w:val="uk-UA"/>
        </w:rPr>
        <w:lastRenderedPageBreak/>
        <w:t>виконання у 2022 р. запланованих показників  за доходами (93,2%) в умовах воєнного стану;</w:t>
      </w:r>
    </w:p>
    <w:p w14:paraId="4D0E357C" w14:textId="77777777" w:rsidR="001F3CF8" w:rsidRPr="001F3CF8" w:rsidRDefault="001F3CF8" w:rsidP="001F3CF8">
      <w:pPr>
        <w:pStyle w:val="a3"/>
        <w:numPr>
          <w:ilvl w:val="0"/>
          <w:numId w:val="28"/>
        </w:numPr>
        <w:ind w:left="0" w:firstLine="709"/>
        <w:jc w:val="both"/>
        <w:textAlignment w:val="baseline"/>
        <w:rPr>
          <w:rFonts w:ascii="Times New Roman" w:eastAsia="Times New Roman" w:hAnsi="Times New Roman" w:cs="Times New Roman"/>
          <w:sz w:val="28"/>
          <w:szCs w:val="28"/>
          <w:lang w:val="uk-UA" w:eastAsia="uk-UA"/>
        </w:rPr>
      </w:pPr>
      <w:r w:rsidRPr="001F3CF8">
        <w:rPr>
          <w:rFonts w:ascii="Times New Roman" w:hAnsi="Times New Roman" w:cs="Times New Roman"/>
          <w:sz w:val="28"/>
          <w:szCs w:val="28"/>
          <w:lang w:val="uk-UA"/>
        </w:rPr>
        <w:t>наявність стабільних основних джерел наповнення місцевого бюджету – ПДФО, плата за землю, ЄП, АП та рентна плата за надра (90% власних надходжень та 73% всіх надходжень до бюджету), найбільшу частку в податкових надходженнях становлять ПДФО та плата за землю (44,6% та 18,7% в середньому);</w:t>
      </w:r>
    </w:p>
    <w:p w14:paraId="3526A5FF" w14:textId="77777777" w:rsidR="001F3CF8" w:rsidRPr="001F3CF8" w:rsidRDefault="001F3CF8" w:rsidP="001F3CF8">
      <w:pPr>
        <w:pStyle w:val="a3"/>
        <w:numPr>
          <w:ilvl w:val="0"/>
          <w:numId w:val="28"/>
        </w:numPr>
        <w:ind w:left="0" w:firstLine="709"/>
        <w:jc w:val="both"/>
        <w:textAlignment w:val="baseline"/>
        <w:rPr>
          <w:rFonts w:ascii="Times New Roman" w:eastAsia="Times New Roman" w:hAnsi="Times New Roman" w:cs="Times New Roman"/>
          <w:sz w:val="28"/>
          <w:szCs w:val="28"/>
          <w:lang w:val="uk-UA" w:eastAsia="uk-UA"/>
        </w:rPr>
      </w:pPr>
      <w:r w:rsidRPr="001F3CF8">
        <w:rPr>
          <w:rFonts w:ascii="Times New Roman" w:hAnsi="Times New Roman" w:cs="Times New Roman"/>
          <w:sz w:val="28"/>
          <w:szCs w:val="28"/>
          <w:lang w:val="uk-UA"/>
        </w:rPr>
        <w:t>зменшення видаткової частини бюджету протягом 2020 та 2022 рр. порівняно з минулими періодами (на 12,5% та 7,1% відповідно);</w:t>
      </w:r>
    </w:p>
    <w:p w14:paraId="26BAFA36" w14:textId="77777777" w:rsidR="001F3CF8" w:rsidRPr="001F3CF8" w:rsidRDefault="001F3CF8" w:rsidP="001F3CF8">
      <w:pPr>
        <w:pStyle w:val="a3"/>
        <w:numPr>
          <w:ilvl w:val="0"/>
          <w:numId w:val="28"/>
        </w:numPr>
        <w:ind w:left="0" w:firstLine="709"/>
        <w:jc w:val="both"/>
        <w:textAlignment w:val="baseline"/>
        <w:rPr>
          <w:rFonts w:ascii="Times New Roman" w:eastAsia="Times New Roman" w:hAnsi="Times New Roman" w:cs="Times New Roman"/>
          <w:sz w:val="28"/>
          <w:szCs w:val="28"/>
          <w:lang w:val="uk-UA" w:eastAsia="uk-UA"/>
        </w:rPr>
      </w:pPr>
      <w:r w:rsidRPr="001F3CF8">
        <w:rPr>
          <w:rFonts w:ascii="Times New Roman" w:hAnsi="Times New Roman" w:cs="Times New Roman"/>
          <w:sz w:val="28"/>
          <w:szCs w:val="28"/>
          <w:lang w:val="uk-UA"/>
        </w:rPr>
        <w:t>соціальна орієнтованість бюджету (видатки в розрізі загального фонду на задоволення соціальних потреб у середньому 82%);</w:t>
      </w:r>
    </w:p>
    <w:p w14:paraId="6E1DA389" w14:textId="77777777" w:rsidR="001F3CF8" w:rsidRPr="001F3CF8" w:rsidRDefault="001F3CF8" w:rsidP="001F3CF8">
      <w:pPr>
        <w:pStyle w:val="a3"/>
        <w:numPr>
          <w:ilvl w:val="0"/>
          <w:numId w:val="28"/>
        </w:numPr>
        <w:ind w:left="0" w:firstLine="709"/>
        <w:jc w:val="both"/>
        <w:textAlignment w:val="baseline"/>
        <w:rPr>
          <w:rFonts w:ascii="Times New Roman" w:eastAsia="Times New Roman" w:hAnsi="Times New Roman" w:cs="Times New Roman"/>
          <w:sz w:val="28"/>
          <w:szCs w:val="28"/>
          <w:lang w:val="uk-UA" w:eastAsia="uk-UA"/>
        </w:rPr>
      </w:pPr>
      <w:r w:rsidRPr="001F3CF8">
        <w:rPr>
          <w:rFonts w:ascii="Times New Roman" w:hAnsi="Times New Roman" w:cs="Times New Roman"/>
          <w:sz w:val="28"/>
          <w:szCs w:val="28"/>
          <w:lang w:val="uk-UA"/>
        </w:rPr>
        <w:t>частка фінансування цільових бюджетних програм в розрізі видатків бюджету складає у середньому близько 40%;</w:t>
      </w:r>
    </w:p>
    <w:p w14:paraId="0217A846" w14:textId="77777777" w:rsidR="001F3CF8" w:rsidRPr="001F3CF8" w:rsidRDefault="001F3CF8" w:rsidP="001F3CF8">
      <w:pPr>
        <w:pStyle w:val="a3"/>
        <w:numPr>
          <w:ilvl w:val="0"/>
          <w:numId w:val="28"/>
        </w:numPr>
        <w:ind w:left="0" w:firstLine="709"/>
        <w:jc w:val="both"/>
        <w:textAlignment w:val="baseline"/>
        <w:rPr>
          <w:rFonts w:ascii="Times New Roman" w:eastAsia="Times New Roman" w:hAnsi="Times New Roman" w:cs="Times New Roman"/>
          <w:sz w:val="28"/>
          <w:szCs w:val="28"/>
          <w:lang w:val="uk-UA" w:eastAsia="uk-UA"/>
        </w:rPr>
      </w:pPr>
      <w:r w:rsidRPr="001F3CF8">
        <w:rPr>
          <w:rFonts w:ascii="Times New Roman" w:hAnsi="Times New Roman" w:cs="Times New Roman"/>
          <w:sz w:val="28"/>
          <w:szCs w:val="28"/>
          <w:lang w:val="uk-UA"/>
        </w:rPr>
        <w:t xml:space="preserve">зростання частки видатків на фінансування бюджетних витрат з 34,6% у 2019 р. до 48,1% у 2022 р. ( на 40%); </w:t>
      </w:r>
    </w:p>
    <w:p w14:paraId="609F2F50" w14:textId="77777777" w:rsidR="001F3CF8" w:rsidRPr="001F3CF8" w:rsidRDefault="001F3CF8" w:rsidP="001F3CF8">
      <w:pPr>
        <w:pStyle w:val="a3"/>
        <w:numPr>
          <w:ilvl w:val="0"/>
          <w:numId w:val="28"/>
        </w:numPr>
        <w:ind w:left="0" w:firstLine="709"/>
        <w:jc w:val="both"/>
        <w:textAlignment w:val="baseline"/>
        <w:rPr>
          <w:rFonts w:ascii="Times New Roman" w:eastAsia="Times New Roman" w:hAnsi="Times New Roman" w:cs="Times New Roman"/>
          <w:sz w:val="28"/>
          <w:szCs w:val="28"/>
          <w:lang w:val="uk-UA" w:eastAsia="uk-UA"/>
        </w:rPr>
      </w:pPr>
      <w:r w:rsidRPr="001F3CF8">
        <w:rPr>
          <w:rFonts w:ascii="Times New Roman" w:eastAsia="Times New Roman" w:hAnsi="Times New Roman" w:cs="Times New Roman"/>
          <w:sz w:val="28"/>
          <w:szCs w:val="28"/>
          <w:lang w:val="uk-UA" w:eastAsia="uk-UA"/>
        </w:rPr>
        <w:t>загальний високий рівень ефективності виконання бюджетних програм (75% у 2020 р.)</w:t>
      </w:r>
      <w:r w:rsidRPr="001F3CF8">
        <w:rPr>
          <w:rFonts w:ascii="Times New Roman" w:hAnsi="Times New Roman" w:cs="Times New Roman"/>
          <w:noProof/>
          <w:sz w:val="28"/>
          <w:szCs w:val="28"/>
          <w:lang w:val="uk-UA"/>
        </w:rPr>
        <w:t>;</w:t>
      </w:r>
    </w:p>
    <w:p w14:paraId="55E6FE82" w14:textId="77777777" w:rsidR="001F3CF8" w:rsidRPr="001F3CF8" w:rsidRDefault="001F3CF8" w:rsidP="001F3CF8">
      <w:pPr>
        <w:pStyle w:val="a3"/>
        <w:numPr>
          <w:ilvl w:val="0"/>
          <w:numId w:val="28"/>
        </w:numPr>
        <w:ind w:left="0" w:firstLine="709"/>
        <w:jc w:val="both"/>
        <w:textAlignment w:val="baseline"/>
        <w:rPr>
          <w:rFonts w:ascii="Times New Roman" w:eastAsia="Times New Roman" w:hAnsi="Times New Roman" w:cs="Times New Roman"/>
          <w:sz w:val="28"/>
          <w:szCs w:val="28"/>
          <w:lang w:val="uk-UA" w:eastAsia="uk-UA"/>
        </w:rPr>
      </w:pPr>
      <w:r w:rsidRPr="001F3CF8">
        <w:rPr>
          <w:rFonts w:ascii="Times New Roman" w:hAnsi="Times New Roman" w:cs="Times New Roman"/>
          <w:sz w:val="28"/>
          <w:szCs w:val="28"/>
          <w:lang w:val="uk-UA"/>
        </w:rPr>
        <w:t xml:space="preserve">високий рівень ефективності </w:t>
      </w:r>
      <w:r w:rsidRPr="001F3CF8">
        <w:rPr>
          <w:rFonts w:ascii="Times New Roman" w:eastAsia="Times New Roman" w:hAnsi="Times New Roman" w:cs="Times New Roman"/>
          <w:sz w:val="28"/>
          <w:szCs w:val="28"/>
          <w:lang w:val="uk-UA" w:eastAsia="uk-UA"/>
        </w:rPr>
        <w:t xml:space="preserve">виконання окремих бюджетних програм, не зважаючи на зменшення видатків внаслідок запровадження карантину (виконання на 98,2% </w:t>
      </w:r>
      <w:r w:rsidRPr="001F3CF8">
        <w:rPr>
          <w:rFonts w:ascii="Times New Roman" w:eastAsia="Times New Roman" w:hAnsi="Times New Roman" w:cs="Times New Roman"/>
          <w:noProof/>
          <w:sz w:val="28"/>
          <w:szCs w:val="28"/>
          <w:lang w:val="uk-UA" w:eastAsia="ru-RU"/>
        </w:rPr>
        <w:t>бюджетної програми департаменту у справах сім’ї молоді та спорту).</w:t>
      </w:r>
    </w:p>
    <w:p w14:paraId="36FCADC0" w14:textId="01834297" w:rsidR="00EA59F4" w:rsidRDefault="008114E7" w:rsidP="00EA59F4">
      <w:pPr>
        <w:ind w:firstLine="709"/>
        <w:jc w:val="both"/>
        <w:textAlignment w:val="baseline"/>
        <w:rPr>
          <w:rFonts w:ascii="Times New Roman" w:hAnsi="Times New Roman" w:cs="Times New Roman"/>
          <w:noProof/>
          <w:sz w:val="28"/>
          <w:szCs w:val="28"/>
          <w:lang w:val="uk-UA"/>
        </w:rPr>
      </w:pPr>
      <w:r>
        <w:rPr>
          <w:rFonts w:ascii="Times New Roman" w:hAnsi="Times New Roman" w:cs="Times New Roman"/>
          <w:noProof/>
          <w:sz w:val="28"/>
          <w:szCs w:val="28"/>
          <w:lang w:val="uk-UA"/>
        </w:rPr>
        <w:t>Незважаючи на низку переваг ПЦМ (</w:t>
      </w:r>
      <w:r w:rsidR="00B3307B">
        <w:rPr>
          <w:rFonts w:ascii="Times New Roman" w:hAnsi="Times New Roman" w:cs="Times New Roman"/>
          <w:noProof/>
          <w:sz w:val="28"/>
          <w:szCs w:val="28"/>
          <w:lang w:val="uk-UA"/>
        </w:rPr>
        <w:t>о</w:t>
      </w:r>
      <w:r w:rsidR="00B3307B" w:rsidRPr="00B3307B">
        <w:rPr>
          <w:rFonts w:ascii="Times New Roman" w:hAnsi="Times New Roman" w:cs="Times New Roman"/>
          <w:noProof/>
          <w:sz w:val="28"/>
          <w:szCs w:val="28"/>
          <w:lang w:val="uk-UA"/>
        </w:rPr>
        <w:t>рієнтація на вирішення актуальних проблем громади</w:t>
      </w:r>
      <w:r w:rsidR="00B3307B">
        <w:rPr>
          <w:rFonts w:ascii="Times New Roman" w:hAnsi="Times New Roman" w:cs="Times New Roman"/>
          <w:noProof/>
          <w:sz w:val="28"/>
          <w:szCs w:val="28"/>
          <w:lang w:val="uk-UA"/>
        </w:rPr>
        <w:t>,</w:t>
      </w:r>
      <w:r w:rsidR="00B3307B" w:rsidRPr="00B3307B">
        <w:rPr>
          <w:rFonts w:ascii="Times New Roman" w:hAnsi="Times New Roman" w:cs="Times New Roman"/>
          <w:noProof/>
          <w:sz w:val="28"/>
          <w:szCs w:val="28"/>
          <w:lang w:val="uk-UA"/>
        </w:rPr>
        <w:t xml:space="preserve"> </w:t>
      </w:r>
      <w:r w:rsidR="00B3307B">
        <w:rPr>
          <w:rFonts w:ascii="Times New Roman" w:hAnsi="Times New Roman" w:cs="Times New Roman"/>
          <w:noProof/>
          <w:sz w:val="28"/>
          <w:szCs w:val="28"/>
          <w:lang w:val="uk-UA"/>
        </w:rPr>
        <w:t>м</w:t>
      </w:r>
      <w:r w:rsidR="00B3307B" w:rsidRPr="00B3307B">
        <w:rPr>
          <w:rFonts w:ascii="Times New Roman" w:hAnsi="Times New Roman" w:cs="Times New Roman"/>
          <w:noProof/>
          <w:sz w:val="28"/>
          <w:szCs w:val="28"/>
          <w:lang w:val="uk-UA"/>
        </w:rPr>
        <w:t xml:space="preserve">ожливість проведення </w:t>
      </w:r>
      <w:r w:rsidR="00B3307B">
        <w:rPr>
          <w:rFonts w:ascii="Times New Roman" w:hAnsi="Times New Roman" w:cs="Times New Roman"/>
          <w:noProof/>
          <w:sz w:val="28"/>
          <w:szCs w:val="28"/>
          <w:lang w:val="uk-UA"/>
        </w:rPr>
        <w:t>оцінки ефективності бюджетних програм, п</w:t>
      </w:r>
      <w:r w:rsidR="00B3307B" w:rsidRPr="00B3307B">
        <w:rPr>
          <w:rFonts w:ascii="Times New Roman" w:hAnsi="Times New Roman" w:cs="Times New Roman"/>
          <w:noProof/>
          <w:sz w:val="28"/>
          <w:szCs w:val="28"/>
          <w:lang w:val="uk-UA"/>
        </w:rPr>
        <w:t>окращення якості бюджетної</w:t>
      </w:r>
      <w:r w:rsidR="00B3307B">
        <w:rPr>
          <w:rFonts w:ascii="Times New Roman" w:hAnsi="Times New Roman" w:cs="Times New Roman"/>
          <w:noProof/>
          <w:sz w:val="28"/>
          <w:szCs w:val="28"/>
          <w:lang w:val="uk-UA"/>
        </w:rPr>
        <w:t xml:space="preserve"> політики </w:t>
      </w:r>
      <w:r w:rsidR="007641A2">
        <w:rPr>
          <w:rFonts w:ascii="Times New Roman" w:hAnsi="Times New Roman" w:cs="Times New Roman"/>
          <w:noProof/>
          <w:sz w:val="28"/>
          <w:szCs w:val="28"/>
          <w:lang w:val="uk-UA"/>
        </w:rPr>
        <w:t>тощо</w:t>
      </w:r>
      <w:r>
        <w:rPr>
          <w:rFonts w:ascii="Times New Roman" w:hAnsi="Times New Roman" w:cs="Times New Roman"/>
          <w:noProof/>
          <w:sz w:val="28"/>
          <w:szCs w:val="28"/>
          <w:lang w:val="uk-UA"/>
        </w:rPr>
        <w:t>), а</w:t>
      </w:r>
      <w:r w:rsidR="00EA59F4">
        <w:rPr>
          <w:rFonts w:ascii="Times New Roman" w:hAnsi="Times New Roman" w:cs="Times New Roman"/>
          <w:noProof/>
          <w:sz w:val="28"/>
          <w:szCs w:val="28"/>
          <w:lang w:val="uk-UA"/>
        </w:rPr>
        <w:t xml:space="preserve">наліз </w:t>
      </w:r>
      <w:r>
        <w:rPr>
          <w:rFonts w:ascii="Times New Roman" w:hAnsi="Times New Roman" w:cs="Times New Roman"/>
          <w:noProof/>
          <w:sz w:val="28"/>
          <w:szCs w:val="28"/>
          <w:lang w:val="uk-UA"/>
        </w:rPr>
        <w:t xml:space="preserve">його </w:t>
      </w:r>
      <w:r w:rsidR="00EA59F4">
        <w:rPr>
          <w:rFonts w:ascii="Times New Roman" w:hAnsi="Times New Roman" w:cs="Times New Roman"/>
          <w:noProof/>
          <w:sz w:val="28"/>
          <w:szCs w:val="28"/>
          <w:lang w:val="uk-UA"/>
        </w:rPr>
        <w:t>застосування при формуванні та виконанні</w:t>
      </w:r>
      <w:r w:rsidR="00EF28C1" w:rsidRPr="006A2E25">
        <w:rPr>
          <w:rFonts w:ascii="Times New Roman" w:hAnsi="Times New Roman" w:cs="Times New Roman"/>
          <w:noProof/>
          <w:sz w:val="28"/>
          <w:szCs w:val="28"/>
          <w:lang w:val="uk-UA"/>
        </w:rPr>
        <w:t xml:space="preserve"> бю</w:t>
      </w:r>
      <w:r>
        <w:rPr>
          <w:rFonts w:ascii="Times New Roman" w:hAnsi="Times New Roman" w:cs="Times New Roman"/>
          <w:noProof/>
          <w:sz w:val="28"/>
          <w:szCs w:val="28"/>
          <w:lang w:val="uk-UA"/>
        </w:rPr>
        <w:t>джету Криворізької МТГ,</w:t>
      </w:r>
      <w:r w:rsidR="00EF28C1" w:rsidRPr="006A2E25">
        <w:rPr>
          <w:rFonts w:ascii="Times New Roman" w:hAnsi="Times New Roman" w:cs="Times New Roman"/>
          <w:noProof/>
          <w:sz w:val="28"/>
          <w:szCs w:val="28"/>
          <w:lang w:val="uk-UA"/>
        </w:rPr>
        <w:t xml:space="preserve"> </w:t>
      </w:r>
      <w:r w:rsidR="00EA59F4">
        <w:rPr>
          <w:rFonts w:ascii="Times New Roman" w:hAnsi="Times New Roman" w:cs="Times New Roman"/>
          <w:noProof/>
          <w:sz w:val="28"/>
          <w:szCs w:val="28"/>
          <w:lang w:val="uk-UA"/>
        </w:rPr>
        <w:t xml:space="preserve">дозволив </w:t>
      </w:r>
      <w:r>
        <w:rPr>
          <w:rFonts w:ascii="Times New Roman" w:hAnsi="Times New Roman" w:cs="Times New Roman"/>
          <w:noProof/>
          <w:sz w:val="28"/>
          <w:szCs w:val="28"/>
          <w:lang w:val="uk-UA"/>
        </w:rPr>
        <w:t xml:space="preserve">також </w:t>
      </w:r>
      <w:r w:rsidR="00EA59F4">
        <w:rPr>
          <w:rFonts w:ascii="Times New Roman" w:hAnsi="Times New Roman" w:cs="Times New Roman"/>
          <w:noProof/>
          <w:sz w:val="28"/>
          <w:szCs w:val="28"/>
          <w:lang w:val="uk-UA"/>
        </w:rPr>
        <w:t>встановити існування таких проблем:</w:t>
      </w:r>
    </w:p>
    <w:p w14:paraId="4927B895" w14:textId="226FFB78" w:rsidR="005E7599" w:rsidRPr="008114E7" w:rsidRDefault="008114E7" w:rsidP="008114E7">
      <w:pPr>
        <w:pStyle w:val="a3"/>
        <w:numPr>
          <w:ilvl w:val="0"/>
          <w:numId w:val="28"/>
        </w:numPr>
        <w:ind w:left="0" w:firstLine="709"/>
        <w:jc w:val="both"/>
        <w:textAlignment w:val="baseline"/>
        <w:rPr>
          <w:rFonts w:ascii="Times New Roman" w:eastAsia="Times New Roman" w:hAnsi="Times New Roman" w:cs="Times New Roman"/>
          <w:noProof/>
          <w:sz w:val="28"/>
          <w:szCs w:val="28"/>
          <w:lang w:val="uk-UA" w:eastAsia="ru-RU"/>
        </w:rPr>
      </w:pPr>
      <w:r>
        <w:rPr>
          <w:rFonts w:ascii="Times New Roman" w:eastAsia="Times New Roman" w:hAnsi="Times New Roman" w:cs="Times New Roman"/>
          <w:sz w:val="28"/>
          <w:szCs w:val="28"/>
          <w:lang w:val="uk-UA" w:eastAsia="uk-UA"/>
        </w:rPr>
        <w:t>відсутність</w:t>
      </w:r>
      <w:r w:rsidR="005E7599" w:rsidRPr="008114E7">
        <w:rPr>
          <w:rFonts w:ascii="Times New Roman" w:eastAsia="Times New Roman" w:hAnsi="Times New Roman" w:cs="Times New Roman"/>
          <w:sz w:val="28"/>
          <w:szCs w:val="28"/>
          <w:lang w:val="uk-UA" w:eastAsia="uk-UA"/>
        </w:rPr>
        <w:t xml:space="preserve"> дієвої та взаємоузгодженої системи між середньостроковим і стратегічним бюджетним плануванням;</w:t>
      </w:r>
    </w:p>
    <w:p w14:paraId="13E1158E" w14:textId="7E394C68" w:rsidR="005E7599" w:rsidRPr="006A2E25" w:rsidRDefault="005E7599" w:rsidP="00317896">
      <w:pPr>
        <w:pStyle w:val="a3"/>
        <w:numPr>
          <w:ilvl w:val="0"/>
          <w:numId w:val="27"/>
        </w:numPr>
        <w:ind w:left="0"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в</w:t>
      </w:r>
      <w:r w:rsidR="008114E7">
        <w:rPr>
          <w:rFonts w:ascii="Times New Roman" w:eastAsia="Times New Roman" w:hAnsi="Times New Roman" w:cs="Times New Roman"/>
          <w:noProof/>
          <w:sz w:val="28"/>
          <w:szCs w:val="28"/>
          <w:lang w:val="uk-UA" w:eastAsia="ru-RU"/>
        </w:rPr>
        <w:t>ідсутність</w:t>
      </w:r>
      <w:r w:rsidRPr="006A2E25">
        <w:rPr>
          <w:rFonts w:ascii="Times New Roman" w:eastAsia="Times New Roman" w:hAnsi="Times New Roman" w:cs="Times New Roman"/>
          <w:noProof/>
          <w:sz w:val="28"/>
          <w:szCs w:val="28"/>
          <w:lang w:val="uk-UA" w:eastAsia="ru-RU"/>
        </w:rPr>
        <w:t xml:space="preserve"> єдиного методичного підходу до оцінки ефективності бюджетних програм;</w:t>
      </w:r>
    </w:p>
    <w:p w14:paraId="3D04B1DE" w14:textId="4DBA4E81" w:rsidR="005E7599" w:rsidRPr="006A2E25" w:rsidRDefault="008114E7" w:rsidP="00317896">
      <w:pPr>
        <w:pStyle w:val="a3"/>
        <w:numPr>
          <w:ilvl w:val="0"/>
          <w:numId w:val="27"/>
        </w:numPr>
        <w:ind w:left="0" w:firstLine="709"/>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noProof/>
          <w:sz w:val="28"/>
          <w:szCs w:val="28"/>
          <w:lang w:val="uk-UA" w:eastAsia="ru-RU"/>
        </w:rPr>
        <w:t>недосконалість</w:t>
      </w:r>
      <w:r w:rsidR="005E7599" w:rsidRPr="006A2E25">
        <w:rPr>
          <w:rFonts w:ascii="Times New Roman" w:eastAsia="Times New Roman" w:hAnsi="Times New Roman" w:cs="Times New Roman"/>
          <w:noProof/>
          <w:sz w:val="28"/>
          <w:szCs w:val="28"/>
          <w:lang w:val="uk-UA" w:eastAsia="ru-RU"/>
        </w:rPr>
        <w:t xml:space="preserve"> існуючих підходів до оцінки ПЦМ;</w:t>
      </w:r>
    </w:p>
    <w:p w14:paraId="78285DD9" w14:textId="02A93222" w:rsidR="005E7599" w:rsidRPr="006A2E25" w:rsidRDefault="008114E7" w:rsidP="00317896">
      <w:pPr>
        <w:pStyle w:val="a3"/>
        <w:numPr>
          <w:ilvl w:val="0"/>
          <w:numId w:val="27"/>
        </w:numPr>
        <w:ind w:left="0" w:firstLine="709"/>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відсутність</w:t>
      </w:r>
      <w:r w:rsidR="005E7599" w:rsidRPr="006A2E25">
        <w:rPr>
          <w:rFonts w:ascii="Times New Roman" w:eastAsia="Times New Roman" w:hAnsi="Times New Roman" w:cs="Times New Roman"/>
          <w:sz w:val="28"/>
          <w:szCs w:val="28"/>
          <w:lang w:val="uk-UA" w:eastAsia="uk-UA"/>
        </w:rPr>
        <w:t xml:space="preserve"> чіткого зв</w:t>
      </w:r>
      <w:r w:rsidR="006A2E25" w:rsidRPr="006A2E25">
        <w:rPr>
          <w:rFonts w:ascii="Times New Roman" w:eastAsia="Times New Roman" w:hAnsi="Times New Roman" w:cs="Times New Roman"/>
          <w:sz w:val="28"/>
          <w:szCs w:val="28"/>
          <w:lang w:val="uk-UA" w:eastAsia="uk-UA"/>
        </w:rPr>
        <w:t>’</w:t>
      </w:r>
      <w:r w:rsidR="005E7599" w:rsidRPr="006A2E25">
        <w:rPr>
          <w:rFonts w:ascii="Times New Roman" w:eastAsia="Times New Roman" w:hAnsi="Times New Roman" w:cs="Times New Roman"/>
          <w:sz w:val="28"/>
          <w:szCs w:val="28"/>
          <w:lang w:val="uk-UA" w:eastAsia="uk-UA"/>
        </w:rPr>
        <w:t>язку між метою і завданнями програми та її найменуванням;</w:t>
      </w:r>
    </w:p>
    <w:p w14:paraId="3FA5439F" w14:textId="64F78722" w:rsidR="005E7599" w:rsidRPr="006A2E25" w:rsidRDefault="008114E7" w:rsidP="00317896">
      <w:pPr>
        <w:pStyle w:val="a3"/>
        <w:numPr>
          <w:ilvl w:val="0"/>
          <w:numId w:val="27"/>
        </w:numPr>
        <w:ind w:left="0" w:firstLine="709"/>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необхідність</w:t>
      </w:r>
      <w:r w:rsidR="005E7599" w:rsidRPr="006A2E25">
        <w:rPr>
          <w:rFonts w:ascii="Times New Roman" w:eastAsia="Times New Roman" w:hAnsi="Times New Roman" w:cs="Times New Roman"/>
          <w:sz w:val="28"/>
          <w:szCs w:val="28"/>
          <w:lang w:val="uk-UA" w:eastAsia="uk-UA"/>
        </w:rPr>
        <w:t xml:space="preserve"> залучення великої кількості різноманітних ресурсів; </w:t>
      </w:r>
    </w:p>
    <w:p w14:paraId="421FF2EB" w14:textId="5D5A3AFE" w:rsidR="005E7599" w:rsidRPr="006A2E25" w:rsidRDefault="008114E7" w:rsidP="00317896">
      <w:pPr>
        <w:pStyle w:val="a3"/>
        <w:numPr>
          <w:ilvl w:val="0"/>
          <w:numId w:val="27"/>
        </w:numPr>
        <w:ind w:left="0" w:firstLine="709"/>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відсутність</w:t>
      </w:r>
      <w:r w:rsidR="005E7599" w:rsidRPr="006A2E25">
        <w:rPr>
          <w:rFonts w:ascii="Times New Roman" w:eastAsia="Times New Roman" w:hAnsi="Times New Roman" w:cs="Times New Roman"/>
          <w:sz w:val="28"/>
          <w:szCs w:val="28"/>
          <w:lang w:val="uk-UA" w:eastAsia="uk-UA"/>
        </w:rPr>
        <w:t xml:space="preserve"> кваліфікованих спеціалістів;</w:t>
      </w:r>
    </w:p>
    <w:p w14:paraId="5EB6F823" w14:textId="195D763C" w:rsidR="005E7599" w:rsidRPr="006A2E25" w:rsidRDefault="008114E7" w:rsidP="00317896">
      <w:pPr>
        <w:pStyle w:val="a3"/>
        <w:numPr>
          <w:ilvl w:val="0"/>
          <w:numId w:val="27"/>
        </w:numPr>
        <w:ind w:left="0" w:firstLine="709"/>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обмежена участь</w:t>
      </w:r>
      <w:r w:rsidR="005E7599" w:rsidRPr="006A2E25">
        <w:rPr>
          <w:rFonts w:ascii="Times New Roman" w:eastAsia="Times New Roman" w:hAnsi="Times New Roman" w:cs="Times New Roman"/>
          <w:sz w:val="28"/>
          <w:szCs w:val="28"/>
          <w:lang w:val="uk-UA" w:eastAsia="uk-UA"/>
        </w:rPr>
        <w:t xml:space="preserve"> громадськості у процесах розробки бюджетних програм.</w:t>
      </w:r>
    </w:p>
    <w:p w14:paraId="2C5A3D98" w14:textId="1E2F2E1E" w:rsidR="005E7599" w:rsidRDefault="005E7599" w:rsidP="00317896">
      <w:pPr>
        <w:pStyle w:val="a3"/>
        <w:numPr>
          <w:ilvl w:val="0"/>
          <w:numId w:val="27"/>
        </w:numPr>
        <w:ind w:left="0" w:firstLine="709"/>
        <w:jc w:val="both"/>
        <w:textAlignment w:val="baseline"/>
        <w:rPr>
          <w:rFonts w:ascii="Times New Roman" w:eastAsia="Times New Roman" w:hAnsi="Times New Roman" w:cs="Times New Roman"/>
          <w:sz w:val="28"/>
          <w:szCs w:val="28"/>
          <w:lang w:val="uk-UA" w:eastAsia="uk-UA"/>
        </w:rPr>
      </w:pPr>
      <w:r w:rsidRPr="006A2E25">
        <w:rPr>
          <w:rFonts w:ascii="Times New Roman" w:eastAsia="Times New Roman" w:hAnsi="Times New Roman" w:cs="Times New Roman"/>
          <w:sz w:val="28"/>
          <w:szCs w:val="28"/>
          <w:lang w:val="uk-UA" w:eastAsia="uk-UA"/>
        </w:rPr>
        <w:t>відсутніст</w:t>
      </w:r>
      <w:r w:rsidR="00DA4A31">
        <w:rPr>
          <w:rFonts w:ascii="Times New Roman" w:eastAsia="Times New Roman" w:hAnsi="Times New Roman" w:cs="Times New Roman"/>
          <w:sz w:val="28"/>
          <w:szCs w:val="28"/>
          <w:lang w:val="uk-UA" w:eastAsia="uk-UA"/>
        </w:rPr>
        <w:t>ь</w:t>
      </w:r>
      <w:r w:rsidRPr="006A2E25">
        <w:rPr>
          <w:rFonts w:ascii="Times New Roman" w:eastAsia="Times New Roman" w:hAnsi="Times New Roman" w:cs="Times New Roman"/>
          <w:sz w:val="28"/>
          <w:szCs w:val="28"/>
          <w:lang w:val="uk-UA" w:eastAsia="uk-UA"/>
        </w:rPr>
        <w:t xml:space="preserve"> чіткої системи моніторингу. </w:t>
      </w:r>
    </w:p>
    <w:p w14:paraId="4328FE4A" w14:textId="2F38846B" w:rsidR="00800B9F" w:rsidRDefault="008114E7" w:rsidP="00800B9F">
      <w:pPr>
        <w:pStyle w:val="a3"/>
        <w:ind w:left="0" w:firstLine="709"/>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Враховуючи зазначені вище проблеми, необхідними заходами щодо удосконалення застосування ПЦМ при формуванні та </w:t>
      </w:r>
      <w:r w:rsidR="00DA4A31">
        <w:rPr>
          <w:rFonts w:ascii="Times New Roman" w:eastAsia="Times New Roman" w:hAnsi="Times New Roman" w:cs="Times New Roman"/>
          <w:sz w:val="28"/>
          <w:szCs w:val="28"/>
          <w:lang w:val="uk-UA" w:eastAsia="uk-UA"/>
        </w:rPr>
        <w:t>виконанні</w:t>
      </w:r>
      <w:r>
        <w:rPr>
          <w:rFonts w:ascii="Times New Roman" w:eastAsia="Times New Roman" w:hAnsi="Times New Roman" w:cs="Times New Roman"/>
          <w:sz w:val="28"/>
          <w:szCs w:val="28"/>
          <w:lang w:val="uk-UA" w:eastAsia="uk-UA"/>
        </w:rPr>
        <w:t xml:space="preserve"> бюджету Криворізької МТГ є:</w:t>
      </w:r>
    </w:p>
    <w:p w14:paraId="2D58DDBF" w14:textId="1043BFD8" w:rsidR="00800B9F" w:rsidRPr="00C53BD8" w:rsidRDefault="00800B9F" w:rsidP="00C53BD8">
      <w:pPr>
        <w:pStyle w:val="a3"/>
        <w:numPr>
          <w:ilvl w:val="0"/>
          <w:numId w:val="29"/>
        </w:numPr>
        <w:ind w:left="0" w:firstLine="709"/>
        <w:jc w:val="both"/>
        <w:textAlignment w:val="baseline"/>
        <w:rPr>
          <w:rFonts w:ascii="Times New Roman" w:eastAsia="Times New Roman" w:hAnsi="Times New Roman" w:cs="Times New Roman"/>
          <w:sz w:val="28"/>
          <w:szCs w:val="28"/>
          <w:lang w:val="uk-UA" w:eastAsia="uk-UA"/>
        </w:rPr>
      </w:pPr>
      <w:r w:rsidRPr="00C53BD8">
        <w:rPr>
          <w:rFonts w:ascii="Times New Roman" w:eastAsia="Times New Roman" w:hAnsi="Times New Roman" w:cs="Times New Roman"/>
          <w:sz w:val="28"/>
          <w:szCs w:val="28"/>
          <w:lang w:val="uk-UA" w:eastAsia="uk-UA"/>
        </w:rPr>
        <w:t>забезпечити тісний зв’яз</w:t>
      </w:r>
      <w:r w:rsidR="00DA4A31">
        <w:rPr>
          <w:rFonts w:ascii="Times New Roman" w:eastAsia="Times New Roman" w:hAnsi="Times New Roman" w:cs="Times New Roman"/>
          <w:sz w:val="28"/>
          <w:szCs w:val="28"/>
          <w:lang w:val="uk-UA" w:eastAsia="uk-UA"/>
        </w:rPr>
        <w:t>ок</w:t>
      </w:r>
      <w:r w:rsidRPr="00C53BD8">
        <w:rPr>
          <w:rFonts w:ascii="Times New Roman" w:eastAsia="Times New Roman" w:hAnsi="Times New Roman" w:cs="Times New Roman"/>
          <w:sz w:val="28"/>
          <w:szCs w:val="28"/>
          <w:lang w:val="uk-UA" w:eastAsia="uk-UA"/>
        </w:rPr>
        <w:t xml:space="preserve"> між середньостроковим і стратегічним бюджетним плануванням</w:t>
      </w:r>
      <w:r w:rsidR="00C53BD8" w:rsidRPr="00C53BD8">
        <w:rPr>
          <w:rFonts w:ascii="Times New Roman" w:eastAsia="Times New Roman" w:hAnsi="Times New Roman" w:cs="Times New Roman"/>
          <w:sz w:val="28"/>
          <w:szCs w:val="28"/>
          <w:lang w:val="uk-UA" w:eastAsia="uk-UA"/>
        </w:rPr>
        <w:t>;</w:t>
      </w:r>
    </w:p>
    <w:p w14:paraId="77BE502F" w14:textId="79881D6B" w:rsidR="00800B9F" w:rsidRPr="00C53BD8" w:rsidRDefault="00800B9F" w:rsidP="00C53BD8">
      <w:pPr>
        <w:pStyle w:val="a3"/>
        <w:numPr>
          <w:ilvl w:val="0"/>
          <w:numId w:val="29"/>
        </w:numPr>
        <w:ind w:left="0" w:firstLine="709"/>
        <w:jc w:val="both"/>
        <w:textAlignment w:val="baseline"/>
        <w:rPr>
          <w:rFonts w:ascii="Times New Roman" w:eastAsia="Times New Roman" w:hAnsi="Times New Roman" w:cs="Times New Roman"/>
          <w:sz w:val="28"/>
          <w:szCs w:val="28"/>
          <w:lang w:val="uk-UA" w:eastAsia="uk-UA"/>
        </w:rPr>
      </w:pPr>
      <w:r w:rsidRPr="00C53BD8">
        <w:rPr>
          <w:rFonts w:ascii="Times New Roman" w:eastAsia="Times New Roman" w:hAnsi="Times New Roman" w:cs="Times New Roman"/>
          <w:sz w:val="28"/>
          <w:szCs w:val="28"/>
          <w:lang w:val="uk-UA" w:eastAsia="uk-UA"/>
        </w:rPr>
        <w:t>запровадити єдиний підхід до оцінки ефективності ПЦМ</w:t>
      </w:r>
      <w:r w:rsidR="00C53BD8" w:rsidRPr="00C53BD8">
        <w:rPr>
          <w:rFonts w:ascii="Times New Roman" w:eastAsia="Times New Roman" w:hAnsi="Times New Roman" w:cs="Times New Roman"/>
          <w:sz w:val="28"/>
          <w:szCs w:val="28"/>
          <w:lang w:val="uk-UA" w:eastAsia="uk-UA"/>
        </w:rPr>
        <w:t>;</w:t>
      </w:r>
    </w:p>
    <w:p w14:paraId="5C4224F2" w14:textId="1205D0FC" w:rsidR="00800B9F" w:rsidRPr="00C53BD8" w:rsidRDefault="00800B9F" w:rsidP="00C53BD8">
      <w:pPr>
        <w:pStyle w:val="a3"/>
        <w:numPr>
          <w:ilvl w:val="0"/>
          <w:numId w:val="29"/>
        </w:numPr>
        <w:ind w:left="0" w:firstLine="709"/>
        <w:jc w:val="both"/>
        <w:textAlignment w:val="baseline"/>
        <w:rPr>
          <w:rFonts w:ascii="Times New Roman" w:eastAsia="Times New Roman" w:hAnsi="Times New Roman" w:cs="Times New Roman"/>
          <w:sz w:val="28"/>
          <w:szCs w:val="28"/>
          <w:lang w:val="uk-UA" w:eastAsia="uk-UA"/>
        </w:rPr>
      </w:pPr>
      <w:r w:rsidRPr="00C53BD8">
        <w:rPr>
          <w:rFonts w:ascii="Times New Roman" w:eastAsia="Times New Roman" w:hAnsi="Times New Roman" w:cs="Times New Roman"/>
          <w:sz w:val="28"/>
          <w:szCs w:val="28"/>
          <w:lang w:val="uk-UA" w:eastAsia="uk-UA"/>
        </w:rPr>
        <w:t>уніфікувати розрахунки за бюджетними програмами</w:t>
      </w:r>
      <w:r w:rsidR="00C53BD8" w:rsidRPr="00C53BD8">
        <w:rPr>
          <w:rFonts w:ascii="Times New Roman" w:eastAsia="Times New Roman" w:hAnsi="Times New Roman" w:cs="Times New Roman"/>
          <w:sz w:val="28"/>
          <w:szCs w:val="28"/>
          <w:lang w:val="uk-UA" w:eastAsia="uk-UA"/>
        </w:rPr>
        <w:t>;</w:t>
      </w:r>
    </w:p>
    <w:p w14:paraId="61D79104" w14:textId="2BDC06A5" w:rsidR="00800B9F" w:rsidRPr="00C53BD8" w:rsidRDefault="00800B9F" w:rsidP="00C53BD8">
      <w:pPr>
        <w:pStyle w:val="a3"/>
        <w:numPr>
          <w:ilvl w:val="0"/>
          <w:numId w:val="29"/>
        </w:numPr>
        <w:ind w:left="0" w:firstLine="709"/>
        <w:jc w:val="both"/>
        <w:textAlignment w:val="baseline"/>
        <w:rPr>
          <w:rFonts w:ascii="Times New Roman" w:eastAsia="Times New Roman" w:hAnsi="Times New Roman" w:cs="Times New Roman"/>
          <w:sz w:val="28"/>
          <w:szCs w:val="28"/>
          <w:lang w:val="uk-UA" w:eastAsia="uk-UA"/>
        </w:rPr>
      </w:pPr>
      <w:r w:rsidRPr="00C53BD8">
        <w:rPr>
          <w:rFonts w:ascii="Times New Roman" w:eastAsia="Times New Roman" w:hAnsi="Times New Roman" w:cs="Times New Roman"/>
          <w:sz w:val="28"/>
          <w:szCs w:val="28"/>
          <w:lang w:val="uk-UA" w:eastAsia="uk-UA"/>
        </w:rPr>
        <w:lastRenderedPageBreak/>
        <w:t>переглянути результативні показників та ввести інтегральний показник ефективності</w:t>
      </w:r>
      <w:r w:rsidR="00C53BD8" w:rsidRPr="00C53BD8">
        <w:rPr>
          <w:rFonts w:ascii="Times New Roman" w:eastAsia="Times New Roman" w:hAnsi="Times New Roman" w:cs="Times New Roman"/>
          <w:sz w:val="28"/>
          <w:szCs w:val="28"/>
          <w:lang w:val="uk-UA" w:eastAsia="uk-UA"/>
        </w:rPr>
        <w:t>;</w:t>
      </w:r>
    </w:p>
    <w:p w14:paraId="022F22B0" w14:textId="34BE8E18" w:rsidR="00800B9F" w:rsidRPr="00C53BD8" w:rsidRDefault="00800B9F" w:rsidP="00C53BD8">
      <w:pPr>
        <w:pStyle w:val="a3"/>
        <w:numPr>
          <w:ilvl w:val="0"/>
          <w:numId w:val="29"/>
        </w:numPr>
        <w:ind w:left="0" w:firstLine="709"/>
        <w:jc w:val="both"/>
        <w:textAlignment w:val="baseline"/>
        <w:rPr>
          <w:rFonts w:ascii="Times New Roman" w:eastAsia="Times New Roman" w:hAnsi="Times New Roman" w:cs="Times New Roman"/>
          <w:sz w:val="28"/>
          <w:szCs w:val="28"/>
          <w:lang w:val="uk-UA" w:eastAsia="uk-UA"/>
        </w:rPr>
      </w:pPr>
      <w:r w:rsidRPr="00C53BD8">
        <w:rPr>
          <w:rFonts w:ascii="Times New Roman" w:eastAsia="Times New Roman" w:hAnsi="Times New Roman" w:cs="Times New Roman"/>
          <w:sz w:val="28"/>
          <w:szCs w:val="28"/>
          <w:lang w:val="uk-UA" w:eastAsia="uk-UA"/>
        </w:rPr>
        <w:t>впровадити граничні значення для результативних показників</w:t>
      </w:r>
      <w:r w:rsidR="00C53BD8" w:rsidRPr="00C53BD8">
        <w:rPr>
          <w:rFonts w:ascii="Times New Roman" w:eastAsia="Times New Roman" w:hAnsi="Times New Roman" w:cs="Times New Roman"/>
          <w:sz w:val="28"/>
          <w:szCs w:val="28"/>
          <w:lang w:val="uk-UA" w:eastAsia="uk-UA"/>
        </w:rPr>
        <w:t>;</w:t>
      </w:r>
    </w:p>
    <w:p w14:paraId="19E8FCAB" w14:textId="6E8CBB0B" w:rsidR="00800B9F" w:rsidRPr="00C53BD8" w:rsidRDefault="00800B9F" w:rsidP="00C53BD8">
      <w:pPr>
        <w:pStyle w:val="a3"/>
        <w:numPr>
          <w:ilvl w:val="0"/>
          <w:numId w:val="29"/>
        </w:numPr>
        <w:ind w:left="0" w:firstLine="709"/>
        <w:jc w:val="both"/>
        <w:textAlignment w:val="baseline"/>
        <w:rPr>
          <w:rFonts w:ascii="Times New Roman" w:eastAsia="Times New Roman" w:hAnsi="Times New Roman" w:cs="Times New Roman"/>
          <w:sz w:val="28"/>
          <w:szCs w:val="28"/>
          <w:lang w:val="uk-UA" w:eastAsia="uk-UA"/>
        </w:rPr>
      </w:pPr>
      <w:r w:rsidRPr="00C53BD8">
        <w:rPr>
          <w:rFonts w:ascii="Times New Roman" w:eastAsia="Times New Roman" w:hAnsi="Times New Roman" w:cs="Times New Roman"/>
          <w:sz w:val="28"/>
          <w:szCs w:val="28"/>
          <w:lang w:val="uk-UA" w:eastAsia="uk-UA"/>
        </w:rPr>
        <w:t>переглянути підхід до найменування бюджетних програм</w:t>
      </w:r>
      <w:r w:rsidR="00C53BD8" w:rsidRPr="00C53BD8">
        <w:rPr>
          <w:rFonts w:ascii="Times New Roman" w:eastAsia="Times New Roman" w:hAnsi="Times New Roman" w:cs="Times New Roman"/>
          <w:sz w:val="28"/>
          <w:szCs w:val="28"/>
          <w:lang w:val="uk-UA" w:eastAsia="uk-UA"/>
        </w:rPr>
        <w:t>;</w:t>
      </w:r>
    </w:p>
    <w:p w14:paraId="779D97FF" w14:textId="12237566" w:rsidR="00800B9F" w:rsidRDefault="00800B9F" w:rsidP="00C53BD8">
      <w:pPr>
        <w:pStyle w:val="a3"/>
        <w:numPr>
          <w:ilvl w:val="0"/>
          <w:numId w:val="29"/>
        </w:numPr>
        <w:ind w:left="0" w:firstLine="709"/>
        <w:jc w:val="both"/>
        <w:textAlignment w:val="baseline"/>
        <w:rPr>
          <w:rFonts w:ascii="Times New Roman" w:eastAsia="Times New Roman" w:hAnsi="Times New Roman" w:cs="Times New Roman"/>
          <w:sz w:val="28"/>
          <w:szCs w:val="28"/>
          <w:lang w:val="uk-UA" w:eastAsia="uk-UA"/>
        </w:rPr>
      </w:pPr>
      <w:r w:rsidRPr="00C53BD8">
        <w:rPr>
          <w:rFonts w:ascii="Times New Roman" w:eastAsia="Times New Roman" w:hAnsi="Times New Roman" w:cs="Times New Roman"/>
          <w:sz w:val="28"/>
          <w:szCs w:val="28"/>
          <w:lang w:val="uk-UA" w:eastAsia="uk-UA"/>
        </w:rPr>
        <w:t>розробити та затвердити конкретний перелік бюджетних програм</w:t>
      </w:r>
      <w:r w:rsidR="00C53BD8" w:rsidRPr="00C53BD8">
        <w:rPr>
          <w:rFonts w:ascii="Times New Roman" w:eastAsia="Times New Roman" w:hAnsi="Times New Roman" w:cs="Times New Roman"/>
          <w:sz w:val="28"/>
          <w:szCs w:val="28"/>
          <w:lang w:val="uk-UA" w:eastAsia="uk-UA"/>
        </w:rPr>
        <w:t>;</w:t>
      </w:r>
    </w:p>
    <w:p w14:paraId="07F3EB51" w14:textId="5E79A1A5" w:rsidR="00251D2B" w:rsidRPr="00C53BD8" w:rsidRDefault="00251D2B" w:rsidP="00C53BD8">
      <w:pPr>
        <w:pStyle w:val="a3"/>
        <w:numPr>
          <w:ilvl w:val="0"/>
          <w:numId w:val="29"/>
        </w:numPr>
        <w:ind w:left="0" w:firstLine="709"/>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w:t>
      </w:r>
      <w:r w:rsidRPr="00251D2B">
        <w:rPr>
          <w:rFonts w:ascii="Times New Roman" w:eastAsia="Times New Roman" w:hAnsi="Times New Roman" w:cs="Times New Roman"/>
          <w:sz w:val="28"/>
          <w:szCs w:val="28"/>
          <w:lang w:val="uk-UA" w:eastAsia="uk-UA"/>
        </w:rPr>
        <w:t>ере</w:t>
      </w:r>
      <w:r>
        <w:rPr>
          <w:rFonts w:ascii="Times New Roman" w:eastAsia="Times New Roman" w:hAnsi="Times New Roman" w:cs="Times New Roman"/>
          <w:sz w:val="28"/>
          <w:szCs w:val="28"/>
          <w:lang w:val="uk-UA" w:eastAsia="uk-UA"/>
        </w:rPr>
        <w:t>йти</w:t>
      </w:r>
      <w:r w:rsidRPr="00251D2B">
        <w:rPr>
          <w:rFonts w:ascii="Times New Roman" w:eastAsia="Times New Roman" w:hAnsi="Times New Roman" w:cs="Times New Roman"/>
          <w:sz w:val="28"/>
          <w:szCs w:val="28"/>
          <w:lang w:val="uk-UA" w:eastAsia="uk-UA"/>
        </w:rPr>
        <w:t xml:space="preserve"> на трирічне програмно-цільове планування бюджетних програм</w:t>
      </w:r>
      <w:r>
        <w:rPr>
          <w:rFonts w:ascii="Times New Roman" w:eastAsia="Times New Roman" w:hAnsi="Times New Roman" w:cs="Times New Roman"/>
          <w:sz w:val="28"/>
          <w:szCs w:val="28"/>
          <w:lang w:val="uk-UA" w:eastAsia="uk-UA"/>
        </w:rPr>
        <w:t>;</w:t>
      </w:r>
    </w:p>
    <w:p w14:paraId="772997B5" w14:textId="3F218466" w:rsidR="00800B9F" w:rsidRPr="00C53BD8" w:rsidRDefault="00800B9F" w:rsidP="00C53BD8">
      <w:pPr>
        <w:pStyle w:val="a3"/>
        <w:numPr>
          <w:ilvl w:val="0"/>
          <w:numId w:val="29"/>
        </w:numPr>
        <w:ind w:left="0" w:firstLine="709"/>
        <w:jc w:val="both"/>
        <w:textAlignment w:val="baseline"/>
        <w:rPr>
          <w:rFonts w:ascii="Times New Roman" w:eastAsia="Times New Roman" w:hAnsi="Times New Roman" w:cs="Times New Roman"/>
          <w:sz w:val="28"/>
          <w:szCs w:val="28"/>
          <w:lang w:val="uk-UA" w:eastAsia="uk-UA"/>
        </w:rPr>
      </w:pPr>
      <w:r w:rsidRPr="00C53BD8">
        <w:rPr>
          <w:rFonts w:ascii="Times New Roman" w:eastAsia="Times New Roman" w:hAnsi="Times New Roman" w:cs="Times New Roman"/>
          <w:sz w:val="28"/>
          <w:szCs w:val="28"/>
          <w:lang w:val="uk-UA" w:eastAsia="uk-UA"/>
        </w:rPr>
        <w:t>оптимізувати залучені ресурси</w:t>
      </w:r>
      <w:r w:rsidR="00C53BD8" w:rsidRPr="00C53BD8">
        <w:rPr>
          <w:rFonts w:ascii="Times New Roman" w:eastAsia="Times New Roman" w:hAnsi="Times New Roman" w:cs="Times New Roman"/>
          <w:sz w:val="28"/>
          <w:szCs w:val="28"/>
          <w:lang w:val="uk-UA" w:eastAsia="uk-UA"/>
        </w:rPr>
        <w:t>;</w:t>
      </w:r>
    </w:p>
    <w:p w14:paraId="2B5B1888" w14:textId="6D7A3DE3" w:rsidR="00800B9F" w:rsidRPr="00C53BD8" w:rsidRDefault="00800B9F" w:rsidP="00C53BD8">
      <w:pPr>
        <w:pStyle w:val="a3"/>
        <w:numPr>
          <w:ilvl w:val="0"/>
          <w:numId w:val="29"/>
        </w:numPr>
        <w:ind w:left="0" w:firstLine="709"/>
        <w:jc w:val="both"/>
        <w:textAlignment w:val="baseline"/>
        <w:rPr>
          <w:rFonts w:ascii="Times New Roman" w:eastAsia="Times New Roman" w:hAnsi="Times New Roman" w:cs="Times New Roman"/>
          <w:sz w:val="28"/>
          <w:szCs w:val="28"/>
          <w:lang w:val="uk-UA" w:eastAsia="uk-UA"/>
        </w:rPr>
      </w:pPr>
      <w:r w:rsidRPr="00C53BD8">
        <w:rPr>
          <w:rFonts w:ascii="Times New Roman" w:eastAsia="Times New Roman" w:hAnsi="Times New Roman" w:cs="Times New Roman"/>
          <w:sz w:val="28"/>
          <w:szCs w:val="28"/>
          <w:lang w:val="uk-UA" w:eastAsia="uk-UA"/>
        </w:rPr>
        <w:t>забезпечити активну участь громадськості</w:t>
      </w:r>
      <w:r w:rsidR="00C53BD8" w:rsidRPr="00C53BD8">
        <w:rPr>
          <w:rFonts w:ascii="Times New Roman" w:eastAsia="Times New Roman" w:hAnsi="Times New Roman" w:cs="Times New Roman"/>
          <w:sz w:val="28"/>
          <w:szCs w:val="28"/>
          <w:lang w:val="uk-UA" w:eastAsia="uk-UA"/>
        </w:rPr>
        <w:t>;</w:t>
      </w:r>
    </w:p>
    <w:p w14:paraId="24A5BEFB" w14:textId="60C8E71B" w:rsidR="005E7599" w:rsidRPr="00C53BD8" w:rsidRDefault="00800B9F" w:rsidP="00C53BD8">
      <w:pPr>
        <w:pStyle w:val="a3"/>
        <w:numPr>
          <w:ilvl w:val="0"/>
          <w:numId w:val="29"/>
        </w:numPr>
        <w:ind w:left="0" w:firstLine="709"/>
        <w:jc w:val="both"/>
        <w:textAlignment w:val="baseline"/>
        <w:rPr>
          <w:rFonts w:ascii="Times New Roman" w:eastAsia="Times New Roman" w:hAnsi="Times New Roman" w:cs="Times New Roman"/>
          <w:sz w:val="28"/>
          <w:szCs w:val="28"/>
          <w:lang w:val="uk-UA" w:eastAsia="uk-UA"/>
        </w:rPr>
      </w:pPr>
      <w:r w:rsidRPr="00C53BD8">
        <w:rPr>
          <w:rFonts w:ascii="Times New Roman" w:eastAsia="Times New Roman" w:hAnsi="Times New Roman" w:cs="Times New Roman"/>
          <w:sz w:val="28"/>
          <w:szCs w:val="28"/>
          <w:lang w:val="uk-UA" w:eastAsia="uk-UA"/>
        </w:rPr>
        <w:t>удосконалити систему моніторингу.</w:t>
      </w:r>
    </w:p>
    <w:p w14:paraId="50ED8491" w14:textId="09F97286" w:rsidR="005E7599" w:rsidRPr="006A2E25" w:rsidRDefault="007641A2" w:rsidP="00317896">
      <w:pPr>
        <w:pStyle w:val="paragraph"/>
        <w:spacing w:before="0" w:beforeAutospacing="0" w:after="0" w:afterAutospacing="0"/>
        <w:ind w:firstLine="705"/>
        <w:jc w:val="both"/>
        <w:textAlignment w:val="baseline"/>
        <w:rPr>
          <w:sz w:val="28"/>
          <w:szCs w:val="28"/>
        </w:rPr>
      </w:pPr>
      <w:r>
        <w:rPr>
          <w:sz w:val="28"/>
          <w:szCs w:val="28"/>
          <w:lang w:eastAsia="ru-RU"/>
        </w:rPr>
        <w:t>У</w:t>
      </w:r>
      <w:r w:rsidR="005E7599" w:rsidRPr="006A2E25">
        <w:rPr>
          <w:sz w:val="28"/>
          <w:szCs w:val="28"/>
          <w:lang w:eastAsia="ru-RU"/>
        </w:rPr>
        <w:t xml:space="preserve"> межах Криворізької МТГ м</w:t>
      </w:r>
      <w:r w:rsidR="005E7599" w:rsidRPr="00800B9F">
        <w:rPr>
          <w:sz w:val="28"/>
          <w:szCs w:val="28"/>
          <w:lang w:eastAsia="ru-RU"/>
        </w:rPr>
        <w:t xml:space="preserve">ісцевою владою можуть бути реалізовані заходи щодо </w:t>
      </w:r>
      <w:r w:rsidR="005E7599" w:rsidRPr="00800B9F">
        <w:rPr>
          <w:rStyle w:val="eop"/>
          <w:rFonts w:eastAsiaTheme="majorEastAsia"/>
          <w:sz w:val="28"/>
          <w:szCs w:val="28"/>
        </w:rPr>
        <w:t>налагодження</w:t>
      </w:r>
      <w:r w:rsidR="005E7599" w:rsidRPr="006A2E25">
        <w:rPr>
          <w:rStyle w:val="eop"/>
          <w:rFonts w:eastAsiaTheme="majorEastAsia"/>
          <w:sz w:val="28"/>
          <w:szCs w:val="28"/>
        </w:rPr>
        <w:t xml:space="preserve"> співпраці з навчальними закладами громади</w:t>
      </w:r>
      <w:r w:rsidR="00800B9F">
        <w:rPr>
          <w:rStyle w:val="eop"/>
          <w:rFonts w:eastAsiaTheme="majorEastAsia"/>
          <w:sz w:val="28"/>
          <w:szCs w:val="28"/>
        </w:rPr>
        <w:t xml:space="preserve"> та</w:t>
      </w:r>
      <w:r w:rsidR="005E7599" w:rsidRPr="006A2E25">
        <w:rPr>
          <w:rStyle w:val="eop"/>
          <w:rFonts w:eastAsiaTheme="majorEastAsia"/>
          <w:sz w:val="28"/>
          <w:szCs w:val="28"/>
        </w:rPr>
        <w:t xml:space="preserve"> </w:t>
      </w:r>
      <w:r w:rsidR="005E7599" w:rsidRPr="006A2E25">
        <w:rPr>
          <w:rFonts w:eastAsiaTheme="majorEastAsia"/>
          <w:sz w:val="28"/>
          <w:szCs w:val="28"/>
        </w:rPr>
        <w:t>зміни стереотипної парадигми щодо</w:t>
      </w:r>
      <w:r w:rsidR="005E7599" w:rsidRPr="006A2E25">
        <w:rPr>
          <w:sz w:val="28"/>
          <w:szCs w:val="28"/>
        </w:rPr>
        <w:t xml:space="preserve"> формування та виконання бюджетів.</w:t>
      </w:r>
    </w:p>
    <w:p w14:paraId="4CD53A31" w14:textId="2A2EB5A7" w:rsidR="005E7599" w:rsidRPr="006A2E25" w:rsidRDefault="005E7599" w:rsidP="00317896">
      <w:pPr>
        <w:pStyle w:val="paragraph"/>
        <w:spacing w:before="0" w:beforeAutospacing="0" w:after="0" w:afterAutospacing="0"/>
        <w:ind w:firstLine="705"/>
        <w:jc w:val="both"/>
        <w:textAlignment w:val="baseline"/>
        <w:rPr>
          <w:sz w:val="28"/>
          <w:szCs w:val="28"/>
        </w:rPr>
      </w:pPr>
      <w:r w:rsidRPr="006A2E25">
        <w:rPr>
          <w:sz w:val="28"/>
          <w:szCs w:val="28"/>
        </w:rPr>
        <w:t xml:space="preserve">Більшість досягнень провідних країн світу вже </w:t>
      </w:r>
      <w:r w:rsidR="00C077C2">
        <w:rPr>
          <w:sz w:val="28"/>
          <w:szCs w:val="28"/>
        </w:rPr>
        <w:t>закладено</w:t>
      </w:r>
      <w:r w:rsidRPr="006A2E25">
        <w:rPr>
          <w:sz w:val="28"/>
          <w:szCs w:val="28"/>
        </w:rPr>
        <w:t xml:space="preserve"> в основу міцного фундаменту програмно-цільового методу в Україні. Проте</w:t>
      </w:r>
      <w:r w:rsidR="009E1ED1" w:rsidRPr="006A2E25">
        <w:rPr>
          <w:sz w:val="28"/>
          <w:szCs w:val="28"/>
        </w:rPr>
        <w:t xml:space="preserve"> при пошуку</w:t>
      </w:r>
      <w:r w:rsidRPr="006A2E25">
        <w:rPr>
          <w:sz w:val="28"/>
          <w:szCs w:val="28"/>
        </w:rPr>
        <w:t xml:space="preserve"> шляхів вдосконалення програмно-цільового методу формування та реалізації місцевого бюдж</w:t>
      </w:r>
      <w:r w:rsidR="00C077C2">
        <w:rPr>
          <w:sz w:val="28"/>
          <w:szCs w:val="28"/>
        </w:rPr>
        <w:t>ету</w:t>
      </w:r>
      <w:r w:rsidRPr="006A2E25">
        <w:rPr>
          <w:sz w:val="28"/>
          <w:szCs w:val="28"/>
        </w:rPr>
        <w:t xml:space="preserve"> важливо </w:t>
      </w:r>
      <w:r w:rsidR="00C077C2">
        <w:rPr>
          <w:sz w:val="28"/>
          <w:szCs w:val="28"/>
        </w:rPr>
        <w:t>використовувати міжнародний досвід</w:t>
      </w:r>
      <w:r w:rsidRPr="006A2E25">
        <w:rPr>
          <w:sz w:val="28"/>
          <w:szCs w:val="28"/>
        </w:rPr>
        <w:t xml:space="preserve"> впровадження подібного методу бюджетування, </w:t>
      </w:r>
      <w:r w:rsidR="009E1ED1" w:rsidRPr="006A2E25">
        <w:rPr>
          <w:sz w:val="28"/>
          <w:szCs w:val="28"/>
        </w:rPr>
        <w:t xml:space="preserve">що </w:t>
      </w:r>
      <w:r w:rsidRPr="006A2E25">
        <w:rPr>
          <w:sz w:val="28"/>
          <w:szCs w:val="28"/>
        </w:rPr>
        <w:t>дозволя</w:t>
      </w:r>
      <w:r w:rsidR="009E1ED1" w:rsidRPr="006A2E25">
        <w:rPr>
          <w:sz w:val="28"/>
          <w:szCs w:val="28"/>
        </w:rPr>
        <w:t>є</w:t>
      </w:r>
      <w:r w:rsidRPr="006A2E25">
        <w:rPr>
          <w:sz w:val="28"/>
          <w:szCs w:val="28"/>
        </w:rPr>
        <w:t xml:space="preserve"> враховувати оптимальні підходи та уникати можливих помилок. </w:t>
      </w:r>
    </w:p>
    <w:p w14:paraId="26C0C187" w14:textId="1C1C01C1" w:rsidR="00951546" w:rsidRPr="006A2E25" w:rsidRDefault="00C077C2" w:rsidP="00951546">
      <w:pPr>
        <w:pStyle w:val="paragraph"/>
        <w:spacing w:before="0" w:beforeAutospacing="0" w:after="0" w:afterAutospacing="0"/>
        <w:ind w:firstLine="705"/>
        <w:jc w:val="both"/>
        <w:textAlignment w:val="baseline"/>
        <w:rPr>
          <w:rStyle w:val="eop"/>
          <w:sz w:val="28"/>
          <w:szCs w:val="28"/>
        </w:rPr>
      </w:pPr>
      <w:r>
        <w:rPr>
          <w:sz w:val="28"/>
          <w:szCs w:val="28"/>
        </w:rPr>
        <w:t>Удосконалення в</w:t>
      </w:r>
      <w:r w:rsidR="001D5B95">
        <w:rPr>
          <w:sz w:val="28"/>
          <w:szCs w:val="28"/>
        </w:rPr>
        <w:t xml:space="preserve">икористання </w:t>
      </w:r>
      <w:r w:rsidR="009E1ED1" w:rsidRPr="006A2E25">
        <w:rPr>
          <w:sz w:val="28"/>
          <w:szCs w:val="28"/>
        </w:rPr>
        <w:t xml:space="preserve">програмно-цільового методу в </w:t>
      </w:r>
      <w:r>
        <w:rPr>
          <w:sz w:val="28"/>
          <w:szCs w:val="28"/>
        </w:rPr>
        <w:t>бюджетному процесі Криворізької міської територіальної громади</w:t>
      </w:r>
      <w:r w:rsidR="009E1ED1" w:rsidRPr="006A2E25">
        <w:rPr>
          <w:sz w:val="28"/>
          <w:szCs w:val="28"/>
        </w:rPr>
        <w:t xml:space="preserve"> може </w:t>
      </w:r>
      <w:r w:rsidR="00951546">
        <w:rPr>
          <w:sz w:val="28"/>
          <w:szCs w:val="28"/>
        </w:rPr>
        <w:t xml:space="preserve">стати одним з ключових напрямів </w:t>
      </w:r>
      <w:r w:rsidR="009E1ED1" w:rsidRPr="006A2E25">
        <w:rPr>
          <w:sz w:val="28"/>
          <w:szCs w:val="28"/>
        </w:rPr>
        <w:t xml:space="preserve">забезпечення сталого розвитку громади та покращення якості життя її мешканців. </w:t>
      </w:r>
      <w:r w:rsidR="00951546">
        <w:rPr>
          <w:sz w:val="28"/>
          <w:szCs w:val="28"/>
        </w:rPr>
        <w:t xml:space="preserve">Покращення </w:t>
      </w:r>
      <w:r w:rsidR="009E1ED1" w:rsidRPr="006A2E25">
        <w:rPr>
          <w:sz w:val="28"/>
          <w:szCs w:val="28"/>
        </w:rPr>
        <w:t>взаємозв</w:t>
      </w:r>
      <w:r w:rsidR="006A2E25" w:rsidRPr="006A2E25">
        <w:rPr>
          <w:sz w:val="28"/>
          <w:szCs w:val="28"/>
        </w:rPr>
        <w:t>’</w:t>
      </w:r>
      <w:r w:rsidR="009E1ED1" w:rsidRPr="006A2E25">
        <w:rPr>
          <w:sz w:val="28"/>
          <w:szCs w:val="28"/>
        </w:rPr>
        <w:t>язку між середньостроковим та стратегічним бюджетним плануванням, оцінки ефективнос</w:t>
      </w:r>
      <w:r w:rsidR="00951546">
        <w:rPr>
          <w:sz w:val="28"/>
          <w:szCs w:val="28"/>
        </w:rPr>
        <w:t>ті бюджетних програм, перегляд методико</w:t>
      </w:r>
      <w:r w:rsidR="009E1ED1" w:rsidRPr="006A2E25">
        <w:rPr>
          <w:sz w:val="28"/>
          <w:szCs w:val="28"/>
        </w:rPr>
        <w:t xml:space="preserve">-правового забезпечення програмно-цільового методу, </w:t>
      </w:r>
      <w:r w:rsidR="00951546">
        <w:rPr>
          <w:sz w:val="28"/>
          <w:szCs w:val="28"/>
        </w:rPr>
        <w:t>підготовка</w:t>
      </w:r>
      <w:r w:rsidR="009E1ED1" w:rsidRPr="006A2E25">
        <w:rPr>
          <w:sz w:val="28"/>
          <w:szCs w:val="28"/>
        </w:rPr>
        <w:t xml:space="preserve"> кваліфікованих фахівців у </w:t>
      </w:r>
      <w:r w:rsidR="00951546">
        <w:rPr>
          <w:sz w:val="28"/>
          <w:szCs w:val="28"/>
        </w:rPr>
        <w:t>сфері</w:t>
      </w:r>
      <w:r w:rsidR="009E1ED1" w:rsidRPr="006A2E25">
        <w:rPr>
          <w:sz w:val="28"/>
          <w:szCs w:val="28"/>
        </w:rPr>
        <w:t xml:space="preserve"> цільового бюджетування</w:t>
      </w:r>
      <w:r w:rsidR="00951546">
        <w:rPr>
          <w:sz w:val="28"/>
          <w:szCs w:val="28"/>
        </w:rPr>
        <w:t>, використання системного підходу</w:t>
      </w:r>
      <w:r w:rsidR="009E1ED1" w:rsidRPr="006A2E25">
        <w:rPr>
          <w:sz w:val="28"/>
          <w:szCs w:val="28"/>
        </w:rPr>
        <w:t xml:space="preserve"> </w:t>
      </w:r>
      <w:r w:rsidR="00951546">
        <w:rPr>
          <w:sz w:val="28"/>
          <w:szCs w:val="28"/>
        </w:rPr>
        <w:t>при здійсненні зазначених заходів сприятиме не тільки підвищенню ефективності застосуванню формуванню та виконанню бюджету Криворізької міської територіальної громади, але й покращенню</w:t>
      </w:r>
      <w:r w:rsidR="00951546" w:rsidRPr="006A2E25">
        <w:rPr>
          <w:sz w:val="28"/>
          <w:szCs w:val="28"/>
        </w:rPr>
        <w:t xml:space="preserve"> управління бюджетними ресурсами всієї країни.</w:t>
      </w:r>
    </w:p>
    <w:p w14:paraId="0E6A3203" w14:textId="6179FEA5" w:rsidR="00951546" w:rsidRDefault="00951546" w:rsidP="00317896">
      <w:pPr>
        <w:pStyle w:val="paragraph"/>
        <w:spacing w:before="0" w:beforeAutospacing="0" w:after="0" w:afterAutospacing="0"/>
        <w:ind w:firstLine="705"/>
        <w:jc w:val="both"/>
        <w:textAlignment w:val="baseline"/>
        <w:rPr>
          <w:sz w:val="28"/>
          <w:szCs w:val="28"/>
        </w:rPr>
      </w:pPr>
    </w:p>
    <w:p w14:paraId="69A79309" w14:textId="77777777" w:rsidR="00951546" w:rsidRDefault="00951546" w:rsidP="00317896">
      <w:pPr>
        <w:pStyle w:val="paragraph"/>
        <w:spacing w:before="0" w:beforeAutospacing="0" w:after="0" w:afterAutospacing="0"/>
        <w:ind w:firstLine="705"/>
        <w:jc w:val="both"/>
        <w:textAlignment w:val="baseline"/>
        <w:rPr>
          <w:sz w:val="28"/>
          <w:szCs w:val="28"/>
        </w:rPr>
      </w:pPr>
    </w:p>
    <w:p w14:paraId="31FA9255" w14:textId="77777777" w:rsidR="002C0F1B" w:rsidRPr="006A2E25" w:rsidRDefault="002C0F1B" w:rsidP="00317896">
      <w:pPr>
        <w:ind w:firstLine="709"/>
        <w:jc w:val="both"/>
        <w:textAlignment w:val="baseline"/>
        <w:rPr>
          <w:rFonts w:ascii="Times New Roman" w:eastAsia="Times New Roman" w:hAnsi="Times New Roman" w:cs="Times New Roman"/>
          <w:noProof/>
          <w:sz w:val="28"/>
          <w:szCs w:val="28"/>
          <w:lang w:val="uk-UA" w:eastAsia="ru-RU"/>
        </w:rPr>
      </w:pPr>
    </w:p>
    <w:p w14:paraId="48AFADD5" w14:textId="77777777" w:rsidR="008C4F45" w:rsidRPr="006A2E25" w:rsidRDefault="008C4F45" w:rsidP="00317896">
      <w:pPr>
        <w:ind w:firstLine="709"/>
        <w:jc w:val="both"/>
        <w:textAlignment w:val="baseline"/>
        <w:rPr>
          <w:rFonts w:ascii="Times New Roman" w:hAnsi="Times New Roman" w:cs="Times New Roman"/>
          <w:sz w:val="28"/>
          <w:szCs w:val="28"/>
          <w:lang w:val="uk-UA"/>
        </w:rPr>
      </w:pPr>
    </w:p>
    <w:p w14:paraId="16ACADF5" w14:textId="77777777" w:rsidR="008C4F45" w:rsidRPr="006A2E25" w:rsidRDefault="008C4F45" w:rsidP="00317896">
      <w:pPr>
        <w:ind w:firstLine="709"/>
        <w:jc w:val="both"/>
        <w:textAlignment w:val="baseline"/>
        <w:rPr>
          <w:rFonts w:ascii="Times New Roman" w:hAnsi="Times New Roman" w:cs="Times New Roman"/>
          <w:sz w:val="28"/>
          <w:szCs w:val="28"/>
          <w:lang w:val="uk-UA"/>
        </w:rPr>
      </w:pPr>
    </w:p>
    <w:p w14:paraId="799A40DB" w14:textId="77777777" w:rsidR="008C4F45" w:rsidRPr="006A2E25" w:rsidRDefault="008C4F45" w:rsidP="00317896">
      <w:pPr>
        <w:ind w:firstLine="709"/>
        <w:jc w:val="both"/>
        <w:textAlignment w:val="baseline"/>
        <w:rPr>
          <w:rFonts w:ascii="Times New Roman" w:hAnsi="Times New Roman" w:cs="Times New Roman"/>
          <w:sz w:val="28"/>
          <w:szCs w:val="28"/>
          <w:lang w:val="uk-UA"/>
        </w:rPr>
      </w:pPr>
    </w:p>
    <w:p w14:paraId="42C2032B" w14:textId="604DF9A9" w:rsidR="00423BCB" w:rsidRPr="006A2E25" w:rsidRDefault="00423BCB" w:rsidP="00317896">
      <w:pPr>
        <w:ind w:firstLine="709"/>
        <w:jc w:val="both"/>
        <w:textAlignment w:val="baseline"/>
        <w:rPr>
          <w:rFonts w:ascii="Times New Roman" w:hAnsi="Times New Roman" w:cs="Times New Roman"/>
          <w:sz w:val="28"/>
          <w:szCs w:val="28"/>
          <w:lang w:val="uk-UA"/>
        </w:rPr>
      </w:pPr>
      <w:r w:rsidRPr="006A2E25">
        <w:rPr>
          <w:rFonts w:ascii="Times New Roman" w:hAnsi="Times New Roman" w:cs="Times New Roman"/>
          <w:sz w:val="28"/>
          <w:szCs w:val="28"/>
          <w:lang w:val="uk-UA"/>
        </w:rPr>
        <w:br w:type="page"/>
      </w:r>
    </w:p>
    <w:p w14:paraId="64F4782A" w14:textId="10164E2E" w:rsidR="000F0FE2" w:rsidRPr="006A2E25" w:rsidRDefault="000F0FE2" w:rsidP="00317896">
      <w:pPr>
        <w:jc w:val="center"/>
        <w:rPr>
          <w:rFonts w:ascii="Times New Roman" w:eastAsia="Times New Roman" w:hAnsi="Times New Roman" w:cs="Times New Roman"/>
          <w:b/>
          <w:bCs/>
          <w:noProof/>
          <w:sz w:val="28"/>
          <w:szCs w:val="28"/>
          <w:lang w:val="uk-UA" w:eastAsia="ru-RU"/>
        </w:rPr>
      </w:pPr>
      <w:r w:rsidRPr="006A2E25">
        <w:rPr>
          <w:rFonts w:ascii="Times New Roman" w:hAnsi="Times New Roman" w:cs="Times New Roman"/>
          <w:b/>
          <w:bCs/>
          <w:sz w:val="28"/>
          <w:szCs w:val="28"/>
          <w:lang w:val="uk-UA"/>
        </w:rPr>
        <w:lastRenderedPageBreak/>
        <w:t>СПИСОК ВИКОРИСТАНИХ ДЖЕРЕЛ</w:t>
      </w:r>
    </w:p>
    <w:p w14:paraId="143AB528" w14:textId="77777777" w:rsidR="000F0FE2" w:rsidRPr="006A2E25" w:rsidRDefault="000F0FE2" w:rsidP="00317896">
      <w:pPr>
        <w:rPr>
          <w:rFonts w:ascii="Times New Roman" w:eastAsia="Times New Roman" w:hAnsi="Times New Roman" w:cs="Times New Roman"/>
          <w:noProof/>
          <w:sz w:val="28"/>
          <w:szCs w:val="28"/>
          <w:lang w:val="uk-UA" w:eastAsia="ru-RU"/>
        </w:rPr>
      </w:pPr>
    </w:p>
    <w:p w14:paraId="76A8372A" w14:textId="21A19E8D" w:rsidR="00DC67FC" w:rsidRPr="006A2E25" w:rsidRDefault="00DC67FC" w:rsidP="00317896">
      <w:pPr>
        <w:pStyle w:val="a3"/>
        <w:numPr>
          <w:ilvl w:val="0"/>
          <w:numId w:val="26"/>
        </w:numPr>
        <w:ind w:left="0"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Конституція України : Закон від 28.06.1996 № 254к/96-ВР. URL: </w:t>
      </w:r>
      <w:hyperlink r:id="rId12" w:anchor="Text" w:history="1">
        <w:r w:rsidRPr="006A2E25">
          <w:rPr>
            <w:rStyle w:val="a4"/>
            <w:rFonts w:ascii="Times New Roman" w:hAnsi="Times New Roman" w:cs="Times New Roman"/>
            <w:color w:val="auto"/>
            <w:sz w:val="28"/>
            <w:szCs w:val="28"/>
            <w:u w:val="none"/>
            <w:lang w:val="uk-UA"/>
          </w:rPr>
          <w:t>https://zakon.rada.gov.ua/laws/main/254%D0%BA/96-%D0%B2%D1%80#Text</w:t>
        </w:r>
      </w:hyperlink>
      <w:r w:rsidRPr="006A2E25">
        <w:rPr>
          <w:rFonts w:ascii="Times New Roman" w:hAnsi="Times New Roman" w:cs="Times New Roman"/>
          <w:sz w:val="28"/>
          <w:szCs w:val="28"/>
          <w:lang w:val="uk-UA"/>
        </w:rPr>
        <w:t xml:space="preserve"> (дата звернення: 0</w:t>
      </w:r>
      <w:r w:rsidR="00E07309">
        <w:rPr>
          <w:rFonts w:ascii="Times New Roman" w:hAnsi="Times New Roman" w:cs="Times New Roman"/>
          <w:sz w:val="28"/>
          <w:szCs w:val="28"/>
          <w:lang w:val="uk-UA"/>
        </w:rPr>
        <w:t>1</w:t>
      </w:r>
      <w:r w:rsidRPr="006A2E25">
        <w:rPr>
          <w:rFonts w:ascii="Times New Roman" w:hAnsi="Times New Roman" w:cs="Times New Roman"/>
          <w:sz w:val="28"/>
          <w:szCs w:val="28"/>
          <w:lang w:val="uk-UA"/>
        </w:rPr>
        <w:t>.0</w:t>
      </w:r>
      <w:r w:rsidR="00E07309">
        <w:rPr>
          <w:rFonts w:ascii="Times New Roman" w:hAnsi="Times New Roman" w:cs="Times New Roman"/>
          <w:sz w:val="28"/>
          <w:szCs w:val="28"/>
          <w:lang w:val="uk-UA"/>
        </w:rPr>
        <w:t>9</w:t>
      </w:r>
      <w:r w:rsidRPr="006A2E25">
        <w:rPr>
          <w:rFonts w:ascii="Times New Roman" w:hAnsi="Times New Roman" w:cs="Times New Roman"/>
          <w:sz w:val="28"/>
          <w:szCs w:val="28"/>
          <w:lang w:val="uk-UA"/>
        </w:rPr>
        <w:t>.202</w:t>
      </w:r>
      <w:r w:rsidR="001600BD" w:rsidRPr="006A2E25">
        <w:rPr>
          <w:rFonts w:ascii="Times New Roman" w:hAnsi="Times New Roman" w:cs="Times New Roman"/>
          <w:sz w:val="28"/>
          <w:szCs w:val="28"/>
          <w:lang w:val="uk-UA"/>
        </w:rPr>
        <w:t>3</w:t>
      </w:r>
      <w:r w:rsidRPr="006A2E25">
        <w:rPr>
          <w:rFonts w:ascii="Times New Roman" w:hAnsi="Times New Roman" w:cs="Times New Roman"/>
          <w:sz w:val="28"/>
          <w:szCs w:val="28"/>
          <w:lang w:val="uk-UA"/>
        </w:rPr>
        <w:t>).</w:t>
      </w:r>
    </w:p>
    <w:p w14:paraId="4261FCBA" w14:textId="078AA5AC" w:rsidR="00DC67FC" w:rsidRPr="006A2E25" w:rsidRDefault="00DC67FC" w:rsidP="00317896">
      <w:pPr>
        <w:pStyle w:val="a3"/>
        <w:numPr>
          <w:ilvl w:val="0"/>
          <w:numId w:val="26"/>
        </w:numPr>
        <w:ind w:left="0"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Про місцеве самоврядування в Україні : Закон України від 21.05.1997р. № 280/97-ВР. URL: https://zakon.rada.gov.ua/laws/show/280/97- %D0%B2%D1%80#Text (дата звернення: </w:t>
      </w:r>
      <w:r w:rsidR="00E07309" w:rsidRPr="006A2E25">
        <w:rPr>
          <w:rFonts w:ascii="Times New Roman" w:hAnsi="Times New Roman" w:cs="Times New Roman"/>
          <w:sz w:val="28"/>
          <w:szCs w:val="28"/>
          <w:lang w:val="uk-UA"/>
        </w:rPr>
        <w:t>0</w:t>
      </w:r>
      <w:r w:rsidR="00E07309">
        <w:rPr>
          <w:rFonts w:ascii="Times New Roman" w:hAnsi="Times New Roman" w:cs="Times New Roman"/>
          <w:sz w:val="28"/>
          <w:szCs w:val="28"/>
          <w:lang w:val="uk-UA"/>
        </w:rPr>
        <w:t>1</w:t>
      </w:r>
      <w:r w:rsidR="00E07309" w:rsidRPr="006A2E25">
        <w:rPr>
          <w:rFonts w:ascii="Times New Roman" w:hAnsi="Times New Roman" w:cs="Times New Roman"/>
          <w:sz w:val="28"/>
          <w:szCs w:val="28"/>
          <w:lang w:val="uk-UA"/>
        </w:rPr>
        <w:t>.0</w:t>
      </w:r>
      <w:r w:rsidR="00E07309">
        <w:rPr>
          <w:rFonts w:ascii="Times New Roman" w:hAnsi="Times New Roman" w:cs="Times New Roman"/>
          <w:sz w:val="28"/>
          <w:szCs w:val="28"/>
          <w:lang w:val="uk-UA"/>
        </w:rPr>
        <w:t>9</w:t>
      </w:r>
      <w:r w:rsidR="00E07309" w:rsidRPr="006A2E25">
        <w:rPr>
          <w:rFonts w:ascii="Times New Roman" w:hAnsi="Times New Roman" w:cs="Times New Roman"/>
          <w:sz w:val="28"/>
          <w:szCs w:val="28"/>
          <w:lang w:val="uk-UA"/>
        </w:rPr>
        <w:t>.2023</w:t>
      </w:r>
      <w:r w:rsidRPr="006A2E25">
        <w:rPr>
          <w:rFonts w:ascii="Times New Roman" w:hAnsi="Times New Roman" w:cs="Times New Roman"/>
          <w:sz w:val="28"/>
          <w:szCs w:val="28"/>
          <w:lang w:val="uk-UA"/>
        </w:rPr>
        <w:t>).</w:t>
      </w:r>
    </w:p>
    <w:p w14:paraId="0F515213" w14:textId="1077F4EC" w:rsidR="00815ABA" w:rsidRPr="006A2E25" w:rsidRDefault="00815ABA" w:rsidP="00317896">
      <w:pPr>
        <w:pStyle w:val="a3"/>
        <w:numPr>
          <w:ilvl w:val="0"/>
          <w:numId w:val="26"/>
        </w:numPr>
        <w:ind w:left="0"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Програмно-цільовий метод у бюджетному процесі на рівні місцевих бюджетів : практичний посібник Міністерства фінансів України</w:t>
      </w:r>
      <w:r w:rsidR="000E303D" w:rsidRPr="006A2E25">
        <w:rPr>
          <w:rFonts w:ascii="Times New Roman" w:hAnsi="Times New Roman" w:cs="Times New Roman"/>
          <w:sz w:val="28"/>
          <w:szCs w:val="28"/>
          <w:lang w:val="uk-UA"/>
        </w:rPr>
        <w:t>,</w:t>
      </w:r>
      <w:r w:rsidRPr="006A2E25">
        <w:rPr>
          <w:rFonts w:ascii="Times New Roman" w:hAnsi="Times New Roman" w:cs="Times New Roman"/>
          <w:sz w:val="28"/>
          <w:szCs w:val="28"/>
          <w:lang w:val="uk-UA"/>
        </w:rPr>
        <w:t xml:space="preserve"> 2016. URL:  </w:t>
      </w:r>
      <w:hyperlink r:id="rId13" w:history="1">
        <w:r w:rsidR="000E303D" w:rsidRPr="006A2E25">
          <w:rPr>
            <w:rStyle w:val="a4"/>
            <w:rFonts w:ascii="Times New Roman" w:hAnsi="Times New Roman" w:cs="Times New Roman"/>
            <w:color w:val="auto"/>
            <w:sz w:val="28"/>
            <w:szCs w:val="28"/>
            <w:u w:val="none"/>
            <w:lang w:val="uk-UA"/>
          </w:rPr>
          <w:t>https://mof.gov.ua/storage/files/Практичний%20посібник%20ПЦМ.pdf</w:t>
        </w:r>
      </w:hyperlink>
      <w:r w:rsidR="000E303D" w:rsidRPr="006A2E25">
        <w:rPr>
          <w:rFonts w:ascii="Times New Roman" w:hAnsi="Times New Roman" w:cs="Times New Roman"/>
          <w:sz w:val="28"/>
          <w:szCs w:val="28"/>
          <w:lang w:val="uk-UA"/>
        </w:rPr>
        <w:t xml:space="preserve"> </w:t>
      </w:r>
      <w:r w:rsidRPr="006A2E25">
        <w:rPr>
          <w:rFonts w:ascii="Times New Roman" w:hAnsi="Times New Roman" w:cs="Times New Roman"/>
          <w:sz w:val="28"/>
          <w:szCs w:val="28"/>
          <w:lang w:val="uk-UA"/>
        </w:rPr>
        <w:t xml:space="preserve">(дата звернення: </w:t>
      </w:r>
      <w:r w:rsidR="00E07309" w:rsidRPr="006A2E25">
        <w:rPr>
          <w:rFonts w:ascii="Times New Roman" w:hAnsi="Times New Roman" w:cs="Times New Roman"/>
          <w:sz w:val="28"/>
          <w:szCs w:val="28"/>
          <w:lang w:val="uk-UA"/>
        </w:rPr>
        <w:t>0</w:t>
      </w:r>
      <w:r w:rsidR="00E07309">
        <w:rPr>
          <w:rFonts w:ascii="Times New Roman" w:hAnsi="Times New Roman" w:cs="Times New Roman"/>
          <w:sz w:val="28"/>
          <w:szCs w:val="28"/>
          <w:lang w:val="uk-UA"/>
        </w:rPr>
        <w:t>1</w:t>
      </w:r>
      <w:r w:rsidR="00E07309" w:rsidRPr="006A2E25">
        <w:rPr>
          <w:rFonts w:ascii="Times New Roman" w:hAnsi="Times New Roman" w:cs="Times New Roman"/>
          <w:sz w:val="28"/>
          <w:szCs w:val="28"/>
          <w:lang w:val="uk-UA"/>
        </w:rPr>
        <w:t>.0</w:t>
      </w:r>
      <w:r w:rsidR="00E07309">
        <w:rPr>
          <w:rFonts w:ascii="Times New Roman" w:hAnsi="Times New Roman" w:cs="Times New Roman"/>
          <w:sz w:val="28"/>
          <w:szCs w:val="28"/>
          <w:lang w:val="uk-UA"/>
        </w:rPr>
        <w:t>9</w:t>
      </w:r>
      <w:r w:rsidR="00E07309" w:rsidRPr="006A2E25">
        <w:rPr>
          <w:rFonts w:ascii="Times New Roman" w:hAnsi="Times New Roman" w:cs="Times New Roman"/>
          <w:sz w:val="28"/>
          <w:szCs w:val="28"/>
          <w:lang w:val="uk-UA"/>
        </w:rPr>
        <w:t>.2023</w:t>
      </w:r>
      <w:r w:rsidRPr="006A2E25">
        <w:rPr>
          <w:rFonts w:ascii="Times New Roman" w:hAnsi="Times New Roman" w:cs="Times New Roman"/>
          <w:sz w:val="28"/>
          <w:szCs w:val="28"/>
          <w:lang w:val="uk-UA"/>
        </w:rPr>
        <w:t>).</w:t>
      </w:r>
    </w:p>
    <w:p w14:paraId="35E8564D" w14:textId="289A1C53" w:rsidR="0045520D" w:rsidRPr="006A2E25" w:rsidRDefault="000E303D" w:rsidP="00317896">
      <w:pPr>
        <w:pStyle w:val="a3"/>
        <w:numPr>
          <w:ilvl w:val="0"/>
          <w:numId w:val="26"/>
        </w:numPr>
        <w:ind w:left="0"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Про Стратегію розвитку системи управління державними фінансами. Розпорядження Кабінету Міністрів України №774-р від 01.08.2013. URL: </w:t>
      </w:r>
      <w:hyperlink r:id="rId14" w:anchor="Text" w:history="1">
        <w:r w:rsidR="00135802" w:rsidRPr="006A2E25">
          <w:rPr>
            <w:rStyle w:val="a4"/>
            <w:rFonts w:ascii="Times New Roman" w:hAnsi="Times New Roman" w:cs="Times New Roman"/>
            <w:color w:val="auto"/>
            <w:sz w:val="28"/>
            <w:szCs w:val="28"/>
            <w:u w:val="none"/>
            <w:lang w:val="uk-UA"/>
          </w:rPr>
          <w:t>https://zakon.rada.gov.ua/laws/show/774-2013-%D1%80#Text</w:t>
        </w:r>
      </w:hyperlink>
      <w:r w:rsidRPr="006A2E25">
        <w:rPr>
          <w:rStyle w:val="a4"/>
          <w:rFonts w:ascii="Times New Roman" w:hAnsi="Times New Roman" w:cs="Times New Roman"/>
          <w:color w:val="auto"/>
          <w:sz w:val="28"/>
          <w:szCs w:val="28"/>
          <w:u w:val="none"/>
          <w:lang w:val="uk-UA"/>
        </w:rPr>
        <w:t xml:space="preserve"> </w:t>
      </w:r>
      <w:r w:rsidRPr="006A2E25">
        <w:rPr>
          <w:rFonts w:ascii="Times New Roman" w:hAnsi="Times New Roman" w:cs="Times New Roman"/>
          <w:sz w:val="28"/>
          <w:szCs w:val="28"/>
          <w:lang w:val="uk-UA"/>
        </w:rPr>
        <w:t xml:space="preserve">(дата звернення: </w:t>
      </w:r>
      <w:r w:rsidR="00E07309" w:rsidRPr="006A2E25">
        <w:rPr>
          <w:rFonts w:ascii="Times New Roman" w:hAnsi="Times New Roman" w:cs="Times New Roman"/>
          <w:sz w:val="28"/>
          <w:szCs w:val="28"/>
          <w:lang w:val="uk-UA"/>
        </w:rPr>
        <w:t>0</w:t>
      </w:r>
      <w:r w:rsidR="00E07309">
        <w:rPr>
          <w:rFonts w:ascii="Times New Roman" w:hAnsi="Times New Roman" w:cs="Times New Roman"/>
          <w:sz w:val="28"/>
          <w:szCs w:val="28"/>
          <w:lang w:val="uk-UA"/>
        </w:rPr>
        <w:t>1</w:t>
      </w:r>
      <w:r w:rsidR="00E07309" w:rsidRPr="006A2E25">
        <w:rPr>
          <w:rFonts w:ascii="Times New Roman" w:hAnsi="Times New Roman" w:cs="Times New Roman"/>
          <w:sz w:val="28"/>
          <w:szCs w:val="28"/>
          <w:lang w:val="uk-UA"/>
        </w:rPr>
        <w:t>.0</w:t>
      </w:r>
      <w:r w:rsidR="00E07309">
        <w:rPr>
          <w:rFonts w:ascii="Times New Roman" w:hAnsi="Times New Roman" w:cs="Times New Roman"/>
          <w:sz w:val="28"/>
          <w:szCs w:val="28"/>
          <w:lang w:val="uk-UA"/>
        </w:rPr>
        <w:t>9</w:t>
      </w:r>
      <w:r w:rsidR="00E07309" w:rsidRPr="006A2E25">
        <w:rPr>
          <w:rFonts w:ascii="Times New Roman" w:hAnsi="Times New Roman" w:cs="Times New Roman"/>
          <w:sz w:val="28"/>
          <w:szCs w:val="28"/>
          <w:lang w:val="uk-UA"/>
        </w:rPr>
        <w:t>.2023</w:t>
      </w:r>
      <w:r w:rsidRPr="006A2E25">
        <w:rPr>
          <w:rFonts w:ascii="Times New Roman" w:hAnsi="Times New Roman" w:cs="Times New Roman"/>
          <w:sz w:val="28"/>
          <w:szCs w:val="28"/>
          <w:lang w:val="uk-UA"/>
        </w:rPr>
        <w:t>).</w:t>
      </w:r>
    </w:p>
    <w:p w14:paraId="1C8C12AD" w14:textId="1F4E99E5" w:rsidR="00C16A5B" w:rsidRPr="006A2E25" w:rsidRDefault="00C16A5B" w:rsidP="00317896">
      <w:pPr>
        <w:pStyle w:val="a3"/>
        <w:numPr>
          <w:ilvl w:val="0"/>
          <w:numId w:val="26"/>
        </w:numPr>
        <w:ind w:left="0" w:firstLine="709"/>
        <w:jc w:val="both"/>
        <w:rPr>
          <w:rFonts w:ascii="Times New Roman" w:hAnsi="Times New Roman" w:cs="Times New Roman"/>
          <w:sz w:val="28"/>
          <w:szCs w:val="28"/>
          <w:lang w:val="uk-UA"/>
        </w:rPr>
      </w:pPr>
      <w:proofErr w:type="spellStart"/>
      <w:r w:rsidRPr="006A2E25">
        <w:rPr>
          <w:rFonts w:ascii="Times New Roman" w:hAnsi="Times New Roman" w:cs="Times New Roman"/>
          <w:sz w:val="28"/>
          <w:szCs w:val="28"/>
          <w:lang w:val="uk-UA"/>
        </w:rPr>
        <w:t>Луцків</w:t>
      </w:r>
      <w:proofErr w:type="spellEnd"/>
      <w:r w:rsidRPr="006A2E25">
        <w:rPr>
          <w:rFonts w:ascii="Times New Roman" w:hAnsi="Times New Roman" w:cs="Times New Roman"/>
          <w:sz w:val="28"/>
          <w:szCs w:val="28"/>
          <w:lang w:val="uk-UA"/>
        </w:rPr>
        <w:t xml:space="preserve"> О. М. Програмно-цільовий підхід до управління регіональним розвитком</w:t>
      </w:r>
      <w:r w:rsidR="00D02BC4" w:rsidRPr="006A2E25">
        <w:rPr>
          <w:rFonts w:ascii="Times New Roman" w:hAnsi="Times New Roman" w:cs="Times New Roman"/>
          <w:sz w:val="28"/>
          <w:szCs w:val="28"/>
          <w:lang w:val="uk-UA"/>
        </w:rPr>
        <w:t xml:space="preserve"> // </w:t>
      </w:r>
      <w:r w:rsidR="009E6E62" w:rsidRPr="006A2E25">
        <w:rPr>
          <w:rFonts w:ascii="Times New Roman" w:hAnsi="Times New Roman" w:cs="Times New Roman"/>
          <w:sz w:val="28"/>
          <w:szCs w:val="28"/>
          <w:lang w:val="uk-UA"/>
        </w:rPr>
        <w:t xml:space="preserve">Соціально-економічні проблеми сучасного періоду України : збірник наукових праць. 2018. </w:t>
      </w:r>
      <w:proofErr w:type="spellStart"/>
      <w:r w:rsidR="009E6E62" w:rsidRPr="006A2E25">
        <w:rPr>
          <w:rFonts w:ascii="Times New Roman" w:hAnsi="Times New Roman" w:cs="Times New Roman"/>
          <w:sz w:val="28"/>
          <w:szCs w:val="28"/>
          <w:lang w:val="uk-UA"/>
        </w:rPr>
        <w:t>Вип</w:t>
      </w:r>
      <w:proofErr w:type="spellEnd"/>
      <w:r w:rsidR="009E6E62" w:rsidRPr="006A2E25">
        <w:rPr>
          <w:rFonts w:ascii="Times New Roman" w:hAnsi="Times New Roman" w:cs="Times New Roman"/>
          <w:sz w:val="28"/>
          <w:szCs w:val="28"/>
          <w:lang w:val="uk-UA"/>
        </w:rPr>
        <w:t xml:space="preserve">. 1 (129). С. 33-38. URL: </w:t>
      </w:r>
      <w:hyperlink r:id="rId15" w:history="1">
        <w:r w:rsidR="009E6E62" w:rsidRPr="006A2E25">
          <w:rPr>
            <w:rStyle w:val="a4"/>
            <w:rFonts w:ascii="Times New Roman" w:hAnsi="Times New Roman" w:cs="Times New Roman"/>
            <w:color w:val="auto"/>
            <w:sz w:val="28"/>
            <w:szCs w:val="28"/>
            <w:u w:val="none"/>
            <w:lang w:val="uk-UA"/>
          </w:rPr>
          <w:t>https://ird.gov.ua/sep/sep20181(129)/sep20181(129)_033_LutskivO.pdf</w:t>
        </w:r>
      </w:hyperlink>
      <w:r w:rsidR="00E32066" w:rsidRPr="006A2E25">
        <w:rPr>
          <w:rFonts w:ascii="Times New Roman" w:hAnsi="Times New Roman" w:cs="Times New Roman"/>
          <w:sz w:val="28"/>
          <w:szCs w:val="28"/>
          <w:lang w:val="uk-UA"/>
        </w:rPr>
        <w:t xml:space="preserve"> (дата звернення: </w:t>
      </w:r>
      <w:r w:rsidR="00E07309" w:rsidRPr="006A2E25">
        <w:rPr>
          <w:rFonts w:ascii="Times New Roman" w:hAnsi="Times New Roman" w:cs="Times New Roman"/>
          <w:sz w:val="28"/>
          <w:szCs w:val="28"/>
          <w:lang w:val="uk-UA"/>
        </w:rPr>
        <w:t>0</w:t>
      </w:r>
      <w:r w:rsidR="00E07309">
        <w:rPr>
          <w:rFonts w:ascii="Times New Roman" w:hAnsi="Times New Roman" w:cs="Times New Roman"/>
          <w:sz w:val="28"/>
          <w:szCs w:val="28"/>
          <w:lang w:val="uk-UA"/>
        </w:rPr>
        <w:t>3</w:t>
      </w:r>
      <w:r w:rsidR="00E07309" w:rsidRPr="006A2E25">
        <w:rPr>
          <w:rFonts w:ascii="Times New Roman" w:hAnsi="Times New Roman" w:cs="Times New Roman"/>
          <w:sz w:val="28"/>
          <w:szCs w:val="28"/>
          <w:lang w:val="uk-UA"/>
        </w:rPr>
        <w:t>.0</w:t>
      </w:r>
      <w:r w:rsidR="00E07309">
        <w:rPr>
          <w:rFonts w:ascii="Times New Roman" w:hAnsi="Times New Roman" w:cs="Times New Roman"/>
          <w:sz w:val="28"/>
          <w:szCs w:val="28"/>
          <w:lang w:val="uk-UA"/>
        </w:rPr>
        <w:t>9</w:t>
      </w:r>
      <w:r w:rsidR="00E07309" w:rsidRPr="006A2E25">
        <w:rPr>
          <w:rFonts w:ascii="Times New Roman" w:hAnsi="Times New Roman" w:cs="Times New Roman"/>
          <w:sz w:val="28"/>
          <w:szCs w:val="28"/>
          <w:lang w:val="uk-UA"/>
        </w:rPr>
        <w:t>.2023</w:t>
      </w:r>
      <w:r w:rsidR="00E32066" w:rsidRPr="006A2E25">
        <w:rPr>
          <w:rFonts w:ascii="Times New Roman" w:hAnsi="Times New Roman" w:cs="Times New Roman"/>
          <w:sz w:val="28"/>
          <w:szCs w:val="28"/>
          <w:lang w:val="uk-UA"/>
        </w:rPr>
        <w:t>).</w:t>
      </w:r>
    </w:p>
    <w:p w14:paraId="3D846E66" w14:textId="4FC2C3CB" w:rsidR="00C16A5B" w:rsidRPr="006A2E25" w:rsidRDefault="00C16A5B" w:rsidP="00317896">
      <w:pPr>
        <w:pStyle w:val="a3"/>
        <w:numPr>
          <w:ilvl w:val="0"/>
          <w:numId w:val="26"/>
        </w:numPr>
        <w:ind w:left="0"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Губа М.</w:t>
      </w:r>
      <w:r w:rsidR="00586044" w:rsidRPr="006A2E25">
        <w:rPr>
          <w:rFonts w:ascii="Times New Roman" w:hAnsi="Times New Roman" w:cs="Times New Roman"/>
          <w:sz w:val="28"/>
          <w:szCs w:val="28"/>
          <w:lang w:val="uk-UA"/>
        </w:rPr>
        <w:t xml:space="preserve"> </w:t>
      </w:r>
      <w:r w:rsidRPr="006A2E25">
        <w:rPr>
          <w:rFonts w:ascii="Times New Roman" w:hAnsi="Times New Roman" w:cs="Times New Roman"/>
          <w:sz w:val="28"/>
          <w:szCs w:val="28"/>
          <w:lang w:val="uk-UA"/>
        </w:rPr>
        <w:t xml:space="preserve">І. </w:t>
      </w:r>
      <w:r w:rsidR="00586044" w:rsidRPr="006A2E25">
        <w:rPr>
          <w:rFonts w:ascii="Times New Roman" w:hAnsi="Times New Roman" w:cs="Times New Roman"/>
          <w:sz w:val="28"/>
          <w:szCs w:val="28"/>
          <w:lang w:val="uk-UA"/>
        </w:rPr>
        <w:t>Програмно-цільовий підхід як інструмент управління громадою</w:t>
      </w:r>
      <w:r w:rsidRPr="006A2E25">
        <w:rPr>
          <w:rFonts w:ascii="Times New Roman" w:hAnsi="Times New Roman" w:cs="Times New Roman"/>
          <w:sz w:val="28"/>
          <w:szCs w:val="28"/>
          <w:lang w:val="uk-UA"/>
        </w:rPr>
        <w:t xml:space="preserve"> </w:t>
      </w:r>
      <w:r w:rsidR="00586044" w:rsidRPr="006A2E25">
        <w:rPr>
          <w:rFonts w:ascii="Times New Roman" w:hAnsi="Times New Roman" w:cs="Times New Roman"/>
          <w:sz w:val="28"/>
          <w:szCs w:val="28"/>
          <w:lang w:val="uk-UA"/>
        </w:rPr>
        <w:t xml:space="preserve">// ВІСНИК Херсонського національного технічного університету. 2021. № 2 (77). С. 120-126. URL: </w:t>
      </w:r>
      <w:hyperlink r:id="rId16" w:history="1">
        <w:r w:rsidR="00586044" w:rsidRPr="006A2E25">
          <w:rPr>
            <w:rStyle w:val="a4"/>
            <w:rFonts w:ascii="Times New Roman" w:hAnsi="Times New Roman" w:cs="Times New Roman"/>
            <w:color w:val="auto"/>
            <w:sz w:val="28"/>
            <w:szCs w:val="28"/>
            <w:u w:val="none"/>
            <w:lang w:val="uk-UA"/>
          </w:rPr>
          <w:t>https://ojs.kntu.net.ua/index.php/visnyk/article/view/78</w:t>
        </w:r>
      </w:hyperlink>
      <w:r w:rsidR="00586044" w:rsidRPr="006A2E25">
        <w:rPr>
          <w:rFonts w:ascii="Times New Roman" w:hAnsi="Times New Roman" w:cs="Times New Roman"/>
          <w:sz w:val="28"/>
          <w:szCs w:val="28"/>
          <w:lang w:val="uk-UA"/>
        </w:rPr>
        <w:t xml:space="preserve"> (дата звернення: </w:t>
      </w:r>
      <w:r w:rsidR="00E07309" w:rsidRPr="006A2E25">
        <w:rPr>
          <w:rFonts w:ascii="Times New Roman" w:hAnsi="Times New Roman" w:cs="Times New Roman"/>
          <w:sz w:val="28"/>
          <w:szCs w:val="28"/>
          <w:lang w:val="uk-UA"/>
        </w:rPr>
        <w:t>0</w:t>
      </w:r>
      <w:r w:rsidR="00E07309">
        <w:rPr>
          <w:rFonts w:ascii="Times New Roman" w:hAnsi="Times New Roman" w:cs="Times New Roman"/>
          <w:sz w:val="28"/>
          <w:szCs w:val="28"/>
          <w:lang w:val="uk-UA"/>
        </w:rPr>
        <w:t>3</w:t>
      </w:r>
      <w:r w:rsidR="00E07309" w:rsidRPr="006A2E25">
        <w:rPr>
          <w:rFonts w:ascii="Times New Roman" w:hAnsi="Times New Roman" w:cs="Times New Roman"/>
          <w:sz w:val="28"/>
          <w:szCs w:val="28"/>
          <w:lang w:val="uk-UA"/>
        </w:rPr>
        <w:t>.0</w:t>
      </w:r>
      <w:r w:rsidR="00E07309">
        <w:rPr>
          <w:rFonts w:ascii="Times New Roman" w:hAnsi="Times New Roman" w:cs="Times New Roman"/>
          <w:sz w:val="28"/>
          <w:szCs w:val="28"/>
          <w:lang w:val="uk-UA"/>
        </w:rPr>
        <w:t>9</w:t>
      </w:r>
      <w:r w:rsidR="00E07309" w:rsidRPr="006A2E25">
        <w:rPr>
          <w:rFonts w:ascii="Times New Roman" w:hAnsi="Times New Roman" w:cs="Times New Roman"/>
          <w:sz w:val="28"/>
          <w:szCs w:val="28"/>
          <w:lang w:val="uk-UA"/>
        </w:rPr>
        <w:t>.2023</w:t>
      </w:r>
      <w:r w:rsidR="00586044" w:rsidRPr="006A2E25">
        <w:rPr>
          <w:rFonts w:ascii="Times New Roman" w:hAnsi="Times New Roman" w:cs="Times New Roman"/>
          <w:sz w:val="28"/>
          <w:szCs w:val="28"/>
          <w:lang w:val="uk-UA"/>
        </w:rPr>
        <w:t>).</w:t>
      </w:r>
    </w:p>
    <w:p w14:paraId="3365042E" w14:textId="4CCD7A3C" w:rsidR="00C16A5B" w:rsidRPr="006A2E25" w:rsidRDefault="00C16A5B" w:rsidP="00317896">
      <w:pPr>
        <w:pStyle w:val="a3"/>
        <w:numPr>
          <w:ilvl w:val="0"/>
          <w:numId w:val="26"/>
        </w:numPr>
        <w:ind w:left="0" w:firstLine="709"/>
        <w:jc w:val="both"/>
        <w:rPr>
          <w:rStyle w:val="a4"/>
          <w:rFonts w:ascii="Times New Roman" w:hAnsi="Times New Roman" w:cs="Times New Roman"/>
          <w:color w:val="auto"/>
          <w:sz w:val="28"/>
          <w:szCs w:val="28"/>
          <w:u w:val="none"/>
          <w:lang w:val="uk-UA"/>
        </w:rPr>
      </w:pPr>
      <w:r w:rsidRPr="006A2E25">
        <w:rPr>
          <w:rFonts w:ascii="Times New Roman" w:hAnsi="Times New Roman" w:cs="Times New Roman"/>
          <w:sz w:val="28"/>
          <w:szCs w:val="28"/>
          <w:lang w:val="uk-UA"/>
        </w:rPr>
        <w:t>Огонь Ц. Г. Програмно-цільовий метод та ефективність бюджетних програм // Фінанси України. 2009. №</w:t>
      </w:r>
      <w:r w:rsidR="00586044" w:rsidRPr="006A2E25">
        <w:rPr>
          <w:rFonts w:ascii="Times New Roman" w:hAnsi="Times New Roman" w:cs="Times New Roman"/>
          <w:sz w:val="28"/>
          <w:szCs w:val="28"/>
          <w:lang w:val="uk-UA"/>
        </w:rPr>
        <w:t xml:space="preserve"> </w:t>
      </w:r>
      <w:r w:rsidRPr="006A2E25">
        <w:rPr>
          <w:rFonts w:ascii="Times New Roman" w:hAnsi="Times New Roman" w:cs="Times New Roman"/>
          <w:sz w:val="28"/>
          <w:szCs w:val="28"/>
          <w:lang w:val="uk-UA"/>
        </w:rPr>
        <w:t xml:space="preserve">7. С. 20-29. </w:t>
      </w:r>
      <w:r w:rsidR="00586044" w:rsidRPr="006A2E25">
        <w:rPr>
          <w:rFonts w:ascii="Times New Roman" w:hAnsi="Times New Roman" w:cs="Times New Roman"/>
          <w:sz w:val="28"/>
          <w:szCs w:val="28"/>
          <w:lang w:val="uk-UA"/>
        </w:rPr>
        <w:t xml:space="preserve">URL: </w:t>
      </w:r>
      <w:hyperlink r:id="rId17" w:history="1">
        <w:r w:rsidRPr="006A2E25">
          <w:rPr>
            <w:rStyle w:val="a4"/>
            <w:rFonts w:ascii="Times New Roman" w:hAnsi="Times New Roman" w:cs="Times New Roman"/>
            <w:color w:val="auto"/>
            <w:sz w:val="28"/>
            <w:szCs w:val="28"/>
            <w:u w:val="none"/>
            <w:lang w:val="uk-UA"/>
          </w:rPr>
          <w:t>http://nbuv.gov.ua/UJRN/Fu_2009_7_3</w:t>
        </w:r>
      </w:hyperlink>
      <w:r w:rsidR="00586044" w:rsidRPr="006A2E25">
        <w:rPr>
          <w:rStyle w:val="a4"/>
          <w:rFonts w:ascii="Times New Roman" w:hAnsi="Times New Roman" w:cs="Times New Roman"/>
          <w:color w:val="auto"/>
          <w:sz w:val="28"/>
          <w:szCs w:val="28"/>
          <w:u w:val="none"/>
          <w:lang w:val="uk-UA"/>
        </w:rPr>
        <w:t xml:space="preserve"> </w:t>
      </w:r>
      <w:r w:rsidR="00586044" w:rsidRPr="006A2E25">
        <w:rPr>
          <w:rFonts w:ascii="Times New Roman" w:hAnsi="Times New Roman" w:cs="Times New Roman"/>
          <w:sz w:val="28"/>
          <w:szCs w:val="28"/>
          <w:lang w:val="uk-UA"/>
        </w:rPr>
        <w:t xml:space="preserve">(дата звернення: </w:t>
      </w:r>
      <w:r w:rsidR="00E07309" w:rsidRPr="006A2E25">
        <w:rPr>
          <w:rFonts w:ascii="Times New Roman" w:hAnsi="Times New Roman" w:cs="Times New Roman"/>
          <w:sz w:val="28"/>
          <w:szCs w:val="28"/>
          <w:lang w:val="uk-UA"/>
        </w:rPr>
        <w:t>0</w:t>
      </w:r>
      <w:r w:rsidR="00E07309">
        <w:rPr>
          <w:rFonts w:ascii="Times New Roman" w:hAnsi="Times New Roman" w:cs="Times New Roman"/>
          <w:sz w:val="28"/>
          <w:szCs w:val="28"/>
          <w:lang w:val="uk-UA"/>
        </w:rPr>
        <w:t>3</w:t>
      </w:r>
      <w:r w:rsidR="00E07309" w:rsidRPr="006A2E25">
        <w:rPr>
          <w:rFonts w:ascii="Times New Roman" w:hAnsi="Times New Roman" w:cs="Times New Roman"/>
          <w:sz w:val="28"/>
          <w:szCs w:val="28"/>
          <w:lang w:val="uk-UA"/>
        </w:rPr>
        <w:t>.0</w:t>
      </w:r>
      <w:r w:rsidR="00E07309">
        <w:rPr>
          <w:rFonts w:ascii="Times New Roman" w:hAnsi="Times New Roman" w:cs="Times New Roman"/>
          <w:sz w:val="28"/>
          <w:szCs w:val="28"/>
          <w:lang w:val="uk-UA"/>
        </w:rPr>
        <w:t>9</w:t>
      </w:r>
      <w:r w:rsidR="00E07309" w:rsidRPr="006A2E25">
        <w:rPr>
          <w:rFonts w:ascii="Times New Roman" w:hAnsi="Times New Roman" w:cs="Times New Roman"/>
          <w:sz w:val="28"/>
          <w:szCs w:val="28"/>
          <w:lang w:val="uk-UA"/>
        </w:rPr>
        <w:t>.2023</w:t>
      </w:r>
      <w:r w:rsidR="00586044" w:rsidRPr="006A2E25">
        <w:rPr>
          <w:rFonts w:ascii="Times New Roman" w:hAnsi="Times New Roman" w:cs="Times New Roman"/>
          <w:sz w:val="28"/>
          <w:szCs w:val="28"/>
          <w:lang w:val="uk-UA"/>
        </w:rPr>
        <w:t>).</w:t>
      </w:r>
    </w:p>
    <w:p w14:paraId="32C38E6C" w14:textId="34BBB707" w:rsidR="00A939E2" w:rsidRPr="006A2E25" w:rsidRDefault="00A939E2" w:rsidP="00317896">
      <w:pPr>
        <w:pStyle w:val="a3"/>
        <w:numPr>
          <w:ilvl w:val="0"/>
          <w:numId w:val="26"/>
        </w:numPr>
        <w:ind w:left="0" w:firstLine="709"/>
        <w:jc w:val="both"/>
        <w:rPr>
          <w:rStyle w:val="a4"/>
          <w:rFonts w:ascii="Times New Roman" w:hAnsi="Times New Roman" w:cs="Times New Roman"/>
          <w:color w:val="auto"/>
          <w:sz w:val="28"/>
          <w:szCs w:val="28"/>
          <w:u w:val="none"/>
          <w:lang w:val="uk-UA"/>
        </w:rPr>
      </w:pPr>
      <w:r w:rsidRPr="006A2E25">
        <w:rPr>
          <w:rFonts w:ascii="Times New Roman" w:hAnsi="Times New Roman" w:cs="Times New Roman"/>
          <w:sz w:val="28"/>
          <w:szCs w:val="28"/>
          <w:lang w:val="uk-UA"/>
        </w:rPr>
        <w:t xml:space="preserve">Базарна О. В. Програмно-цільове моделювання та ідентифікація сталого розвитку на рівні територіальної громади // Економіка та держава. 2013. № 11. С. 140-144. </w:t>
      </w:r>
      <w:r w:rsidR="007C62A1" w:rsidRPr="006A2E25">
        <w:rPr>
          <w:rFonts w:ascii="Times New Roman" w:hAnsi="Times New Roman" w:cs="Times New Roman"/>
          <w:sz w:val="28"/>
          <w:szCs w:val="28"/>
          <w:lang w:val="uk-UA"/>
        </w:rPr>
        <w:t xml:space="preserve">URL: </w:t>
      </w:r>
      <w:hyperlink r:id="rId18" w:history="1">
        <w:r w:rsidR="007C62A1" w:rsidRPr="006A2E25">
          <w:rPr>
            <w:rStyle w:val="a4"/>
            <w:rFonts w:ascii="Times New Roman" w:hAnsi="Times New Roman" w:cs="Times New Roman"/>
            <w:color w:val="auto"/>
            <w:sz w:val="28"/>
            <w:szCs w:val="28"/>
            <w:u w:val="none"/>
            <w:lang w:val="uk-UA"/>
          </w:rPr>
          <w:t>http://nbuv.gov.ua/UJRN/ecde_2013_11_35</w:t>
        </w:r>
      </w:hyperlink>
      <w:r w:rsidR="007C62A1" w:rsidRPr="006A2E25">
        <w:rPr>
          <w:rFonts w:ascii="Times New Roman" w:hAnsi="Times New Roman" w:cs="Times New Roman"/>
          <w:sz w:val="28"/>
          <w:szCs w:val="28"/>
          <w:lang w:val="uk-UA"/>
        </w:rPr>
        <w:t xml:space="preserve"> (дата звернення: </w:t>
      </w:r>
      <w:r w:rsidR="00E07309" w:rsidRPr="006A2E25">
        <w:rPr>
          <w:rFonts w:ascii="Times New Roman" w:hAnsi="Times New Roman" w:cs="Times New Roman"/>
          <w:sz w:val="28"/>
          <w:szCs w:val="28"/>
          <w:lang w:val="uk-UA"/>
        </w:rPr>
        <w:t>0</w:t>
      </w:r>
      <w:r w:rsidR="00E07309">
        <w:rPr>
          <w:rFonts w:ascii="Times New Roman" w:hAnsi="Times New Roman" w:cs="Times New Roman"/>
          <w:sz w:val="28"/>
          <w:szCs w:val="28"/>
          <w:lang w:val="uk-UA"/>
        </w:rPr>
        <w:t>3</w:t>
      </w:r>
      <w:r w:rsidR="00E07309" w:rsidRPr="006A2E25">
        <w:rPr>
          <w:rFonts w:ascii="Times New Roman" w:hAnsi="Times New Roman" w:cs="Times New Roman"/>
          <w:sz w:val="28"/>
          <w:szCs w:val="28"/>
          <w:lang w:val="uk-UA"/>
        </w:rPr>
        <w:t>.0</w:t>
      </w:r>
      <w:r w:rsidR="00E07309">
        <w:rPr>
          <w:rFonts w:ascii="Times New Roman" w:hAnsi="Times New Roman" w:cs="Times New Roman"/>
          <w:sz w:val="28"/>
          <w:szCs w:val="28"/>
          <w:lang w:val="uk-UA"/>
        </w:rPr>
        <w:t>9</w:t>
      </w:r>
      <w:r w:rsidR="00E07309" w:rsidRPr="006A2E25">
        <w:rPr>
          <w:rFonts w:ascii="Times New Roman" w:hAnsi="Times New Roman" w:cs="Times New Roman"/>
          <w:sz w:val="28"/>
          <w:szCs w:val="28"/>
          <w:lang w:val="uk-UA"/>
        </w:rPr>
        <w:t>.2023</w:t>
      </w:r>
      <w:r w:rsidR="007C62A1" w:rsidRPr="006A2E25">
        <w:rPr>
          <w:rFonts w:ascii="Times New Roman" w:hAnsi="Times New Roman" w:cs="Times New Roman"/>
          <w:sz w:val="28"/>
          <w:szCs w:val="28"/>
          <w:lang w:val="uk-UA"/>
        </w:rPr>
        <w:t>).</w:t>
      </w:r>
    </w:p>
    <w:p w14:paraId="2D6B25D7" w14:textId="05231CC8" w:rsidR="00A939E2" w:rsidRPr="006A2E25" w:rsidRDefault="00A939E2" w:rsidP="00317896">
      <w:pPr>
        <w:pStyle w:val="a3"/>
        <w:numPr>
          <w:ilvl w:val="0"/>
          <w:numId w:val="26"/>
        </w:numPr>
        <w:ind w:left="0"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Варцаба В. І. Програмно-цільовий метод як інструмент вдосконалення бюджетного планування / В. І. Варцаба, Ю. П. </w:t>
      </w:r>
      <w:proofErr w:type="spellStart"/>
      <w:r w:rsidRPr="006A2E25">
        <w:rPr>
          <w:rFonts w:ascii="Times New Roman" w:hAnsi="Times New Roman" w:cs="Times New Roman"/>
          <w:sz w:val="28"/>
          <w:szCs w:val="28"/>
          <w:lang w:val="uk-UA"/>
        </w:rPr>
        <w:t>Траньович</w:t>
      </w:r>
      <w:proofErr w:type="spellEnd"/>
      <w:r w:rsidRPr="006A2E25">
        <w:rPr>
          <w:rFonts w:ascii="Times New Roman" w:hAnsi="Times New Roman" w:cs="Times New Roman"/>
          <w:sz w:val="28"/>
          <w:szCs w:val="28"/>
          <w:lang w:val="uk-UA"/>
        </w:rPr>
        <w:t xml:space="preserve"> // Науковий вісник Ужгородського університету. Сер. : Економіка. 2014. </w:t>
      </w:r>
      <w:proofErr w:type="spellStart"/>
      <w:r w:rsidRPr="006A2E25">
        <w:rPr>
          <w:rFonts w:ascii="Times New Roman" w:hAnsi="Times New Roman" w:cs="Times New Roman"/>
          <w:sz w:val="28"/>
          <w:szCs w:val="28"/>
          <w:lang w:val="uk-UA"/>
        </w:rPr>
        <w:t>Вип</w:t>
      </w:r>
      <w:proofErr w:type="spellEnd"/>
      <w:r w:rsidRPr="006A2E25">
        <w:rPr>
          <w:rFonts w:ascii="Times New Roman" w:hAnsi="Times New Roman" w:cs="Times New Roman"/>
          <w:sz w:val="28"/>
          <w:szCs w:val="28"/>
          <w:lang w:val="uk-UA"/>
        </w:rPr>
        <w:t>. 3. С. 100-102.</w:t>
      </w:r>
      <w:r w:rsidR="007C62A1" w:rsidRPr="006A2E25">
        <w:rPr>
          <w:rFonts w:ascii="Times New Roman" w:hAnsi="Times New Roman" w:cs="Times New Roman"/>
          <w:sz w:val="28"/>
          <w:szCs w:val="28"/>
          <w:lang w:val="uk-UA"/>
        </w:rPr>
        <w:t xml:space="preserve"> URL:</w:t>
      </w:r>
      <w:r w:rsidRPr="006A2E25">
        <w:rPr>
          <w:rFonts w:ascii="Times New Roman" w:hAnsi="Times New Roman" w:cs="Times New Roman"/>
          <w:sz w:val="28"/>
          <w:szCs w:val="28"/>
          <w:lang w:val="uk-UA"/>
        </w:rPr>
        <w:t xml:space="preserve"> </w:t>
      </w:r>
      <w:hyperlink r:id="rId19" w:history="1">
        <w:r w:rsidRPr="006A2E25">
          <w:rPr>
            <w:rStyle w:val="a4"/>
            <w:rFonts w:ascii="Times New Roman" w:hAnsi="Times New Roman" w:cs="Times New Roman"/>
            <w:color w:val="auto"/>
            <w:sz w:val="28"/>
            <w:szCs w:val="28"/>
            <w:u w:val="none"/>
            <w:lang w:val="uk-UA"/>
          </w:rPr>
          <w:t>http://nbuv.gov.ua/UJRN/Nvuuec_2014_3_24</w:t>
        </w:r>
      </w:hyperlink>
      <w:r w:rsidR="007C62A1" w:rsidRPr="006A2E25">
        <w:rPr>
          <w:rStyle w:val="a4"/>
          <w:rFonts w:ascii="Times New Roman" w:hAnsi="Times New Roman" w:cs="Times New Roman"/>
          <w:color w:val="auto"/>
          <w:sz w:val="28"/>
          <w:szCs w:val="28"/>
          <w:u w:val="none"/>
          <w:lang w:val="uk-UA"/>
        </w:rPr>
        <w:t xml:space="preserve"> </w:t>
      </w:r>
      <w:r w:rsidR="007C62A1" w:rsidRPr="006A2E25">
        <w:rPr>
          <w:rFonts w:ascii="Times New Roman" w:hAnsi="Times New Roman" w:cs="Times New Roman"/>
          <w:sz w:val="28"/>
          <w:szCs w:val="28"/>
          <w:lang w:val="uk-UA"/>
        </w:rPr>
        <w:t xml:space="preserve">(дата звернення: </w:t>
      </w:r>
      <w:r w:rsidR="00E07309" w:rsidRPr="006A2E25">
        <w:rPr>
          <w:rFonts w:ascii="Times New Roman" w:hAnsi="Times New Roman" w:cs="Times New Roman"/>
          <w:sz w:val="28"/>
          <w:szCs w:val="28"/>
          <w:lang w:val="uk-UA"/>
        </w:rPr>
        <w:t>0</w:t>
      </w:r>
      <w:r w:rsidR="00E07309">
        <w:rPr>
          <w:rFonts w:ascii="Times New Roman" w:hAnsi="Times New Roman" w:cs="Times New Roman"/>
          <w:sz w:val="28"/>
          <w:szCs w:val="28"/>
          <w:lang w:val="uk-UA"/>
        </w:rPr>
        <w:t>3</w:t>
      </w:r>
      <w:r w:rsidR="00E07309" w:rsidRPr="006A2E25">
        <w:rPr>
          <w:rFonts w:ascii="Times New Roman" w:hAnsi="Times New Roman" w:cs="Times New Roman"/>
          <w:sz w:val="28"/>
          <w:szCs w:val="28"/>
          <w:lang w:val="uk-UA"/>
        </w:rPr>
        <w:t>.0</w:t>
      </w:r>
      <w:r w:rsidR="00E07309">
        <w:rPr>
          <w:rFonts w:ascii="Times New Roman" w:hAnsi="Times New Roman" w:cs="Times New Roman"/>
          <w:sz w:val="28"/>
          <w:szCs w:val="28"/>
          <w:lang w:val="uk-UA"/>
        </w:rPr>
        <w:t>9</w:t>
      </w:r>
      <w:r w:rsidR="00E07309" w:rsidRPr="006A2E25">
        <w:rPr>
          <w:rFonts w:ascii="Times New Roman" w:hAnsi="Times New Roman" w:cs="Times New Roman"/>
          <w:sz w:val="28"/>
          <w:szCs w:val="28"/>
          <w:lang w:val="uk-UA"/>
        </w:rPr>
        <w:t>.2023</w:t>
      </w:r>
      <w:r w:rsidR="007C62A1" w:rsidRPr="006A2E25">
        <w:rPr>
          <w:rFonts w:ascii="Times New Roman" w:hAnsi="Times New Roman" w:cs="Times New Roman"/>
          <w:sz w:val="28"/>
          <w:szCs w:val="28"/>
          <w:lang w:val="uk-UA"/>
        </w:rPr>
        <w:t>).</w:t>
      </w:r>
    </w:p>
    <w:p w14:paraId="02976773" w14:textId="273D8330" w:rsidR="00A939E2" w:rsidRPr="006A2E25" w:rsidRDefault="00A939E2" w:rsidP="00317896">
      <w:pPr>
        <w:pStyle w:val="a3"/>
        <w:numPr>
          <w:ilvl w:val="0"/>
          <w:numId w:val="26"/>
        </w:numPr>
        <w:ind w:left="0" w:firstLine="709"/>
        <w:jc w:val="both"/>
        <w:rPr>
          <w:rFonts w:ascii="Times New Roman" w:hAnsi="Times New Roman" w:cs="Times New Roman"/>
          <w:sz w:val="28"/>
          <w:szCs w:val="28"/>
          <w:lang w:val="uk-UA"/>
        </w:rPr>
      </w:pPr>
      <w:proofErr w:type="spellStart"/>
      <w:r w:rsidRPr="006A2E25">
        <w:rPr>
          <w:rFonts w:ascii="Times New Roman" w:hAnsi="Times New Roman" w:cs="Times New Roman"/>
          <w:sz w:val="28"/>
          <w:szCs w:val="28"/>
          <w:lang w:val="uk-UA"/>
        </w:rPr>
        <w:t>Кизим</w:t>
      </w:r>
      <w:proofErr w:type="spellEnd"/>
      <w:r w:rsidRPr="006A2E25">
        <w:rPr>
          <w:rFonts w:ascii="Times New Roman" w:hAnsi="Times New Roman" w:cs="Times New Roman"/>
          <w:sz w:val="28"/>
          <w:szCs w:val="28"/>
          <w:lang w:val="uk-UA"/>
        </w:rPr>
        <w:t xml:space="preserve"> М. О. Теорія та практика оцінки пріоритетності та результативності державних цільових програм в Україні / М. О. </w:t>
      </w:r>
      <w:proofErr w:type="spellStart"/>
      <w:r w:rsidRPr="006A2E25">
        <w:rPr>
          <w:rFonts w:ascii="Times New Roman" w:hAnsi="Times New Roman" w:cs="Times New Roman"/>
          <w:sz w:val="28"/>
          <w:szCs w:val="28"/>
          <w:lang w:val="uk-UA"/>
        </w:rPr>
        <w:t>Кизим</w:t>
      </w:r>
      <w:proofErr w:type="spellEnd"/>
      <w:r w:rsidRPr="006A2E25">
        <w:rPr>
          <w:rFonts w:ascii="Times New Roman" w:hAnsi="Times New Roman" w:cs="Times New Roman"/>
          <w:sz w:val="28"/>
          <w:szCs w:val="28"/>
          <w:lang w:val="uk-UA"/>
        </w:rPr>
        <w:t xml:space="preserve">, Г. М. </w:t>
      </w:r>
      <w:proofErr w:type="spellStart"/>
      <w:r w:rsidRPr="006A2E25">
        <w:rPr>
          <w:rFonts w:ascii="Times New Roman" w:hAnsi="Times New Roman" w:cs="Times New Roman"/>
          <w:sz w:val="28"/>
          <w:szCs w:val="28"/>
          <w:lang w:val="uk-UA"/>
        </w:rPr>
        <w:t>Феденко</w:t>
      </w:r>
      <w:proofErr w:type="spellEnd"/>
      <w:r w:rsidRPr="006A2E25">
        <w:rPr>
          <w:rFonts w:ascii="Times New Roman" w:hAnsi="Times New Roman" w:cs="Times New Roman"/>
          <w:sz w:val="28"/>
          <w:szCs w:val="28"/>
          <w:lang w:val="uk-UA"/>
        </w:rPr>
        <w:t xml:space="preserve"> // Бізнес </w:t>
      </w:r>
      <w:proofErr w:type="spellStart"/>
      <w:r w:rsidRPr="006A2E25">
        <w:rPr>
          <w:rFonts w:ascii="Times New Roman" w:hAnsi="Times New Roman" w:cs="Times New Roman"/>
          <w:sz w:val="28"/>
          <w:szCs w:val="28"/>
          <w:lang w:val="uk-UA"/>
        </w:rPr>
        <w:t>Інформ</w:t>
      </w:r>
      <w:proofErr w:type="spellEnd"/>
      <w:r w:rsidRPr="006A2E25">
        <w:rPr>
          <w:rFonts w:ascii="Times New Roman" w:hAnsi="Times New Roman" w:cs="Times New Roman"/>
          <w:sz w:val="28"/>
          <w:szCs w:val="28"/>
          <w:lang w:val="uk-UA"/>
        </w:rPr>
        <w:t xml:space="preserve">. 2012. № 12. С. 6-13. </w:t>
      </w:r>
      <w:r w:rsidR="007C62A1" w:rsidRPr="006A2E25">
        <w:rPr>
          <w:rFonts w:ascii="Times New Roman" w:hAnsi="Times New Roman" w:cs="Times New Roman"/>
          <w:sz w:val="28"/>
          <w:szCs w:val="28"/>
          <w:lang w:val="uk-UA"/>
        </w:rPr>
        <w:t xml:space="preserve">URL: </w:t>
      </w:r>
      <w:hyperlink r:id="rId20" w:history="1">
        <w:r w:rsidRPr="006A2E25">
          <w:rPr>
            <w:rStyle w:val="a4"/>
            <w:rFonts w:ascii="Times New Roman" w:hAnsi="Times New Roman" w:cs="Times New Roman"/>
            <w:color w:val="auto"/>
            <w:sz w:val="28"/>
            <w:szCs w:val="28"/>
            <w:u w:val="none"/>
            <w:lang w:val="uk-UA"/>
          </w:rPr>
          <w:t>http://nbuv.gov.ua/UJRN/binf_2012_12_2</w:t>
        </w:r>
      </w:hyperlink>
      <w:r w:rsidR="007C62A1" w:rsidRPr="006A2E25">
        <w:rPr>
          <w:rStyle w:val="a4"/>
          <w:rFonts w:ascii="Times New Roman" w:hAnsi="Times New Roman" w:cs="Times New Roman"/>
          <w:color w:val="auto"/>
          <w:sz w:val="28"/>
          <w:szCs w:val="28"/>
          <w:u w:val="none"/>
          <w:lang w:val="uk-UA"/>
        </w:rPr>
        <w:t xml:space="preserve"> </w:t>
      </w:r>
      <w:r w:rsidR="007C62A1" w:rsidRPr="006A2E25">
        <w:rPr>
          <w:rFonts w:ascii="Times New Roman" w:hAnsi="Times New Roman" w:cs="Times New Roman"/>
          <w:sz w:val="28"/>
          <w:szCs w:val="28"/>
          <w:lang w:val="uk-UA"/>
        </w:rPr>
        <w:t xml:space="preserve">(дата звернення: </w:t>
      </w:r>
      <w:r w:rsidR="00E07309" w:rsidRPr="006A2E25">
        <w:rPr>
          <w:rFonts w:ascii="Times New Roman" w:hAnsi="Times New Roman" w:cs="Times New Roman"/>
          <w:sz w:val="28"/>
          <w:szCs w:val="28"/>
          <w:lang w:val="uk-UA"/>
        </w:rPr>
        <w:t>0</w:t>
      </w:r>
      <w:r w:rsidR="00E07309">
        <w:rPr>
          <w:rFonts w:ascii="Times New Roman" w:hAnsi="Times New Roman" w:cs="Times New Roman"/>
          <w:sz w:val="28"/>
          <w:szCs w:val="28"/>
          <w:lang w:val="uk-UA"/>
        </w:rPr>
        <w:t>3</w:t>
      </w:r>
      <w:r w:rsidR="00E07309" w:rsidRPr="006A2E25">
        <w:rPr>
          <w:rFonts w:ascii="Times New Roman" w:hAnsi="Times New Roman" w:cs="Times New Roman"/>
          <w:sz w:val="28"/>
          <w:szCs w:val="28"/>
          <w:lang w:val="uk-UA"/>
        </w:rPr>
        <w:t>.0</w:t>
      </w:r>
      <w:r w:rsidR="00E07309">
        <w:rPr>
          <w:rFonts w:ascii="Times New Roman" w:hAnsi="Times New Roman" w:cs="Times New Roman"/>
          <w:sz w:val="28"/>
          <w:szCs w:val="28"/>
          <w:lang w:val="uk-UA"/>
        </w:rPr>
        <w:t>9</w:t>
      </w:r>
      <w:r w:rsidR="00E07309" w:rsidRPr="006A2E25">
        <w:rPr>
          <w:rFonts w:ascii="Times New Roman" w:hAnsi="Times New Roman" w:cs="Times New Roman"/>
          <w:sz w:val="28"/>
          <w:szCs w:val="28"/>
          <w:lang w:val="uk-UA"/>
        </w:rPr>
        <w:t>.2023</w:t>
      </w:r>
      <w:r w:rsidR="007C62A1" w:rsidRPr="006A2E25">
        <w:rPr>
          <w:rFonts w:ascii="Times New Roman" w:hAnsi="Times New Roman" w:cs="Times New Roman"/>
          <w:sz w:val="28"/>
          <w:szCs w:val="28"/>
          <w:lang w:val="uk-UA"/>
        </w:rPr>
        <w:t>).</w:t>
      </w:r>
    </w:p>
    <w:p w14:paraId="03AF566C" w14:textId="60C23270" w:rsidR="00766D01" w:rsidRPr="006A2E25" w:rsidRDefault="00766D01" w:rsidP="00317896">
      <w:pPr>
        <w:pStyle w:val="a3"/>
        <w:numPr>
          <w:ilvl w:val="0"/>
          <w:numId w:val="26"/>
        </w:numPr>
        <w:ind w:left="0" w:firstLine="709"/>
        <w:jc w:val="both"/>
        <w:rPr>
          <w:rFonts w:ascii="Times New Roman" w:hAnsi="Times New Roman" w:cs="Times New Roman"/>
          <w:sz w:val="28"/>
          <w:szCs w:val="28"/>
          <w:lang w:val="uk-UA"/>
        </w:rPr>
      </w:pPr>
      <w:proofErr w:type="spellStart"/>
      <w:r w:rsidRPr="006A2E25">
        <w:rPr>
          <w:rFonts w:ascii="Times New Roman" w:hAnsi="Times New Roman" w:cs="Times New Roman"/>
          <w:sz w:val="28"/>
          <w:szCs w:val="28"/>
          <w:lang w:val="uk-UA"/>
        </w:rPr>
        <w:t>Федосов</w:t>
      </w:r>
      <w:proofErr w:type="spellEnd"/>
      <w:r w:rsidRPr="006A2E25">
        <w:rPr>
          <w:rFonts w:ascii="Times New Roman" w:hAnsi="Times New Roman" w:cs="Times New Roman"/>
          <w:sz w:val="28"/>
          <w:szCs w:val="28"/>
          <w:lang w:val="uk-UA"/>
        </w:rPr>
        <w:t xml:space="preserve"> В. М. Сутність і проблематика бюджетування: українські реалії / В. М. </w:t>
      </w:r>
      <w:proofErr w:type="spellStart"/>
      <w:r w:rsidRPr="006A2E25">
        <w:rPr>
          <w:rFonts w:ascii="Times New Roman" w:hAnsi="Times New Roman" w:cs="Times New Roman"/>
          <w:sz w:val="28"/>
          <w:szCs w:val="28"/>
          <w:lang w:val="uk-UA"/>
        </w:rPr>
        <w:t>Федосов</w:t>
      </w:r>
      <w:proofErr w:type="spellEnd"/>
      <w:r w:rsidRPr="006A2E25">
        <w:rPr>
          <w:rFonts w:ascii="Times New Roman" w:hAnsi="Times New Roman" w:cs="Times New Roman"/>
          <w:sz w:val="28"/>
          <w:szCs w:val="28"/>
          <w:lang w:val="uk-UA"/>
        </w:rPr>
        <w:t xml:space="preserve">, Т. С. Бабич // Фінанси України. 2008. № 1. С. 3-23. URL: </w:t>
      </w:r>
      <w:hyperlink r:id="rId21" w:history="1">
        <w:r w:rsidRPr="006A2E25">
          <w:rPr>
            <w:rStyle w:val="a4"/>
            <w:rFonts w:ascii="Times New Roman" w:hAnsi="Times New Roman" w:cs="Times New Roman"/>
            <w:color w:val="auto"/>
            <w:sz w:val="28"/>
            <w:szCs w:val="28"/>
            <w:u w:val="none"/>
            <w:lang w:val="uk-UA"/>
          </w:rPr>
          <w:t>http://nbuv.gov.ua/UJRN/Fu_2008_1_2</w:t>
        </w:r>
      </w:hyperlink>
      <w:r w:rsidRPr="006A2E25">
        <w:rPr>
          <w:rStyle w:val="a4"/>
          <w:rFonts w:ascii="Times New Roman" w:hAnsi="Times New Roman" w:cs="Times New Roman"/>
          <w:color w:val="auto"/>
          <w:sz w:val="28"/>
          <w:szCs w:val="28"/>
          <w:u w:val="none"/>
          <w:lang w:val="uk-UA"/>
        </w:rPr>
        <w:t xml:space="preserve"> </w:t>
      </w:r>
      <w:r w:rsidRPr="006A2E25">
        <w:rPr>
          <w:rFonts w:ascii="Times New Roman" w:hAnsi="Times New Roman" w:cs="Times New Roman"/>
          <w:sz w:val="28"/>
          <w:szCs w:val="28"/>
          <w:lang w:val="uk-UA"/>
        </w:rPr>
        <w:t xml:space="preserve">(дата звернення: </w:t>
      </w:r>
      <w:r w:rsidR="00E07309" w:rsidRPr="006A2E25">
        <w:rPr>
          <w:rFonts w:ascii="Times New Roman" w:hAnsi="Times New Roman" w:cs="Times New Roman"/>
          <w:sz w:val="28"/>
          <w:szCs w:val="28"/>
          <w:lang w:val="uk-UA"/>
        </w:rPr>
        <w:t>0</w:t>
      </w:r>
      <w:r w:rsidR="00E07309">
        <w:rPr>
          <w:rFonts w:ascii="Times New Roman" w:hAnsi="Times New Roman" w:cs="Times New Roman"/>
          <w:sz w:val="28"/>
          <w:szCs w:val="28"/>
          <w:lang w:val="uk-UA"/>
        </w:rPr>
        <w:t>3</w:t>
      </w:r>
      <w:r w:rsidR="00E07309" w:rsidRPr="006A2E25">
        <w:rPr>
          <w:rFonts w:ascii="Times New Roman" w:hAnsi="Times New Roman" w:cs="Times New Roman"/>
          <w:sz w:val="28"/>
          <w:szCs w:val="28"/>
          <w:lang w:val="uk-UA"/>
        </w:rPr>
        <w:t>.0</w:t>
      </w:r>
      <w:r w:rsidR="00E07309">
        <w:rPr>
          <w:rFonts w:ascii="Times New Roman" w:hAnsi="Times New Roman" w:cs="Times New Roman"/>
          <w:sz w:val="28"/>
          <w:szCs w:val="28"/>
          <w:lang w:val="uk-UA"/>
        </w:rPr>
        <w:t>9</w:t>
      </w:r>
      <w:r w:rsidR="00E07309" w:rsidRPr="006A2E25">
        <w:rPr>
          <w:rFonts w:ascii="Times New Roman" w:hAnsi="Times New Roman" w:cs="Times New Roman"/>
          <w:sz w:val="28"/>
          <w:szCs w:val="28"/>
          <w:lang w:val="uk-UA"/>
        </w:rPr>
        <w:t>.2023</w:t>
      </w:r>
      <w:r w:rsidRPr="006A2E25">
        <w:rPr>
          <w:rFonts w:ascii="Times New Roman" w:hAnsi="Times New Roman" w:cs="Times New Roman"/>
          <w:sz w:val="28"/>
          <w:szCs w:val="28"/>
          <w:lang w:val="uk-UA"/>
        </w:rPr>
        <w:t>).</w:t>
      </w:r>
    </w:p>
    <w:p w14:paraId="3744E8FC" w14:textId="02FA8A33" w:rsidR="0080017E" w:rsidRPr="006A2E25" w:rsidRDefault="0080017E" w:rsidP="00317896">
      <w:pPr>
        <w:pStyle w:val="a3"/>
        <w:numPr>
          <w:ilvl w:val="0"/>
          <w:numId w:val="26"/>
        </w:numPr>
        <w:ind w:left="0"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lastRenderedPageBreak/>
        <w:t xml:space="preserve">Планування місцевих бюджетів на основі програмно-цільового методу: Навчальний посібник / [Під </w:t>
      </w:r>
      <w:proofErr w:type="spellStart"/>
      <w:r w:rsidRPr="006A2E25">
        <w:rPr>
          <w:rFonts w:ascii="Times New Roman" w:hAnsi="Times New Roman" w:cs="Times New Roman"/>
          <w:sz w:val="28"/>
          <w:szCs w:val="28"/>
          <w:lang w:val="uk-UA"/>
        </w:rPr>
        <w:t>заг</w:t>
      </w:r>
      <w:proofErr w:type="spellEnd"/>
      <w:r w:rsidRPr="006A2E25">
        <w:rPr>
          <w:rFonts w:ascii="Times New Roman" w:hAnsi="Times New Roman" w:cs="Times New Roman"/>
          <w:sz w:val="28"/>
          <w:szCs w:val="28"/>
          <w:lang w:val="uk-UA"/>
        </w:rPr>
        <w:t xml:space="preserve">. ред., </w:t>
      </w:r>
      <w:proofErr w:type="spellStart"/>
      <w:r w:rsidRPr="006A2E25">
        <w:rPr>
          <w:rFonts w:ascii="Times New Roman" w:hAnsi="Times New Roman" w:cs="Times New Roman"/>
          <w:sz w:val="28"/>
          <w:szCs w:val="28"/>
          <w:lang w:val="uk-UA"/>
        </w:rPr>
        <w:t>В.В.Зубенко</w:t>
      </w:r>
      <w:proofErr w:type="spellEnd"/>
      <w:r w:rsidRPr="006A2E25">
        <w:rPr>
          <w:rFonts w:ascii="Times New Roman" w:hAnsi="Times New Roman" w:cs="Times New Roman"/>
          <w:sz w:val="28"/>
          <w:szCs w:val="28"/>
          <w:lang w:val="uk-UA"/>
        </w:rPr>
        <w:t xml:space="preserve">]; ІБСЕД, </w:t>
      </w:r>
      <w:proofErr w:type="spellStart"/>
      <w:r w:rsidR="00317896" w:rsidRPr="006A2E25">
        <w:rPr>
          <w:rFonts w:ascii="Times New Roman" w:hAnsi="Times New Roman" w:cs="Times New Roman"/>
          <w:sz w:val="28"/>
          <w:szCs w:val="28"/>
          <w:lang w:val="uk-UA"/>
        </w:rPr>
        <w:t>Проєкт</w:t>
      </w:r>
      <w:proofErr w:type="spellEnd"/>
      <w:r w:rsidRPr="006A2E25">
        <w:rPr>
          <w:rFonts w:ascii="Times New Roman" w:hAnsi="Times New Roman" w:cs="Times New Roman"/>
          <w:sz w:val="28"/>
          <w:szCs w:val="28"/>
          <w:lang w:val="uk-UA"/>
        </w:rPr>
        <w:t xml:space="preserve"> «Зміцнення місцевої фінансової ініціативи (ЗМФІ-ІІ) впровадження». 4-тє видання, виправлене та доповнене К., 2013. 120 c. URL: </w:t>
      </w:r>
      <w:hyperlink r:id="rId22" w:history="1">
        <w:r w:rsidRPr="006A2E25">
          <w:rPr>
            <w:rStyle w:val="a4"/>
            <w:rFonts w:ascii="Times New Roman" w:hAnsi="Times New Roman" w:cs="Times New Roman"/>
            <w:color w:val="auto"/>
            <w:sz w:val="28"/>
            <w:szCs w:val="28"/>
            <w:u w:val="none"/>
            <w:lang w:val="uk-UA"/>
          </w:rPr>
          <w:t>https://www.ibser.org.ua/sites/default/files/book_ppbm_ch4_v4.pdf</w:t>
        </w:r>
      </w:hyperlink>
      <w:r w:rsidRPr="006A2E25">
        <w:rPr>
          <w:rFonts w:ascii="Times New Roman" w:hAnsi="Times New Roman" w:cs="Times New Roman"/>
          <w:sz w:val="28"/>
          <w:szCs w:val="28"/>
          <w:lang w:val="uk-UA"/>
        </w:rPr>
        <w:t xml:space="preserve"> (дата звернення: </w:t>
      </w:r>
      <w:r w:rsidR="00E07309" w:rsidRPr="006A2E25">
        <w:rPr>
          <w:rFonts w:ascii="Times New Roman" w:hAnsi="Times New Roman" w:cs="Times New Roman"/>
          <w:sz w:val="28"/>
          <w:szCs w:val="28"/>
          <w:lang w:val="uk-UA"/>
        </w:rPr>
        <w:t>0</w:t>
      </w:r>
      <w:r w:rsidR="00E07309">
        <w:rPr>
          <w:rFonts w:ascii="Times New Roman" w:hAnsi="Times New Roman" w:cs="Times New Roman"/>
          <w:sz w:val="28"/>
          <w:szCs w:val="28"/>
          <w:lang w:val="uk-UA"/>
        </w:rPr>
        <w:t>3</w:t>
      </w:r>
      <w:r w:rsidR="00E07309" w:rsidRPr="006A2E25">
        <w:rPr>
          <w:rFonts w:ascii="Times New Roman" w:hAnsi="Times New Roman" w:cs="Times New Roman"/>
          <w:sz w:val="28"/>
          <w:szCs w:val="28"/>
          <w:lang w:val="uk-UA"/>
        </w:rPr>
        <w:t>.0</w:t>
      </w:r>
      <w:r w:rsidR="00E07309">
        <w:rPr>
          <w:rFonts w:ascii="Times New Roman" w:hAnsi="Times New Roman" w:cs="Times New Roman"/>
          <w:sz w:val="28"/>
          <w:szCs w:val="28"/>
          <w:lang w:val="uk-UA"/>
        </w:rPr>
        <w:t>9</w:t>
      </w:r>
      <w:r w:rsidR="00E07309" w:rsidRPr="006A2E25">
        <w:rPr>
          <w:rFonts w:ascii="Times New Roman" w:hAnsi="Times New Roman" w:cs="Times New Roman"/>
          <w:sz w:val="28"/>
          <w:szCs w:val="28"/>
          <w:lang w:val="uk-UA"/>
        </w:rPr>
        <w:t>.2023</w:t>
      </w:r>
      <w:r w:rsidRPr="006A2E25">
        <w:rPr>
          <w:rFonts w:ascii="Times New Roman" w:hAnsi="Times New Roman" w:cs="Times New Roman"/>
          <w:sz w:val="28"/>
          <w:szCs w:val="28"/>
          <w:lang w:val="uk-UA"/>
        </w:rPr>
        <w:t>).</w:t>
      </w:r>
    </w:p>
    <w:p w14:paraId="7E12566A" w14:textId="3902A218" w:rsidR="00B16725" w:rsidRPr="006A2E25" w:rsidRDefault="00B16725" w:rsidP="00317896">
      <w:pPr>
        <w:pStyle w:val="a3"/>
        <w:numPr>
          <w:ilvl w:val="0"/>
          <w:numId w:val="26"/>
        </w:numPr>
        <w:ind w:left="0" w:firstLine="709"/>
        <w:jc w:val="both"/>
        <w:rPr>
          <w:rFonts w:ascii="Times New Roman" w:hAnsi="Times New Roman" w:cs="Times New Roman"/>
          <w:sz w:val="28"/>
          <w:szCs w:val="28"/>
          <w:lang w:val="uk-UA"/>
        </w:rPr>
      </w:pPr>
      <w:r w:rsidRPr="006A2E25">
        <w:rPr>
          <w:rFonts w:ascii="Times New Roman" w:eastAsia="Times New Roman" w:hAnsi="Times New Roman" w:cs="Times New Roman"/>
          <w:noProof/>
          <w:sz w:val="28"/>
          <w:szCs w:val="28"/>
          <w:lang w:val="uk-UA" w:eastAsia="ru-RU"/>
        </w:rPr>
        <w:t>Мусаєва І. Запровадження програмно-цільового методу формування місцевих бюджетів в Україні</w:t>
      </w:r>
      <w:r w:rsidR="0012439A" w:rsidRPr="006A2E25">
        <w:rPr>
          <w:rFonts w:ascii="Times New Roman" w:eastAsia="Times New Roman" w:hAnsi="Times New Roman" w:cs="Times New Roman"/>
          <w:noProof/>
          <w:sz w:val="28"/>
          <w:szCs w:val="28"/>
          <w:lang w:val="uk-UA" w:eastAsia="ru-RU"/>
        </w:rPr>
        <w:t>.</w:t>
      </w:r>
      <w:r w:rsidRPr="006A2E25">
        <w:rPr>
          <w:rFonts w:ascii="Times New Roman" w:eastAsia="Times New Roman" w:hAnsi="Times New Roman" w:cs="Times New Roman"/>
          <w:noProof/>
          <w:sz w:val="28"/>
          <w:szCs w:val="28"/>
          <w:lang w:val="uk-UA" w:eastAsia="ru-RU"/>
        </w:rPr>
        <w:t xml:space="preserve"> Науковий вісник «Демократичне врядування». 2016. Вип. 16/17</w:t>
      </w:r>
      <w:r w:rsidR="0012439A" w:rsidRPr="006A2E25">
        <w:rPr>
          <w:rFonts w:ascii="Times New Roman" w:eastAsia="Times New Roman" w:hAnsi="Times New Roman" w:cs="Times New Roman"/>
          <w:noProof/>
          <w:sz w:val="28"/>
          <w:szCs w:val="28"/>
          <w:lang w:val="uk-UA" w:eastAsia="ru-RU"/>
        </w:rPr>
        <w:t xml:space="preserve">. </w:t>
      </w:r>
      <w:r w:rsidR="0012439A" w:rsidRPr="006A2E25">
        <w:rPr>
          <w:rFonts w:ascii="Times New Roman" w:hAnsi="Times New Roman" w:cs="Times New Roman"/>
          <w:sz w:val="28"/>
          <w:szCs w:val="28"/>
          <w:lang w:val="uk-UA"/>
        </w:rPr>
        <w:t xml:space="preserve">URL: </w:t>
      </w:r>
      <w:hyperlink r:id="rId23" w:history="1">
        <w:r w:rsidR="0012439A" w:rsidRPr="006A2E25">
          <w:rPr>
            <w:rStyle w:val="a4"/>
            <w:rFonts w:ascii="Times New Roman" w:eastAsia="Times New Roman" w:hAnsi="Times New Roman" w:cs="Times New Roman"/>
            <w:noProof/>
            <w:color w:val="auto"/>
            <w:sz w:val="28"/>
            <w:szCs w:val="28"/>
            <w:u w:val="none"/>
            <w:lang w:val="uk-UA" w:eastAsia="ru-RU"/>
          </w:rPr>
          <w:t>https://science.lpnu.ua/sites/default/files/journal-paper/2022/feb/26728/musajeva.pdf</w:t>
        </w:r>
      </w:hyperlink>
      <w:r w:rsidR="0012439A" w:rsidRPr="006A2E25">
        <w:rPr>
          <w:rFonts w:ascii="Times New Roman" w:eastAsia="Times New Roman" w:hAnsi="Times New Roman" w:cs="Times New Roman"/>
          <w:noProof/>
          <w:sz w:val="28"/>
          <w:szCs w:val="28"/>
          <w:lang w:val="uk-UA" w:eastAsia="ru-RU"/>
        </w:rPr>
        <w:t xml:space="preserve"> </w:t>
      </w:r>
      <w:r w:rsidR="0012439A" w:rsidRPr="006A2E25">
        <w:rPr>
          <w:rFonts w:ascii="Times New Roman" w:hAnsi="Times New Roman" w:cs="Times New Roman"/>
          <w:sz w:val="28"/>
          <w:szCs w:val="28"/>
          <w:lang w:val="uk-UA"/>
        </w:rPr>
        <w:t xml:space="preserve">(дата звернення: </w:t>
      </w:r>
      <w:r w:rsidR="00E07309" w:rsidRPr="006A2E25">
        <w:rPr>
          <w:rFonts w:ascii="Times New Roman" w:hAnsi="Times New Roman" w:cs="Times New Roman"/>
          <w:sz w:val="28"/>
          <w:szCs w:val="28"/>
          <w:lang w:val="uk-UA"/>
        </w:rPr>
        <w:t>0</w:t>
      </w:r>
      <w:r w:rsidR="00E07309">
        <w:rPr>
          <w:rFonts w:ascii="Times New Roman" w:hAnsi="Times New Roman" w:cs="Times New Roman"/>
          <w:sz w:val="28"/>
          <w:szCs w:val="28"/>
          <w:lang w:val="uk-UA"/>
        </w:rPr>
        <w:t>3</w:t>
      </w:r>
      <w:r w:rsidR="00E07309" w:rsidRPr="006A2E25">
        <w:rPr>
          <w:rFonts w:ascii="Times New Roman" w:hAnsi="Times New Roman" w:cs="Times New Roman"/>
          <w:sz w:val="28"/>
          <w:szCs w:val="28"/>
          <w:lang w:val="uk-UA"/>
        </w:rPr>
        <w:t>.0</w:t>
      </w:r>
      <w:r w:rsidR="00E07309">
        <w:rPr>
          <w:rFonts w:ascii="Times New Roman" w:hAnsi="Times New Roman" w:cs="Times New Roman"/>
          <w:sz w:val="28"/>
          <w:szCs w:val="28"/>
          <w:lang w:val="uk-UA"/>
        </w:rPr>
        <w:t>9</w:t>
      </w:r>
      <w:r w:rsidR="00E07309" w:rsidRPr="006A2E25">
        <w:rPr>
          <w:rFonts w:ascii="Times New Roman" w:hAnsi="Times New Roman" w:cs="Times New Roman"/>
          <w:sz w:val="28"/>
          <w:szCs w:val="28"/>
          <w:lang w:val="uk-UA"/>
        </w:rPr>
        <w:t>.2023</w:t>
      </w:r>
      <w:r w:rsidR="0012439A" w:rsidRPr="006A2E25">
        <w:rPr>
          <w:rFonts w:ascii="Times New Roman" w:hAnsi="Times New Roman" w:cs="Times New Roman"/>
          <w:sz w:val="28"/>
          <w:szCs w:val="28"/>
          <w:lang w:val="uk-UA"/>
        </w:rPr>
        <w:t>).</w:t>
      </w:r>
    </w:p>
    <w:p w14:paraId="34A3AC7A" w14:textId="71379833" w:rsidR="005A43BC" w:rsidRPr="006A2E25" w:rsidRDefault="005A43BC" w:rsidP="00317896">
      <w:pPr>
        <w:pStyle w:val="a3"/>
        <w:numPr>
          <w:ilvl w:val="0"/>
          <w:numId w:val="26"/>
        </w:numPr>
        <w:ind w:left="0"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Бюджетний кодекс України. Кодекс України №2456-VI від 08.07.2010. URL: https://zakon.rada.gov.ua/laws/show/2456-17#Text (дата звернення: </w:t>
      </w:r>
      <w:r w:rsidR="00E07309" w:rsidRPr="006A2E25">
        <w:rPr>
          <w:rFonts w:ascii="Times New Roman" w:hAnsi="Times New Roman" w:cs="Times New Roman"/>
          <w:sz w:val="28"/>
          <w:szCs w:val="28"/>
          <w:lang w:val="uk-UA"/>
        </w:rPr>
        <w:t>0</w:t>
      </w:r>
      <w:r w:rsidR="00E07309">
        <w:rPr>
          <w:rFonts w:ascii="Times New Roman" w:hAnsi="Times New Roman" w:cs="Times New Roman"/>
          <w:sz w:val="28"/>
          <w:szCs w:val="28"/>
          <w:lang w:val="uk-UA"/>
        </w:rPr>
        <w:t>3</w:t>
      </w:r>
      <w:r w:rsidR="00E07309" w:rsidRPr="006A2E25">
        <w:rPr>
          <w:rFonts w:ascii="Times New Roman" w:hAnsi="Times New Roman" w:cs="Times New Roman"/>
          <w:sz w:val="28"/>
          <w:szCs w:val="28"/>
          <w:lang w:val="uk-UA"/>
        </w:rPr>
        <w:t>.0</w:t>
      </w:r>
      <w:r w:rsidR="00E07309">
        <w:rPr>
          <w:rFonts w:ascii="Times New Roman" w:hAnsi="Times New Roman" w:cs="Times New Roman"/>
          <w:sz w:val="28"/>
          <w:szCs w:val="28"/>
          <w:lang w:val="uk-UA"/>
        </w:rPr>
        <w:t>9</w:t>
      </w:r>
      <w:r w:rsidR="00E07309" w:rsidRPr="006A2E25">
        <w:rPr>
          <w:rFonts w:ascii="Times New Roman" w:hAnsi="Times New Roman" w:cs="Times New Roman"/>
          <w:sz w:val="28"/>
          <w:szCs w:val="28"/>
          <w:lang w:val="uk-UA"/>
        </w:rPr>
        <w:t>.2023</w:t>
      </w:r>
      <w:r w:rsidRPr="006A2E25">
        <w:rPr>
          <w:rFonts w:ascii="Times New Roman" w:hAnsi="Times New Roman" w:cs="Times New Roman"/>
          <w:sz w:val="28"/>
          <w:szCs w:val="28"/>
          <w:lang w:val="uk-UA"/>
        </w:rPr>
        <w:t>)</w:t>
      </w:r>
    </w:p>
    <w:p w14:paraId="30DC8EF3" w14:textId="0A85F6F1" w:rsidR="009A535E" w:rsidRPr="006A2E25" w:rsidRDefault="009A535E" w:rsidP="00317896">
      <w:pPr>
        <w:pStyle w:val="a3"/>
        <w:numPr>
          <w:ilvl w:val="0"/>
          <w:numId w:val="26"/>
        </w:numPr>
        <w:ind w:left="0" w:firstLine="709"/>
        <w:jc w:val="both"/>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 xml:space="preserve">Про деякі питання запровадження програмно-цільового методу складання та виконання місцевих бюджетів. Наказ Міністерства фінансів України від 26.08.2014 р. № 836. </w:t>
      </w:r>
      <w:r w:rsidRPr="006A2E25">
        <w:rPr>
          <w:rFonts w:ascii="Times New Roman" w:hAnsi="Times New Roman" w:cs="Times New Roman"/>
          <w:sz w:val="28"/>
          <w:szCs w:val="28"/>
          <w:lang w:val="uk-UA"/>
        </w:rPr>
        <w:t xml:space="preserve">URL: </w:t>
      </w:r>
      <w:hyperlink r:id="rId24" w:anchor="n8" w:history="1">
        <w:r w:rsidR="0069308C" w:rsidRPr="006A2E25">
          <w:rPr>
            <w:rStyle w:val="a4"/>
            <w:rFonts w:ascii="Times New Roman" w:hAnsi="Times New Roman" w:cs="Times New Roman"/>
            <w:color w:val="auto"/>
            <w:sz w:val="28"/>
            <w:szCs w:val="28"/>
            <w:u w:val="none"/>
            <w:lang w:val="uk-UA"/>
          </w:rPr>
          <w:t>https://zakon.rada.gov.ua/laws/show/z1103-14#n8</w:t>
        </w:r>
      </w:hyperlink>
      <w:r w:rsidRPr="006A2E25">
        <w:rPr>
          <w:rStyle w:val="a4"/>
          <w:rFonts w:ascii="Times New Roman" w:hAnsi="Times New Roman" w:cs="Times New Roman"/>
          <w:color w:val="auto"/>
          <w:sz w:val="28"/>
          <w:szCs w:val="28"/>
          <w:u w:val="none"/>
          <w:lang w:val="uk-UA"/>
        </w:rPr>
        <w:t xml:space="preserve"> </w:t>
      </w:r>
      <w:r w:rsidRPr="006A2E25">
        <w:rPr>
          <w:rFonts w:ascii="Times New Roman" w:hAnsi="Times New Roman" w:cs="Times New Roman"/>
          <w:sz w:val="28"/>
          <w:szCs w:val="28"/>
          <w:lang w:val="uk-UA"/>
        </w:rPr>
        <w:t xml:space="preserve">(дата звернення: </w:t>
      </w:r>
      <w:r w:rsidR="00E07309" w:rsidRPr="006A2E25">
        <w:rPr>
          <w:rFonts w:ascii="Times New Roman" w:hAnsi="Times New Roman" w:cs="Times New Roman"/>
          <w:sz w:val="28"/>
          <w:szCs w:val="28"/>
          <w:lang w:val="uk-UA"/>
        </w:rPr>
        <w:t>0</w:t>
      </w:r>
      <w:r w:rsidR="00E07309">
        <w:rPr>
          <w:rFonts w:ascii="Times New Roman" w:hAnsi="Times New Roman" w:cs="Times New Roman"/>
          <w:sz w:val="28"/>
          <w:szCs w:val="28"/>
          <w:lang w:val="uk-UA"/>
        </w:rPr>
        <w:t>6</w:t>
      </w:r>
      <w:r w:rsidR="00E07309" w:rsidRPr="006A2E25">
        <w:rPr>
          <w:rFonts w:ascii="Times New Roman" w:hAnsi="Times New Roman" w:cs="Times New Roman"/>
          <w:sz w:val="28"/>
          <w:szCs w:val="28"/>
          <w:lang w:val="uk-UA"/>
        </w:rPr>
        <w:t>.0</w:t>
      </w:r>
      <w:r w:rsidR="00E07309">
        <w:rPr>
          <w:rFonts w:ascii="Times New Roman" w:hAnsi="Times New Roman" w:cs="Times New Roman"/>
          <w:sz w:val="28"/>
          <w:szCs w:val="28"/>
          <w:lang w:val="uk-UA"/>
        </w:rPr>
        <w:t>9</w:t>
      </w:r>
      <w:r w:rsidR="00E07309" w:rsidRPr="006A2E25">
        <w:rPr>
          <w:rFonts w:ascii="Times New Roman" w:hAnsi="Times New Roman" w:cs="Times New Roman"/>
          <w:sz w:val="28"/>
          <w:szCs w:val="28"/>
          <w:lang w:val="uk-UA"/>
        </w:rPr>
        <w:t>.2023</w:t>
      </w:r>
      <w:r w:rsidRPr="006A2E25">
        <w:rPr>
          <w:rFonts w:ascii="Times New Roman" w:hAnsi="Times New Roman" w:cs="Times New Roman"/>
          <w:sz w:val="28"/>
          <w:szCs w:val="28"/>
          <w:lang w:val="uk-UA"/>
        </w:rPr>
        <w:t>)</w:t>
      </w:r>
      <w:r w:rsidR="002B67EB" w:rsidRPr="006A2E25">
        <w:rPr>
          <w:rFonts w:ascii="Times New Roman" w:hAnsi="Times New Roman" w:cs="Times New Roman"/>
          <w:sz w:val="28"/>
          <w:szCs w:val="28"/>
          <w:lang w:val="uk-UA"/>
        </w:rPr>
        <w:t>.</w:t>
      </w:r>
    </w:p>
    <w:p w14:paraId="50118DC9" w14:textId="332ABA88" w:rsidR="0069308C" w:rsidRPr="006A2E25" w:rsidRDefault="0069308C" w:rsidP="00317896">
      <w:pPr>
        <w:pStyle w:val="a3"/>
        <w:numPr>
          <w:ilvl w:val="0"/>
          <w:numId w:val="26"/>
        </w:numPr>
        <w:ind w:left="0"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Правила складання паспортів бюджетних програм місцевих бюджетів та звітів про їх виконання. </w:t>
      </w:r>
      <w:r w:rsidRPr="006A2E25">
        <w:rPr>
          <w:rFonts w:ascii="Times New Roman" w:eastAsia="Times New Roman" w:hAnsi="Times New Roman" w:cs="Times New Roman"/>
          <w:noProof/>
          <w:sz w:val="28"/>
          <w:szCs w:val="28"/>
          <w:lang w:val="uk-UA" w:eastAsia="ru-RU"/>
        </w:rPr>
        <w:t xml:space="preserve">Наказ Міністерства фінансів України від 26.08.2014 р. № 836. </w:t>
      </w:r>
      <w:r w:rsidRPr="006A2E25">
        <w:rPr>
          <w:rFonts w:ascii="Times New Roman" w:hAnsi="Times New Roman" w:cs="Times New Roman"/>
          <w:sz w:val="28"/>
          <w:szCs w:val="28"/>
          <w:lang w:val="uk-UA"/>
        </w:rPr>
        <w:t xml:space="preserve">URL: </w:t>
      </w:r>
      <w:r w:rsidR="00B51A17">
        <w:fldChar w:fldCharType="begin"/>
      </w:r>
      <w:r w:rsidR="00B51A17" w:rsidRPr="00772C80">
        <w:rPr>
          <w:lang w:val="uk-UA"/>
        </w:rPr>
        <w:instrText xml:space="preserve"> </w:instrText>
      </w:r>
      <w:r w:rsidR="00B51A17">
        <w:instrText>HYPERLINK</w:instrText>
      </w:r>
      <w:r w:rsidR="00B51A17" w:rsidRPr="00772C80">
        <w:rPr>
          <w:lang w:val="uk-UA"/>
        </w:rPr>
        <w:instrText xml:space="preserve"> "</w:instrText>
      </w:r>
      <w:r w:rsidR="00B51A17">
        <w:instrText>https</w:instrText>
      </w:r>
      <w:r w:rsidR="00B51A17" w:rsidRPr="00772C80">
        <w:rPr>
          <w:lang w:val="uk-UA"/>
        </w:rPr>
        <w:instrText>://</w:instrText>
      </w:r>
      <w:r w:rsidR="00B51A17">
        <w:instrText>zakon</w:instrText>
      </w:r>
      <w:r w:rsidR="00B51A17" w:rsidRPr="00772C80">
        <w:rPr>
          <w:lang w:val="uk-UA"/>
        </w:rPr>
        <w:instrText>.</w:instrText>
      </w:r>
      <w:r w:rsidR="00B51A17">
        <w:instrText>rada</w:instrText>
      </w:r>
      <w:r w:rsidR="00B51A17" w:rsidRPr="00772C80">
        <w:rPr>
          <w:lang w:val="uk-UA"/>
        </w:rPr>
        <w:instrText>.</w:instrText>
      </w:r>
      <w:r w:rsidR="00B51A17">
        <w:instrText>gov</w:instrText>
      </w:r>
      <w:r w:rsidR="00B51A17" w:rsidRPr="00772C80">
        <w:rPr>
          <w:lang w:val="uk-UA"/>
        </w:rPr>
        <w:instrText>.</w:instrText>
      </w:r>
      <w:r w:rsidR="00B51A17">
        <w:instrText>ua</w:instrText>
      </w:r>
      <w:r w:rsidR="00B51A17" w:rsidRPr="00772C80">
        <w:rPr>
          <w:lang w:val="uk-UA"/>
        </w:rPr>
        <w:instrText>/</w:instrText>
      </w:r>
      <w:r w:rsidR="00B51A17">
        <w:instrText>laws</w:instrText>
      </w:r>
      <w:r w:rsidR="00B51A17" w:rsidRPr="00772C80">
        <w:rPr>
          <w:lang w:val="uk-UA"/>
        </w:rPr>
        <w:instrText>/</w:instrText>
      </w:r>
      <w:r w:rsidR="00B51A17">
        <w:instrText>show</w:instrText>
      </w:r>
      <w:r w:rsidR="00B51A17" w:rsidRPr="00772C80">
        <w:rPr>
          <w:lang w:val="uk-UA"/>
        </w:rPr>
        <w:instrText>/</w:instrText>
      </w:r>
      <w:r w:rsidR="00B51A17">
        <w:instrText>z</w:instrText>
      </w:r>
      <w:r w:rsidR="00B51A17" w:rsidRPr="00772C80">
        <w:rPr>
          <w:lang w:val="uk-UA"/>
        </w:rPr>
        <w:instrText>1104-14" \</w:instrText>
      </w:r>
      <w:r w:rsidR="00B51A17">
        <w:instrText>l</w:instrText>
      </w:r>
      <w:r w:rsidR="00B51A17" w:rsidRPr="00772C80">
        <w:rPr>
          <w:lang w:val="uk-UA"/>
        </w:rPr>
        <w:instrText xml:space="preserve"> "</w:instrText>
      </w:r>
      <w:r w:rsidR="00B51A17">
        <w:instrText>n</w:instrText>
      </w:r>
      <w:r w:rsidR="00B51A17" w:rsidRPr="00772C80">
        <w:rPr>
          <w:lang w:val="uk-UA"/>
        </w:rPr>
        <w:instrText xml:space="preserve">4" </w:instrText>
      </w:r>
      <w:r w:rsidR="00B51A17">
        <w:fldChar w:fldCharType="separate"/>
      </w:r>
      <w:r w:rsidRPr="006A2E25">
        <w:rPr>
          <w:rStyle w:val="a4"/>
          <w:rFonts w:ascii="Times New Roman" w:hAnsi="Times New Roman" w:cs="Times New Roman"/>
          <w:color w:val="auto"/>
          <w:sz w:val="28"/>
          <w:szCs w:val="28"/>
          <w:u w:val="none"/>
          <w:lang w:val="uk-UA"/>
        </w:rPr>
        <w:t>https://zakon.rada.gov.ua/laws/show/z1104-14#n4</w:t>
      </w:r>
      <w:r w:rsidR="00B51A17">
        <w:rPr>
          <w:rStyle w:val="a4"/>
          <w:rFonts w:ascii="Times New Roman" w:hAnsi="Times New Roman" w:cs="Times New Roman"/>
          <w:color w:val="auto"/>
          <w:sz w:val="28"/>
          <w:szCs w:val="28"/>
          <w:u w:val="none"/>
          <w:lang w:val="uk-UA"/>
        </w:rPr>
        <w:fldChar w:fldCharType="end"/>
      </w:r>
      <w:r w:rsidRPr="006A2E25">
        <w:rPr>
          <w:rFonts w:ascii="Times New Roman" w:hAnsi="Times New Roman" w:cs="Times New Roman"/>
          <w:sz w:val="28"/>
          <w:szCs w:val="28"/>
          <w:lang w:val="uk-UA"/>
        </w:rPr>
        <w:t xml:space="preserve"> (дата звернення: </w:t>
      </w:r>
      <w:r w:rsidR="00E07309" w:rsidRPr="006A2E25">
        <w:rPr>
          <w:rFonts w:ascii="Times New Roman" w:hAnsi="Times New Roman" w:cs="Times New Roman"/>
          <w:sz w:val="28"/>
          <w:szCs w:val="28"/>
          <w:lang w:val="uk-UA"/>
        </w:rPr>
        <w:t>0</w:t>
      </w:r>
      <w:r w:rsidR="00E07309">
        <w:rPr>
          <w:rFonts w:ascii="Times New Roman" w:hAnsi="Times New Roman" w:cs="Times New Roman"/>
          <w:sz w:val="28"/>
          <w:szCs w:val="28"/>
          <w:lang w:val="uk-UA"/>
        </w:rPr>
        <w:t>8</w:t>
      </w:r>
      <w:r w:rsidR="00E07309" w:rsidRPr="006A2E25">
        <w:rPr>
          <w:rFonts w:ascii="Times New Roman" w:hAnsi="Times New Roman" w:cs="Times New Roman"/>
          <w:sz w:val="28"/>
          <w:szCs w:val="28"/>
          <w:lang w:val="uk-UA"/>
        </w:rPr>
        <w:t>.0</w:t>
      </w:r>
      <w:r w:rsidR="00E07309">
        <w:rPr>
          <w:rFonts w:ascii="Times New Roman" w:hAnsi="Times New Roman" w:cs="Times New Roman"/>
          <w:sz w:val="28"/>
          <w:szCs w:val="28"/>
          <w:lang w:val="uk-UA"/>
        </w:rPr>
        <w:t>9</w:t>
      </w:r>
      <w:r w:rsidR="00E07309" w:rsidRPr="006A2E25">
        <w:rPr>
          <w:rFonts w:ascii="Times New Roman" w:hAnsi="Times New Roman" w:cs="Times New Roman"/>
          <w:sz w:val="28"/>
          <w:szCs w:val="28"/>
          <w:lang w:val="uk-UA"/>
        </w:rPr>
        <w:t>.2023</w:t>
      </w:r>
      <w:r w:rsidRPr="006A2E25">
        <w:rPr>
          <w:rFonts w:ascii="Times New Roman" w:hAnsi="Times New Roman" w:cs="Times New Roman"/>
          <w:sz w:val="28"/>
          <w:szCs w:val="28"/>
          <w:lang w:val="uk-UA"/>
        </w:rPr>
        <w:t>)</w:t>
      </w:r>
      <w:r w:rsidR="002B67EB" w:rsidRPr="006A2E25">
        <w:rPr>
          <w:rFonts w:ascii="Times New Roman" w:hAnsi="Times New Roman" w:cs="Times New Roman"/>
          <w:sz w:val="28"/>
          <w:szCs w:val="28"/>
          <w:lang w:val="uk-UA"/>
        </w:rPr>
        <w:t>.</w:t>
      </w:r>
    </w:p>
    <w:p w14:paraId="29D8E450" w14:textId="4882E006" w:rsidR="008C580D" w:rsidRPr="006A2E25" w:rsidRDefault="008C580D" w:rsidP="00317896">
      <w:pPr>
        <w:pStyle w:val="a3"/>
        <w:numPr>
          <w:ilvl w:val="0"/>
          <w:numId w:val="26"/>
        </w:numPr>
        <w:ind w:left="0" w:firstLine="709"/>
        <w:jc w:val="both"/>
        <w:rPr>
          <w:rFonts w:ascii="Times New Roman" w:eastAsia="Times New Roman" w:hAnsi="Times New Roman" w:cs="Times New Roman"/>
          <w:noProof/>
          <w:sz w:val="28"/>
          <w:szCs w:val="28"/>
          <w:lang w:val="uk-UA" w:eastAsia="ru-RU"/>
        </w:rPr>
      </w:pPr>
      <w:r w:rsidRPr="006A2E25">
        <w:rPr>
          <w:rFonts w:ascii="Times New Roman" w:hAnsi="Times New Roman" w:cs="Times New Roman"/>
          <w:sz w:val="28"/>
          <w:szCs w:val="28"/>
          <w:lang w:val="uk-UA"/>
        </w:rPr>
        <w:t xml:space="preserve">Про результативні показники бюджетної програми. </w:t>
      </w:r>
      <w:r w:rsidRPr="006A2E25">
        <w:rPr>
          <w:rFonts w:ascii="Times New Roman" w:eastAsia="Times New Roman" w:hAnsi="Times New Roman" w:cs="Times New Roman"/>
          <w:noProof/>
          <w:sz w:val="28"/>
          <w:szCs w:val="28"/>
          <w:lang w:val="uk-UA" w:eastAsia="ru-RU"/>
        </w:rPr>
        <w:t xml:space="preserve">Наказ Міністерства фінансів України від 10.12.2010 року № 1536 </w:t>
      </w:r>
      <w:r w:rsidRPr="006A2E25">
        <w:rPr>
          <w:rFonts w:ascii="Times New Roman" w:hAnsi="Times New Roman" w:cs="Times New Roman"/>
          <w:sz w:val="28"/>
          <w:szCs w:val="28"/>
          <w:lang w:val="uk-UA"/>
        </w:rPr>
        <w:t xml:space="preserve">URL: </w:t>
      </w:r>
      <w:hyperlink r:id="rId25" w:anchor="n15" w:history="1">
        <w:r w:rsidRPr="006A2E25">
          <w:rPr>
            <w:rStyle w:val="a4"/>
            <w:rFonts w:ascii="Times New Roman" w:hAnsi="Times New Roman" w:cs="Times New Roman"/>
            <w:color w:val="auto"/>
            <w:sz w:val="28"/>
            <w:szCs w:val="28"/>
            <w:u w:val="none"/>
            <w:lang w:val="uk-UA"/>
          </w:rPr>
          <w:t>https://zakon.rada.gov.ua/laws/show/z1353-10#n15</w:t>
        </w:r>
      </w:hyperlink>
      <w:r w:rsidRPr="006A2E25">
        <w:rPr>
          <w:rFonts w:ascii="Times New Roman" w:hAnsi="Times New Roman" w:cs="Times New Roman"/>
          <w:sz w:val="28"/>
          <w:szCs w:val="28"/>
          <w:lang w:val="uk-UA"/>
        </w:rPr>
        <w:t xml:space="preserve"> (дата звернення: </w:t>
      </w:r>
      <w:r w:rsidR="00E07309" w:rsidRPr="006A2E25">
        <w:rPr>
          <w:rFonts w:ascii="Times New Roman" w:hAnsi="Times New Roman" w:cs="Times New Roman"/>
          <w:sz w:val="28"/>
          <w:szCs w:val="28"/>
          <w:lang w:val="uk-UA"/>
        </w:rPr>
        <w:t>0</w:t>
      </w:r>
      <w:r w:rsidR="00E07309">
        <w:rPr>
          <w:rFonts w:ascii="Times New Roman" w:hAnsi="Times New Roman" w:cs="Times New Roman"/>
          <w:sz w:val="28"/>
          <w:szCs w:val="28"/>
          <w:lang w:val="uk-UA"/>
        </w:rPr>
        <w:t>8</w:t>
      </w:r>
      <w:r w:rsidR="00E07309" w:rsidRPr="006A2E25">
        <w:rPr>
          <w:rFonts w:ascii="Times New Roman" w:hAnsi="Times New Roman" w:cs="Times New Roman"/>
          <w:sz w:val="28"/>
          <w:szCs w:val="28"/>
          <w:lang w:val="uk-UA"/>
        </w:rPr>
        <w:t>.0</w:t>
      </w:r>
      <w:r w:rsidR="00E07309">
        <w:rPr>
          <w:rFonts w:ascii="Times New Roman" w:hAnsi="Times New Roman" w:cs="Times New Roman"/>
          <w:sz w:val="28"/>
          <w:szCs w:val="28"/>
          <w:lang w:val="uk-UA"/>
        </w:rPr>
        <w:t>9</w:t>
      </w:r>
      <w:r w:rsidR="00E07309" w:rsidRPr="006A2E25">
        <w:rPr>
          <w:rFonts w:ascii="Times New Roman" w:hAnsi="Times New Roman" w:cs="Times New Roman"/>
          <w:sz w:val="28"/>
          <w:szCs w:val="28"/>
          <w:lang w:val="uk-UA"/>
        </w:rPr>
        <w:t>.2023</w:t>
      </w:r>
      <w:r w:rsidRPr="006A2E25">
        <w:rPr>
          <w:rFonts w:ascii="Times New Roman" w:hAnsi="Times New Roman" w:cs="Times New Roman"/>
          <w:sz w:val="28"/>
          <w:szCs w:val="28"/>
          <w:lang w:val="uk-UA"/>
        </w:rPr>
        <w:t>)</w:t>
      </w:r>
      <w:r w:rsidR="002B67EB" w:rsidRPr="006A2E25">
        <w:rPr>
          <w:rFonts w:ascii="Times New Roman" w:hAnsi="Times New Roman" w:cs="Times New Roman"/>
          <w:sz w:val="28"/>
          <w:szCs w:val="28"/>
          <w:lang w:val="uk-UA"/>
        </w:rPr>
        <w:t>.</w:t>
      </w:r>
    </w:p>
    <w:p w14:paraId="31F8DEC5" w14:textId="24E55D03" w:rsidR="008C580D" w:rsidRPr="006A2E25" w:rsidRDefault="008C580D" w:rsidP="00317896">
      <w:pPr>
        <w:pStyle w:val="a3"/>
        <w:numPr>
          <w:ilvl w:val="0"/>
          <w:numId w:val="26"/>
        </w:numPr>
        <w:ind w:left="0"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Про схвалення Концепції застосування програмно-цільового методу в бюджетному процесі. РОЗПОРЯДЖЕННЯ Кабінету міністрів України від 14.09.2002 р. № 538-р URL: </w:t>
      </w:r>
      <w:hyperlink r:id="rId26" w:anchor="Text" w:history="1">
        <w:r w:rsidRPr="006A2E25">
          <w:rPr>
            <w:rStyle w:val="a4"/>
            <w:rFonts w:ascii="Times New Roman" w:hAnsi="Times New Roman" w:cs="Times New Roman"/>
            <w:color w:val="auto"/>
            <w:sz w:val="28"/>
            <w:szCs w:val="28"/>
            <w:u w:val="none"/>
            <w:lang w:val="uk-UA"/>
          </w:rPr>
          <w:t>https://zakon.rada.gov.ua/laws/show/538-2002-%D1%80#Text</w:t>
        </w:r>
      </w:hyperlink>
      <w:r w:rsidRPr="006A2E25">
        <w:rPr>
          <w:rStyle w:val="a4"/>
          <w:rFonts w:ascii="Times New Roman" w:hAnsi="Times New Roman" w:cs="Times New Roman"/>
          <w:color w:val="auto"/>
          <w:sz w:val="28"/>
          <w:szCs w:val="28"/>
          <w:u w:val="none"/>
          <w:lang w:val="uk-UA"/>
        </w:rPr>
        <w:t xml:space="preserve"> </w:t>
      </w:r>
      <w:r w:rsidRPr="006A2E25">
        <w:rPr>
          <w:rFonts w:ascii="Times New Roman" w:hAnsi="Times New Roman" w:cs="Times New Roman"/>
          <w:sz w:val="28"/>
          <w:szCs w:val="28"/>
          <w:lang w:val="uk-UA"/>
        </w:rPr>
        <w:t xml:space="preserve">(дата звернення: </w:t>
      </w:r>
      <w:r w:rsidR="00E07309">
        <w:rPr>
          <w:rFonts w:ascii="Times New Roman" w:hAnsi="Times New Roman" w:cs="Times New Roman"/>
          <w:sz w:val="28"/>
          <w:szCs w:val="28"/>
          <w:lang w:val="uk-UA"/>
        </w:rPr>
        <w:t>15</w:t>
      </w:r>
      <w:r w:rsidR="00E07309" w:rsidRPr="006A2E25">
        <w:rPr>
          <w:rFonts w:ascii="Times New Roman" w:hAnsi="Times New Roman" w:cs="Times New Roman"/>
          <w:sz w:val="28"/>
          <w:szCs w:val="28"/>
          <w:lang w:val="uk-UA"/>
        </w:rPr>
        <w:t>.0</w:t>
      </w:r>
      <w:r w:rsidR="00E07309">
        <w:rPr>
          <w:rFonts w:ascii="Times New Roman" w:hAnsi="Times New Roman" w:cs="Times New Roman"/>
          <w:sz w:val="28"/>
          <w:szCs w:val="28"/>
          <w:lang w:val="uk-UA"/>
        </w:rPr>
        <w:t>9</w:t>
      </w:r>
      <w:r w:rsidR="00E07309" w:rsidRPr="006A2E25">
        <w:rPr>
          <w:rFonts w:ascii="Times New Roman" w:hAnsi="Times New Roman" w:cs="Times New Roman"/>
          <w:sz w:val="28"/>
          <w:szCs w:val="28"/>
          <w:lang w:val="uk-UA"/>
        </w:rPr>
        <w:t>.2023</w:t>
      </w:r>
      <w:r w:rsidRPr="006A2E25">
        <w:rPr>
          <w:rFonts w:ascii="Times New Roman" w:hAnsi="Times New Roman" w:cs="Times New Roman"/>
          <w:sz w:val="28"/>
          <w:szCs w:val="28"/>
          <w:lang w:val="uk-UA"/>
        </w:rPr>
        <w:t>)</w:t>
      </w:r>
      <w:r w:rsidR="002B67EB" w:rsidRPr="006A2E25">
        <w:rPr>
          <w:rFonts w:ascii="Times New Roman" w:hAnsi="Times New Roman" w:cs="Times New Roman"/>
          <w:sz w:val="28"/>
          <w:szCs w:val="28"/>
          <w:lang w:val="uk-UA"/>
        </w:rPr>
        <w:t>.</w:t>
      </w:r>
    </w:p>
    <w:p w14:paraId="7B190002" w14:textId="66E4E86B" w:rsidR="002B67EB" w:rsidRPr="006A2E25" w:rsidRDefault="002B67EB" w:rsidP="00317896">
      <w:pPr>
        <w:pStyle w:val="a3"/>
        <w:numPr>
          <w:ilvl w:val="0"/>
          <w:numId w:val="26"/>
        </w:numPr>
        <w:ind w:left="0"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Ільченко-</w:t>
      </w:r>
      <w:proofErr w:type="spellStart"/>
      <w:r w:rsidRPr="006A2E25">
        <w:rPr>
          <w:rFonts w:ascii="Times New Roman" w:hAnsi="Times New Roman" w:cs="Times New Roman"/>
          <w:sz w:val="28"/>
          <w:szCs w:val="28"/>
          <w:lang w:val="uk-UA"/>
        </w:rPr>
        <w:t>Сюйва</w:t>
      </w:r>
      <w:proofErr w:type="spellEnd"/>
      <w:r w:rsidRPr="006A2E25">
        <w:rPr>
          <w:rFonts w:ascii="Times New Roman" w:hAnsi="Times New Roman" w:cs="Times New Roman"/>
          <w:sz w:val="28"/>
          <w:szCs w:val="28"/>
          <w:lang w:val="uk-UA"/>
        </w:rPr>
        <w:t xml:space="preserve"> Л. В. Особливості розробки та реалізації бюджетних програм у контексті забезпечення сталого економічного розвитку в Україні. Матеріали щорічної Всеукраїнської науково-практичної конференції за міжнародною участю «</w:t>
      </w:r>
      <w:proofErr w:type="spellStart"/>
      <w:r w:rsidRPr="006A2E25">
        <w:rPr>
          <w:rFonts w:ascii="Times New Roman" w:hAnsi="Times New Roman" w:cs="Times New Roman"/>
          <w:sz w:val="28"/>
          <w:szCs w:val="28"/>
          <w:lang w:val="uk-UA"/>
        </w:rPr>
        <w:t>Інституціоналізація</w:t>
      </w:r>
      <w:proofErr w:type="spellEnd"/>
      <w:r w:rsidRPr="006A2E25">
        <w:rPr>
          <w:rFonts w:ascii="Times New Roman" w:hAnsi="Times New Roman" w:cs="Times New Roman"/>
          <w:sz w:val="28"/>
          <w:szCs w:val="28"/>
          <w:lang w:val="uk-UA"/>
        </w:rPr>
        <w:t xml:space="preserve"> публічного управління в Україні в умовах євроінтеграційних та глобалізаційних викликів» Київ, 24.05.2019.</w:t>
      </w:r>
    </w:p>
    <w:p w14:paraId="0AB26098" w14:textId="1086EE36" w:rsidR="002B67EB" w:rsidRPr="006A2E25" w:rsidRDefault="002B67EB" w:rsidP="00317896">
      <w:pPr>
        <w:pStyle w:val="a3"/>
        <w:numPr>
          <w:ilvl w:val="0"/>
          <w:numId w:val="26"/>
        </w:numPr>
        <w:ind w:left="0"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Тетяна Овчаренко, Ангела </w:t>
      </w:r>
      <w:proofErr w:type="spellStart"/>
      <w:r w:rsidRPr="006A2E25">
        <w:rPr>
          <w:rFonts w:ascii="Times New Roman" w:hAnsi="Times New Roman" w:cs="Times New Roman"/>
          <w:sz w:val="28"/>
          <w:szCs w:val="28"/>
          <w:lang w:val="uk-UA"/>
        </w:rPr>
        <w:t>Бочі</w:t>
      </w:r>
      <w:proofErr w:type="spellEnd"/>
      <w:r w:rsidRPr="006A2E25">
        <w:rPr>
          <w:rFonts w:ascii="Times New Roman" w:hAnsi="Times New Roman" w:cs="Times New Roman"/>
          <w:sz w:val="28"/>
          <w:szCs w:val="28"/>
          <w:lang w:val="uk-UA"/>
        </w:rPr>
        <w:t xml:space="preserve">, Василь </w:t>
      </w:r>
      <w:proofErr w:type="spellStart"/>
      <w:r w:rsidRPr="006A2E25">
        <w:rPr>
          <w:rFonts w:ascii="Times New Roman" w:hAnsi="Times New Roman" w:cs="Times New Roman"/>
          <w:sz w:val="28"/>
          <w:szCs w:val="28"/>
          <w:lang w:val="uk-UA"/>
        </w:rPr>
        <w:t>Поворозник</w:t>
      </w:r>
      <w:proofErr w:type="spellEnd"/>
      <w:r w:rsidRPr="006A2E25">
        <w:rPr>
          <w:rFonts w:ascii="Times New Roman" w:hAnsi="Times New Roman" w:cs="Times New Roman"/>
          <w:sz w:val="28"/>
          <w:szCs w:val="28"/>
          <w:lang w:val="uk-UA"/>
        </w:rPr>
        <w:t>: Особливості формування та виконання бюджету об</w:t>
      </w:r>
      <w:r w:rsidR="006A2E25" w:rsidRPr="006A2E25">
        <w:rPr>
          <w:rFonts w:ascii="Times New Roman" w:hAnsi="Times New Roman" w:cs="Times New Roman"/>
          <w:sz w:val="28"/>
          <w:szCs w:val="28"/>
          <w:lang w:val="uk-UA"/>
        </w:rPr>
        <w:t>’</w:t>
      </w:r>
      <w:r w:rsidRPr="006A2E25">
        <w:rPr>
          <w:rFonts w:ascii="Times New Roman" w:hAnsi="Times New Roman" w:cs="Times New Roman"/>
          <w:sz w:val="28"/>
          <w:szCs w:val="28"/>
          <w:lang w:val="uk-UA"/>
        </w:rPr>
        <w:t xml:space="preserve">єднаних територіальних громад. URL: </w:t>
      </w:r>
      <w:hyperlink r:id="rId27" w:history="1">
        <w:r w:rsidRPr="006A2E25">
          <w:rPr>
            <w:rStyle w:val="a4"/>
            <w:rFonts w:ascii="Times New Roman" w:hAnsi="Times New Roman" w:cs="Times New Roman"/>
            <w:color w:val="auto"/>
            <w:sz w:val="28"/>
            <w:szCs w:val="28"/>
            <w:u w:val="none"/>
            <w:lang w:val="uk-UA"/>
          </w:rPr>
          <w:t>https://icps.com.ua/assets/uploads/images/images/eu/t_ormuvannya_vikon_budjet_final.pdf</w:t>
        </w:r>
      </w:hyperlink>
      <w:r w:rsidRPr="006A2E25">
        <w:rPr>
          <w:rFonts w:ascii="Times New Roman" w:hAnsi="Times New Roman" w:cs="Times New Roman"/>
          <w:sz w:val="28"/>
          <w:szCs w:val="28"/>
          <w:lang w:val="uk-UA"/>
        </w:rPr>
        <w:t xml:space="preserve"> (дата звернення: </w:t>
      </w:r>
      <w:r w:rsidR="00E07309">
        <w:rPr>
          <w:rFonts w:ascii="Times New Roman" w:hAnsi="Times New Roman" w:cs="Times New Roman"/>
          <w:sz w:val="28"/>
          <w:szCs w:val="28"/>
          <w:lang w:val="uk-UA"/>
        </w:rPr>
        <w:t>15</w:t>
      </w:r>
      <w:r w:rsidR="00E07309" w:rsidRPr="006A2E25">
        <w:rPr>
          <w:rFonts w:ascii="Times New Roman" w:hAnsi="Times New Roman" w:cs="Times New Roman"/>
          <w:sz w:val="28"/>
          <w:szCs w:val="28"/>
          <w:lang w:val="uk-UA"/>
        </w:rPr>
        <w:t>.0</w:t>
      </w:r>
      <w:r w:rsidR="00E07309">
        <w:rPr>
          <w:rFonts w:ascii="Times New Roman" w:hAnsi="Times New Roman" w:cs="Times New Roman"/>
          <w:sz w:val="28"/>
          <w:szCs w:val="28"/>
          <w:lang w:val="uk-UA"/>
        </w:rPr>
        <w:t>9</w:t>
      </w:r>
      <w:r w:rsidR="00E07309" w:rsidRPr="006A2E25">
        <w:rPr>
          <w:rFonts w:ascii="Times New Roman" w:hAnsi="Times New Roman" w:cs="Times New Roman"/>
          <w:sz w:val="28"/>
          <w:szCs w:val="28"/>
          <w:lang w:val="uk-UA"/>
        </w:rPr>
        <w:t>.2023</w:t>
      </w:r>
      <w:r w:rsidRPr="006A2E25">
        <w:rPr>
          <w:rFonts w:ascii="Times New Roman" w:hAnsi="Times New Roman" w:cs="Times New Roman"/>
          <w:sz w:val="28"/>
          <w:szCs w:val="28"/>
          <w:lang w:val="uk-UA"/>
        </w:rPr>
        <w:t>).</w:t>
      </w:r>
    </w:p>
    <w:p w14:paraId="71DF4C5E" w14:textId="0075BEFD" w:rsidR="002B67EB" w:rsidRPr="006A2E25" w:rsidRDefault="002B67EB" w:rsidP="00317896">
      <w:pPr>
        <w:pStyle w:val="a3"/>
        <w:numPr>
          <w:ilvl w:val="0"/>
          <w:numId w:val="26"/>
        </w:numPr>
        <w:ind w:left="0" w:firstLine="709"/>
        <w:jc w:val="both"/>
        <w:textAlignment w:val="baseline"/>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Про затвердження Методичних рекомендацій щодо здійснення оцінки ефективності бюджетних програм. Наказ Міністерства Фінансів України від 17.05.2011 № 608</w:t>
      </w:r>
      <w:r w:rsidR="00594DD9" w:rsidRPr="006A2E25">
        <w:rPr>
          <w:rFonts w:ascii="Times New Roman" w:eastAsia="Times New Roman" w:hAnsi="Times New Roman" w:cs="Times New Roman"/>
          <w:noProof/>
          <w:sz w:val="28"/>
          <w:szCs w:val="28"/>
          <w:lang w:val="uk-UA" w:eastAsia="ru-RU"/>
        </w:rPr>
        <w:t xml:space="preserve"> </w:t>
      </w:r>
      <w:r w:rsidR="00594DD9" w:rsidRPr="006A2E25">
        <w:rPr>
          <w:rFonts w:ascii="Times New Roman" w:hAnsi="Times New Roman" w:cs="Times New Roman"/>
          <w:sz w:val="28"/>
          <w:szCs w:val="28"/>
          <w:lang w:val="uk-UA"/>
        </w:rPr>
        <w:t xml:space="preserve">URL: </w:t>
      </w:r>
      <w:hyperlink r:id="rId28" w:anchor="Text" w:history="1">
        <w:r w:rsidR="00594DD9" w:rsidRPr="006A2E25">
          <w:rPr>
            <w:rStyle w:val="a4"/>
            <w:rFonts w:ascii="Times New Roman" w:hAnsi="Times New Roman" w:cs="Times New Roman"/>
            <w:color w:val="auto"/>
            <w:sz w:val="28"/>
            <w:szCs w:val="28"/>
            <w:u w:val="none"/>
            <w:lang w:val="uk-UA"/>
          </w:rPr>
          <w:t>https://zakon.rada.gov.ua/rada/show/v0608201-11#Text</w:t>
        </w:r>
      </w:hyperlink>
      <w:r w:rsidR="00594DD9" w:rsidRPr="006A2E25">
        <w:rPr>
          <w:rStyle w:val="a4"/>
          <w:rFonts w:ascii="Times New Roman" w:hAnsi="Times New Roman" w:cs="Times New Roman"/>
          <w:color w:val="auto"/>
          <w:sz w:val="28"/>
          <w:szCs w:val="28"/>
          <w:u w:val="none"/>
          <w:lang w:val="uk-UA"/>
        </w:rPr>
        <w:t xml:space="preserve"> </w:t>
      </w:r>
      <w:r w:rsidR="00594DD9" w:rsidRPr="006A2E25">
        <w:rPr>
          <w:rFonts w:ascii="Times New Roman" w:hAnsi="Times New Roman" w:cs="Times New Roman"/>
          <w:sz w:val="28"/>
          <w:szCs w:val="28"/>
          <w:lang w:val="uk-UA"/>
        </w:rPr>
        <w:t xml:space="preserve">(дата звернення: </w:t>
      </w:r>
      <w:r w:rsidR="00E70509">
        <w:rPr>
          <w:rFonts w:ascii="Times New Roman" w:hAnsi="Times New Roman" w:cs="Times New Roman"/>
          <w:sz w:val="28"/>
          <w:szCs w:val="28"/>
          <w:lang w:val="uk-UA"/>
        </w:rPr>
        <w:t>20</w:t>
      </w:r>
      <w:r w:rsidR="00E70509" w:rsidRPr="006A2E25">
        <w:rPr>
          <w:rFonts w:ascii="Times New Roman" w:hAnsi="Times New Roman" w:cs="Times New Roman"/>
          <w:sz w:val="28"/>
          <w:szCs w:val="28"/>
          <w:lang w:val="uk-UA"/>
        </w:rPr>
        <w:t>.0</w:t>
      </w:r>
      <w:r w:rsidR="00E70509">
        <w:rPr>
          <w:rFonts w:ascii="Times New Roman" w:hAnsi="Times New Roman" w:cs="Times New Roman"/>
          <w:sz w:val="28"/>
          <w:szCs w:val="28"/>
          <w:lang w:val="uk-UA"/>
        </w:rPr>
        <w:t>9</w:t>
      </w:r>
      <w:r w:rsidR="00E70509" w:rsidRPr="006A2E25">
        <w:rPr>
          <w:rFonts w:ascii="Times New Roman" w:hAnsi="Times New Roman" w:cs="Times New Roman"/>
          <w:sz w:val="28"/>
          <w:szCs w:val="28"/>
          <w:lang w:val="uk-UA"/>
        </w:rPr>
        <w:t>.2023</w:t>
      </w:r>
      <w:r w:rsidR="00594DD9" w:rsidRPr="006A2E25">
        <w:rPr>
          <w:rFonts w:ascii="Times New Roman" w:hAnsi="Times New Roman" w:cs="Times New Roman"/>
          <w:sz w:val="28"/>
          <w:szCs w:val="28"/>
          <w:lang w:val="uk-UA"/>
        </w:rPr>
        <w:t>).</w:t>
      </w:r>
    </w:p>
    <w:p w14:paraId="718FB2DD" w14:textId="7FEAF645" w:rsidR="00594DD9" w:rsidRPr="006A2E25" w:rsidRDefault="00594DD9" w:rsidP="00317896">
      <w:pPr>
        <w:pStyle w:val="a3"/>
        <w:numPr>
          <w:ilvl w:val="0"/>
          <w:numId w:val="26"/>
        </w:numPr>
        <w:ind w:left="0"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Удосконалення методики здійснення порівняльного аналізу ефективності бюджетних програм. Лист Міністерства фінансів України від 19.09.2013 р № 31-05110-14-5/27486. URL:  </w:t>
      </w:r>
      <w:hyperlink r:id="rId29" w:history="1">
        <w:r w:rsidRPr="006A2E25">
          <w:rPr>
            <w:rStyle w:val="a4"/>
            <w:rFonts w:ascii="Times New Roman" w:hAnsi="Times New Roman" w:cs="Times New Roman"/>
            <w:color w:val="auto"/>
            <w:sz w:val="28"/>
            <w:szCs w:val="28"/>
            <w:u w:val="none"/>
            <w:lang w:val="uk-UA"/>
          </w:rPr>
          <w:t>https://www.ibser.org.ua/sites/default/files/metodyka_zdiysnennya_porivnyalnogo_analizu.pdf</w:t>
        </w:r>
      </w:hyperlink>
      <w:r w:rsidRPr="006A2E25">
        <w:rPr>
          <w:rFonts w:ascii="Times New Roman" w:hAnsi="Times New Roman" w:cs="Times New Roman"/>
          <w:sz w:val="28"/>
          <w:szCs w:val="28"/>
          <w:lang w:val="uk-UA"/>
        </w:rPr>
        <w:t xml:space="preserve"> (дата звернення: </w:t>
      </w:r>
      <w:r w:rsidR="009D2456">
        <w:rPr>
          <w:rFonts w:ascii="Times New Roman" w:hAnsi="Times New Roman" w:cs="Times New Roman"/>
          <w:sz w:val="28"/>
          <w:szCs w:val="28"/>
          <w:lang w:val="uk-UA"/>
        </w:rPr>
        <w:t>20</w:t>
      </w:r>
      <w:r w:rsidR="009D2456" w:rsidRPr="006A2E25">
        <w:rPr>
          <w:rFonts w:ascii="Times New Roman" w:hAnsi="Times New Roman" w:cs="Times New Roman"/>
          <w:sz w:val="28"/>
          <w:szCs w:val="28"/>
          <w:lang w:val="uk-UA"/>
        </w:rPr>
        <w:t>.0</w:t>
      </w:r>
      <w:r w:rsidR="009D2456">
        <w:rPr>
          <w:rFonts w:ascii="Times New Roman" w:hAnsi="Times New Roman" w:cs="Times New Roman"/>
          <w:sz w:val="28"/>
          <w:szCs w:val="28"/>
          <w:lang w:val="uk-UA"/>
        </w:rPr>
        <w:t>9</w:t>
      </w:r>
      <w:r w:rsidR="009D2456" w:rsidRPr="006A2E25">
        <w:rPr>
          <w:rFonts w:ascii="Times New Roman" w:hAnsi="Times New Roman" w:cs="Times New Roman"/>
          <w:sz w:val="28"/>
          <w:szCs w:val="28"/>
          <w:lang w:val="uk-UA"/>
        </w:rPr>
        <w:t>.2023</w:t>
      </w:r>
      <w:r w:rsidRPr="006A2E25">
        <w:rPr>
          <w:rFonts w:ascii="Times New Roman" w:hAnsi="Times New Roman" w:cs="Times New Roman"/>
          <w:sz w:val="28"/>
          <w:szCs w:val="28"/>
          <w:lang w:val="uk-UA"/>
        </w:rPr>
        <w:t>).</w:t>
      </w:r>
    </w:p>
    <w:p w14:paraId="5E5ED8CE" w14:textId="589DE05E" w:rsidR="00CA09D6" w:rsidRPr="006A2E25" w:rsidRDefault="00CA09D6" w:rsidP="00317896">
      <w:pPr>
        <w:pStyle w:val="a3"/>
        <w:widowControl w:val="0"/>
        <w:numPr>
          <w:ilvl w:val="0"/>
          <w:numId w:val="26"/>
        </w:numPr>
        <w:tabs>
          <w:tab w:val="left" w:pos="709"/>
        </w:tabs>
        <w:ind w:left="0" w:firstLine="709"/>
        <w:jc w:val="both"/>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 xml:space="preserve">Про визначення адміністративних центрів та затвердження територій територіальних громад Дніпропетровської області. Розпорядження Кабінету міністрів України від 12.06.2020 р. № 709-р. </w:t>
      </w:r>
      <w:r w:rsidRPr="006A2E25">
        <w:rPr>
          <w:rFonts w:ascii="Times New Roman" w:hAnsi="Times New Roman" w:cs="Times New Roman"/>
          <w:sz w:val="28"/>
          <w:szCs w:val="28"/>
          <w:lang w:val="uk-UA"/>
        </w:rPr>
        <w:t xml:space="preserve">URL: </w:t>
      </w:r>
      <w:hyperlink r:id="rId30" w:anchor="Text" w:history="1">
        <w:r w:rsidRPr="006A2E25">
          <w:rPr>
            <w:rStyle w:val="a4"/>
            <w:rFonts w:ascii="Times New Roman" w:eastAsia="Times New Roman" w:hAnsi="Times New Roman" w:cs="Times New Roman"/>
            <w:noProof/>
            <w:color w:val="auto"/>
            <w:sz w:val="28"/>
            <w:szCs w:val="28"/>
            <w:u w:val="none"/>
            <w:lang w:val="uk-UA" w:eastAsia="ru-RU"/>
          </w:rPr>
          <w:t>https://zakon.rada.gov.ua/laws/show/709-2020-%D1%80#Text</w:t>
        </w:r>
      </w:hyperlink>
      <w:r w:rsidRPr="006A2E25">
        <w:rPr>
          <w:rFonts w:ascii="Times New Roman" w:eastAsia="Times New Roman" w:hAnsi="Times New Roman" w:cs="Times New Roman"/>
          <w:noProof/>
          <w:sz w:val="28"/>
          <w:szCs w:val="28"/>
          <w:lang w:val="uk-UA" w:eastAsia="ru-RU"/>
        </w:rPr>
        <w:t xml:space="preserve"> </w:t>
      </w:r>
      <w:r w:rsidRPr="006A2E25">
        <w:rPr>
          <w:rFonts w:ascii="Times New Roman" w:hAnsi="Times New Roman" w:cs="Times New Roman"/>
          <w:sz w:val="28"/>
          <w:szCs w:val="28"/>
          <w:lang w:val="uk-UA"/>
        </w:rPr>
        <w:t xml:space="preserve">(дата звернення: </w:t>
      </w:r>
      <w:r w:rsidR="009D2456">
        <w:rPr>
          <w:rFonts w:ascii="Times New Roman" w:hAnsi="Times New Roman" w:cs="Times New Roman"/>
          <w:sz w:val="28"/>
          <w:szCs w:val="28"/>
          <w:lang w:val="uk-UA"/>
        </w:rPr>
        <w:t>20</w:t>
      </w:r>
      <w:r w:rsidR="009D2456" w:rsidRPr="006A2E25">
        <w:rPr>
          <w:rFonts w:ascii="Times New Roman" w:hAnsi="Times New Roman" w:cs="Times New Roman"/>
          <w:sz w:val="28"/>
          <w:szCs w:val="28"/>
          <w:lang w:val="uk-UA"/>
        </w:rPr>
        <w:t>.0</w:t>
      </w:r>
      <w:r w:rsidR="009D2456">
        <w:rPr>
          <w:rFonts w:ascii="Times New Roman" w:hAnsi="Times New Roman" w:cs="Times New Roman"/>
          <w:sz w:val="28"/>
          <w:szCs w:val="28"/>
          <w:lang w:val="uk-UA"/>
        </w:rPr>
        <w:t>9</w:t>
      </w:r>
      <w:r w:rsidR="009D2456" w:rsidRPr="006A2E25">
        <w:rPr>
          <w:rFonts w:ascii="Times New Roman" w:hAnsi="Times New Roman" w:cs="Times New Roman"/>
          <w:sz w:val="28"/>
          <w:szCs w:val="28"/>
          <w:lang w:val="uk-UA"/>
        </w:rPr>
        <w:t>.2023</w:t>
      </w:r>
      <w:r w:rsidRPr="006A2E25">
        <w:rPr>
          <w:rFonts w:ascii="Times New Roman" w:hAnsi="Times New Roman" w:cs="Times New Roman"/>
          <w:sz w:val="28"/>
          <w:szCs w:val="28"/>
          <w:lang w:val="uk-UA"/>
        </w:rPr>
        <w:t>).</w:t>
      </w:r>
    </w:p>
    <w:p w14:paraId="143EB4D4" w14:textId="3A53BA56" w:rsidR="00CA09D6" w:rsidRPr="006A2E25" w:rsidRDefault="00CA09D6" w:rsidP="00317896">
      <w:pPr>
        <w:pStyle w:val="a3"/>
        <w:widowControl w:val="0"/>
        <w:numPr>
          <w:ilvl w:val="0"/>
          <w:numId w:val="26"/>
        </w:numPr>
        <w:tabs>
          <w:tab w:val="left" w:pos="709"/>
        </w:tabs>
        <w:ind w:left="0" w:firstLine="709"/>
        <w:jc w:val="both"/>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 xml:space="preserve">Про утворення та ліквідацію районів. Постанова Верховної Ради України від 17.07.2020 № 807-IX. Відомості Верховної Ради України. 2020. № 33. Ст. 235. </w:t>
      </w:r>
      <w:r w:rsidRPr="006A2E25">
        <w:rPr>
          <w:rFonts w:ascii="Times New Roman" w:hAnsi="Times New Roman" w:cs="Times New Roman"/>
          <w:sz w:val="28"/>
          <w:szCs w:val="28"/>
          <w:lang w:val="uk-UA"/>
        </w:rPr>
        <w:t xml:space="preserve">URL: </w:t>
      </w:r>
      <w:hyperlink r:id="rId31" w:anchor="Text" w:history="1">
        <w:r w:rsidR="00212E39" w:rsidRPr="006A2E25">
          <w:rPr>
            <w:rStyle w:val="a4"/>
            <w:rFonts w:ascii="Times New Roman" w:eastAsia="Times New Roman" w:hAnsi="Times New Roman" w:cs="Times New Roman"/>
            <w:noProof/>
            <w:color w:val="auto"/>
            <w:sz w:val="28"/>
            <w:szCs w:val="28"/>
            <w:u w:val="none"/>
            <w:lang w:val="uk-UA" w:eastAsia="ru-RU"/>
          </w:rPr>
          <w:t>https://zakon.rada.gov.ua/laws/show/807-20#Text</w:t>
        </w:r>
      </w:hyperlink>
      <w:r w:rsidRPr="006A2E25">
        <w:rPr>
          <w:rStyle w:val="a4"/>
          <w:rFonts w:ascii="Times New Roman" w:eastAsia="Times New Roman" w:hAnsi="Times New Roman" w:cs="Times New Roman"/>
          <w:noProof/>
          <w:color w:val="auto"/>
          <w:sz w:val="28"/>
          <w:szCs w:val="28"/>
          <w:u w:val="none"/>
          <w:lang w:val="uk-UA" w:eastAsia="ru-RU"/>
        </w:rPr>
        <w:t xml:space="preserve"> </w:t>
      </w:r>
      <w:r w:rsidRPr="006A2E25">
        <w:rPr>
          <w:rFonts w:ascii="Times New Roman" w:hAnsi="Times New Roman" w:cs="Times New Roman"/>
          <w:sz w:val="28"/>
          <w:szCs w:val="28"/>
          <w:lang w:val="uk-UA"/>
        </w:rPr>
        <w:t xml:space="preserve">(дата звернення: </w:t>
      </w:r>
      <w:r w:rsidR="009D2456">
        <w:rPr>
          <w:rFonts w:ascii="Times New Roman" w:hAnsi="Times New Roman" w:cs="Times New Roman"/>
          <w:sz w:val="28"/>
          <w:szCs w:val="28"/>
          <w:lang w:val="uk-UA"/>
        </w:rPr>
        <w:t>20</w:t>
      </w:r>
      <w:r w:rsidR="009D2456" w:rsidRPr="006A2E25">
        <w:rPr>
          <w:rFonts w:ascii="Times New Roman" w:hAnsi="Times New Roman" w:cs="Times New Roman"/>
          <w:sz w:val="28"/>
          <w:szCs w:val="28"/>
          <w:lang w:val="uk-UA"/>
        </w:rPr>
        <w:t>.0</w:t>
      </w:r>
      <w:r w:rsidR="009D2456">
        <w:rPr>
          <w:rFonts w:ascii="Times New Roman" w:hAnsi="Times New Roman" w:cs="Times New Roman"/>
          <w:sz w:val="28"/>
          <w:szCs w:val="28"/>
          <w:lang w:val="uk-UA"/>
        </w:rPr>
        <w:t>9</w:t>
      </w:r>
      <w:r w:rsidR="009D2456" w:rsidRPr="006A2E25">
        <w:rPr>
          <w:rFonts w:ascii="Times New Roman" w:hAnsi="Times New Roman" w:cs="Times New Roman"/>
          <w:sz w:val="28"/>
          <w:szCs w:val="28"/>
          <w:lang w:val="uk-UA"/>
        </w:rPr>
        <w:t>.2023</w:t>
      </w:r>
      <w:r w:rsidRPr="006A2E25">
        <w:rPr>
          <w:rFonts w:ascii="Times New Roman" w:hAnsi="Times New Roman" w:cs="Times New Roman"/>
          <w:sz w:val="28"/>
          <w:szCs w:val="28"/>
          <w:lang w:val="uk-UA"/>
        </w:rPr>
        <w:t>).</w:t>
      </w:r>
    </w:p>
    <w:p w14:paraId="66B2C33C" w14:textId="7ACE06C6" w:rsidR="00212E39" w:rsidRPr="006A2E25" w:rsidRDefault="00212E39" w:rsidP="00317896">
      <w:pPr>
        <w:pStyle w:val="a3"/>
        <w:widowControl w:val="0"/>
        <w:numPr>
          <w:ilvl w:val="0"/>
          <w:numId w:val="26"/>
        </w:numPr>
        <w:tabs>
          <w:tab w:val="left" w:pos="709"/>
        </w:tabs>
        <w:ind w:left="0" w:firstLine="709"/>
        <w:jc w:val="both"/>
        <w:rPr>
          <w:rFonts w:ascii="Times New Roman" w:eastAsia="Times New Roman" w:hAnsi="Times New Roman" w:cs="Times New Roman"/>
          <w:sz w:val="28"/>
          <w:szCs w:val="28"/>
          <w:lang w:val="uk-UA"/>
        </w:rPr>
      </w:pPr>
      <w:r w:rsidRPr="006A2E25">
        <w:rPr>
          <w:rFonts w:ascii="Times New Roman" w:eastAsia="Times New Roman" w:hAnsi="Times New Roman" w:cs="Times New Roman"/>
          <w:sz w:val="28"/>
          <w:szCs w:val="28"/>
          <w:lang w:val="uk-UA"/>
        </w:rPr>
        <w:t>Звіт з виконання у 2022 році Програми економічного та соціального розвитку м. Кривого Рогу на 2017-2023 роки.</w:t>
      </w:r>
      <w:r w:rsidR="00BF18B5">
        <w:rPr>
          <w:rFonts w:ascii="Times New Roman" w:eastAsia="Times New Roman" w:hAnsi="Times New Roman" w:cs="Times New Roman"/>
          <w:sz w:val="28"/>
          <w:szCs w:val="28"/>
          <w:lang w:val="uk-UA"/>
        </w:rPr>
        <w:t xml:space="preserve"> </w:t>
      </w:r>
      <w:r w:rsidR="00BF18B5" w:rsidRPr="006A2E25">
        <w:rPr>
          <w:rFonts w:ascii="Times New Roman" w:hAnsi="Times New Roman" w:cs="Times New Roman"/>
          <w:sz w:val="28"/>
          <w:szCs w:val="28"/>
          <w:lang w:val="uk-UA"/>
        </w:rPr>
        <w:t xml:space="preserve">(дата звернення: </w:t>
      </w:r>
      <w:r w:rsidR="00BF18B5">
        <w:rPr>
          <w:rFonts w:ascii="Times New Roman" w:hAnsi="Times New Roman" w:cs="Times New Roman"/>
          <w:sz w:val="28"/>
          <w:szCs w:val="28"/>
          <w:lang w:val="uk-UA"/>
        </w:rPr>
        <w:t>20</w:t>
      </w:r>
      <w:r w:rsidR="00BF18B5" w:rsidRPr="006A2E25">
        <w:rPr>
          <w:rFonts w:ascii="Times New Roman" w:hAnsi="Times New Roman" w:cs="Times New Roman"/>
          <w:sz w:val="28"/>
          <w:szCs w:val="28"/>
          <w:lang w:val="uk-UA"/>
        </w:rPr>
        <w:t>.0</w:t>
      </w:r>
      <w:r w:rsidR="00BF18B5">
        <w:rPr>
          <w:rFonts w:ascii="Times New Roman" w:hAnsi="Times New Roman" w:cs="Times New Roman"/>
          <w:sz w:val="28"/>
          <w:szCs w:val="28"/>
          <w:lang w:val="uk-UA"/>
        </w:rPr>
        <w:t>9</w:t>
      </w:r>
      <w:r w:rsidR="00BF18B5" w:rsidRPr="006A2E25">
        <w:rPr>
          <w:rFonts w:ascii="Times New Roman" w:hAnsi="Times New Roman" w:cs="Times New Roman"/>
          <w:sz w:val="28"/>
          <w:szCs w:val="28"/>
          <w:lang w:val="uk-UA"/>
        </w:rPr>
        <w:t>.2023).</w:t>
      </w:r>
    </w:p>
    <w:p w14:paraId="1D2084B7" w14:textId="274C646E" w:rsidR="00212E39" w:rsidRPr="006A2E25" w:rsidRDefault="00212E39" w:rsidP="00317896">
      <w:pPr>
        <w:pStyle w:val="a3"/>
        <w:widowControl w:val="0"/>
        <w:numPr>
          <w:ilvl w:val="0"/>
          <w:numId w:val="26"/>
        </w:numPr>
        <w:tabs>
          <w:tab w:val="left" w:pos="709"/>
        </w:tabs>
        <w:ind w:left="0" w:firstLine="709"/>
        <w:jc w:val="both"/>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 xml:space="preserve">Криворізькі підприємства Метінвесту за 9 місяців 2022 року сплатили приблизно 7,6 млрд гривень податків. </w:t>
      </w:r>
      <w:r w:rsidRPr="006A2E25">
        <w:rPr>
          <w:rFonts w:ascii="Times New Roman" w:eastAsia="Times New Roman" w:hAnsi="Times New Roman" w:cs="Times New Roman"/>
          <w:noProof/>
          <w:sz w:val="28"/>
          <w:szCs w:val="28"/>
          <w:lang w:val="en-US" w:eastAsia="ru-RU"/>
        </w:rPr>
        <w:t>M</w:t>
      </w:r>
      <w:r w:rsidRPr="006A2E25">
        <w:rPr>
          <w:rFonts w:ascii="Times New Roman" w:eastAsia="Times New Roman" w:hAnsi="Times New Roman" w:cs="Times New Roman"/>
          <w:noProof/>
          <w:sz w:val="28"/>
          <w:szCs w:val="28"/>
          <w:lang w:val="uk-UA" w:eastAsia="ru-RU"/>
        </w:rPr>
        <w:t>etinvest</w:t>
      </w:r>
      <w:r w:rsidRPr="006A2E25">
        <w:rPr>
          <w:rFonts w:ascii="Times New Roman" w:eastAsia="Times New Roman" w:hAnsi="Times New Roman" w:cs="Times New Roman"/>
          <w:noProof/>
          <w:sz w:val="28"/>
          <w:szCs w:val="28"/>
          <w:lang w:val="en-US" w:eastAsia="ru-RU"/>
        </w:rPr>
        <w:t xml:space="preserve"> M</w:t>
      </w:r>
      <w:r w:rsidRPr="006A2E25">
        <w:rPr>
          <w:rFonts w:ascii="Times New Roman" w:eastAsia="Times New Roman" w:hAnsi="Times New Roman" w:cs="Times New Roman"/>
          <w:noProof/>
          <w:sz w:val="28"/>
          <w:szCs w:val="28"/>
          <w:lang w:val="uk-UA" w:eastAsia="ru-RU"/>
        </w:rPr>
        <w:t xml:space="preserve">edia : веб-сайт. </w:t>
      </w:r>
      <w:r w:rsidRPr="006A2E25">
        <w:rPr>
          <w:rFonts w:ascii="Times New Roman" w:hAnsi="Times New Roman" w:cs="Times New Roman"/>
          <w:sz w:val="28"/>
          <w:szCs w:val="28"/>
          <w:lang w:val="uk-UA"/>
        </w:rPr>
        <w:t xml:space="preserve">URL: </w:t>
      </w:r>
      <w:hyperlink r:id="rId32" w:history="1">
        <w:r w:rsidRPr="006A2E25">
          <w:rPr>
            <w:rStyle w:val="a4"/>
            <w:rFonts w:ascii="Times New Roman" w:eastAsia="Times New Roman" w:hAnsi="Times New Roman" w:cs="Times New Roman"/>
            <w:noProof/>
            <w:color w:val="auto"/>
            <w:sz w:val="28"/>
            <w:szCs w:val="28"/>
            <w:u w:val="none"/>
            <w:lang w:val="uk-UA" w:eastAsia="ru-RU"/>
          </w:rPr>
          <w:t>https://metinvest.media/ua/page/krivorzk-pdprimstva-metnvestu-za-9-msyacv-2022-roku-splatili-blizko-76-mlrd-griven-podatkv?fbclid=IwAR03RgpnqN9INZlLDfFOxSlLw6UMxE1Ca6XHoYWZGY0cDFnBV1f1XPrxx84</w:t>
        </w:r>
      </w:hyperlink>
      <w:r w:rsidRPr="006A2E25">
        <w:rPr>
          <w:rFonts w:ascii="Times New Roman" w:eastAsia="Times New Roman" w:hAnsi="Times New Roman" w:cs="Times New Roman"/>
          <w:noProof/>
          <w:sz w:val="28"/>
          <w:szCs w:val="28"/>
          <w:lang w:val="uk-UA" w:eastAsia="ru-RU"/>
        </w:rPr>
        <w:t xml:space="preserve"> </w:t>
      </w:r>
      <w:r w:rsidRPr="006A2E25">
        <w:rPr>
          <w:rFonts w:ascii="Times New Roman" w:hAnsi="Times New Roman" w:cs="Times New Roman"/>
          <w:sz w:val="28"/>
          <w:szCs w:val="28"/>
          <w:lang w:val="uk-UA"/>
        </w:rPr>
        <w:t xml:space="preserve">(дата звернення: </w:t>
      </w:r>
      <w:r w:rsidR="009D2456">
        <w:rPr>
          <w:rFonts w:ascii="Times New Roman" w:hAnsi="Times New Roman" w:cs="Times New Roman"/>
          <w:sz w:val="28"/>
          <w:szCs w:val="28"/>
          <w:lang w:val="uk-UA"/>
        </w:rPr>
        <w:t>22</w:t>
      </w:r>
      <w:r w:rsidR="009D2456" w:rsidRPr="006A2E25">
        <w:rPr>
          <w:rFonts w:ascii="Times New Roman" w:hAnsi="Times New Roman" w:cs="Times New Roman"/>
          <w:sz w:val="28"/>
          <w:szCs w:val="28"/>
          <w:lang w:val="uk-UA"/>
        </w:rPr>
        <w:t>.0</w:t>
      </w:r>
      <w:r w:rsidR="009D2456">
        <w:rPr>
          <w:rFonts w:ascii="Times New Roman" w:hAnsi="Times New Roman" w:cs="Times New Roman"/>
          <w:sz w:val="28"/>
          <w:szCs w:val="28"/>
          <w:lang w:val="uk-UA"/>
        </w:rPr>
        <w:t>9</w:t>
      </w:r>
      <w:r w:rsidR="009D2456" w:rsidRPr="006A2E25">
        <w:rPr>
          <w:rFonts w:ascii="Times New Roman" w:hAnsi="Times New Roman" w:cs="Times New Roman"/>
          <w:sz w:val="28"/>
          <w:szCs w:val="28"/>
          <w:lang w:val="uk-UA"/>
        </w:rPr>
        <w:t>.2023</w:t>
      </w:r>
      <w:r w:rsidRPr="006A2E25">
        <w:rPr>
          <w:rFonts w:ascii="Times New Roman" w:hAnsi="Times New Roman" w:cs="Times New Roman"/>
          <w:sz w:val="28"/>
          <w:szCs w:val="28"/>
          <w:lang w:val="uk-UA"/>
        </w:rPr>
        <w:t>).</w:t>
      </w:r>
    </w:p>
    <w:p w14:paraId="5E51EB24" w14:textId="5D3AEBAE" w:rsidR="00FD22D5" w:rsidRPr="006A2E25" w:rsidRDefault="00FD22D5" w:rsidP="00317896">
      <w:pPr>
        <w:pStyle w:val="a3"/>
        <w:widowControl w:val="0"/>
        <w:numPr>
          <w:ilvl w:val="0"/>
          <w:numId w:val="26"/>
        </w:numPr>
        <w:tabs>
          <w:tab w:val="left" w:pos="709"/>
        </w:tabs>
        <w:ind w:left="0" w:firstLine="709"/>
        <w:jc w:val="both"/>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У 2022 році «АрселорМіттал Кривий Ріг» сплатив 8,8 млрд грн податків до бюджету</w:t>
      </w:r>
      <w:r w:rsidR="00D96DC1" w:rsidRPr="006A2E25">
        <w:rPr>
          <w:rFonts w:ascii="Times New Roman" w:eastAsia="Times New Roman" w:hAnsi="Times New Roman" w:cs="Times New Roman"/>
          <w:noProof/>
          <w:sz w:val="28"/>
          <w:szCs w:val="28"/>
          <w:lang w:val="uk-UA" w:eastAsia="ru-RU"/>
        </w:rPr>
        <w:t xml:space="preserve">. </w:t>
      </w:r>
      <w:r w:rsidR="00D96DC1" w:rsidRPr="006A2E25">
        <w:rPr>
          <w:rFonts w:ascii="Times New Roman" w:eastAsia="Times New Roman" w:hAnsi="Times New Roman" w:cs="Times New Roman"/>
          <w:noProof/>
          <w:sz w:val="28"/>
          <w:szCs w:val="28"/>
          <w:lang w:val="en-US" w:eastAsia="ru-RU"/>
        </w:rPr>
        <w:t>M</w:t>
      </w:r>
      <w:r w:rsidR="00D96DC1" w:rsidRPr="006A2E25">
        <w:rPr>
          <w:rFonts w:ascii="Times New Roman" w:eastAsia="Times New Roman" w:hAnsi="Times New Roman" w:cs="Times New Roman"/>
          <w:noProof/>
          <w:sz w:val="28"/>
          <w:szCs w:val="28"/>
          <w:lang w:val="uk-UA" w:eastAsia="ru-RU"/>
        </w:rPr>
        <w:t>etinvest</w:t>
      </w:r>
      <w:r w:rsidR="00D96DC1" w:rsidRPr="001E4C27">
        <w:rPr>
          <w:rFonts w:ascii="Times New Roman" w:eastAsia="Times New Roman" w:hAnsi="Times New Roman" w:cs="Times New Roman"/>
          <w:noProof/>
          <w:sz w:val="28"/>
          <w:szCs w:val="28"/>
          <w:lang w:val="uk-UA" w:eastAsia="ru-RU"/>
        </w:rPr>
        <w:t xml:space="preserve"> </w:t>
      </w:r>
      <w:r w:rsidR="00D96DC1" w:rsidRPr="006A2E25">
        <w:rPr>
          <w:rFonts w:ascii="Times New Roman" w:eastAsia="Times New Roman" w:hAnsi="Times New Roman" w:cs="Times New Roman"/>
          <w:noProof/>
          <w:sz w:val="28"/>
          <w:szCs w:val="28"/>
          <w:lang w:val="en-US" w:eastAsia="ru-RU"/>
        </w:rPr>
        <w:t>M</w:t>
      </w:r>
      <w:r w:rsidR="00D96DC1" w:rsidRPr="006A2E25">
        <w:rPr>
          <w:rFonts w:ascii="Times New Roman" w:eastAsia="Times New Roman" w:hAnsi="Times New Roman" w:cs="Times New Roman"/>
          <w:noProof/>
          <w:sz w:val="28"/>
          <w:szCs w:val="28"/>
          <w:lang w:val="uk-UA" w:eastAsia="ru-RU"/>
        </w:rPr>
        <w:t xml:space="preserve">edia : веб-сайт. </w:t>
      </w:r>
      <w:r w:rsidR="00D96DC1" w:rsidRPr="006A2E25">
        <w:rPr>
          <w:rFonts w:ascii="Times New Roman" w:hAnsi="Times New Roman" w:cs="Times New Roman"/>
          <w:sz w:val="28"/>
          <w:szCs w:val="28"/>
          <w:lang w:val="uk-UA"/>
        </w:rPr>
        <w:t xml:space="preserve">URL: </w:t>
      </w:r>
      <w:hyperlink r:id="rId33" w:history="1">
        <w:r w:rsidR="00D96DC1" w:rsidRPr="006A2E25">
          <w:rPr>
            <w:rStyle w:val="a4"/>
            <w:rFonts w:ascii="Times New Roman" w:eastAsia="Times New Roman" w:hAnsi="Times New Roman" w:cs="Times New Roman"/>
            <w:noProof/>
            <w:color w:val="auto"/>
            <w:sz w:val="28"/>
            <w:szCs w:val="28"/>
            <w:u w:val="none"/>
            <w:lang w:val="uk-UA" w:eastAsia="ru-RU"/>
          </w:rPr>
          <w:t>https://metalurg.online/ofitsiyno/strong-u-2022-rotsi-arcelormittal-kryvyy-rih-splatyv-8-8-mlrd-hrn-podatkiv-do-biudzhetu-strong</w:t>
        </w:r>
      </w:hyperlink>
      <w:r w:rsidR="00D96DC1" w:rsidRPr="006A2E25">
        <w:rPr>
          <w:rStyle w:val="a4"/>
          <w:rFonts w:ascii="Times New Roman" w:eastAsia="Times New Roman" w:hAnsi="Times New Roman" w:cs="Times New Roman"/>
          <w:noProof/>
          <w:color w:val="auto"/>
          <w:sz w:val="28"/>
          <w:szCs w:val="28"/>
          <w:u w:val="none"/>
          <w:lang w:val="uk-UA" w:eastAsia="ru-RU"/>
        </w:rPr>
        <w:t xml:space="preserve"> </w:t>
      </w:r>
      <w:r w:rsidR="00D96DC1" w:rsidRPr="006A2E25">
        <w:rPr>
          <w:rFonts w:ascii="Times New Roman" w:hAnsi="Times New Roman" w:cs="Times New Roman"/>
          <w:sz w:val="28"/>
          <w:szCs w:val="28"/>
          <w:lang w:val="uk-UA"/>
        </w:rPr>
        <w:t xml:space="preserve">(дата звернення: </w:t>
      </w:r>
      <w:r w:rsidR="009D2456">
        <w:rPr>
          <w:rFonts w:ascii="Times New Roman" w:hAnsi="Times New Roman" w:cs="Times New Roman"/>
          <w:sz w:val="28"/>
          <w:szCs w:val="28"/>
          <w:lang w:val="uk-UA"/>
        </w:rPr>
        <w:t>22</w:t>
      </w:r>
      <w:r w:rsidR="009D2456" w:rsidRPr="006A2E25">
        <w:rPr>
          <w:rFonts w:ascii="Times New Roman" w:hAnsi="Times New Roman" w:cs="Times New Roman"/>
          <w:sz w:val="28"/>
          <w:szCs w:val="28"/>
          <w:lang w:val="uk-UA"/>
        </w:rPr>
        <w:t>.0</w:t>
      </w:r>
      <w:r w:rsidR="009D2456">
        <w:rPr>
          <w:rFonts w:ascii="Times New Roman" w:hAnsi="Times New Roman" w:cs="Times New Roman"/>
          <w:sz w:val="28"/>
          <w:szCs w:val="28"/>
          <w:lang w:val="uk-UA"/>
        </w:rPr>
        <w:t>9</w:t>
      </w:r>
      <w:r w:rsidR="009D2456" w:rsidRPr="006A2E25">
        <w:rPr>
          <w:rFonts w:ascii="Times New Roman" w:hAnsi="Times New Roman" w:cs="Times New Roman"/>
          <w:sz w:val="28"/>
          <w:szCs w:val="28"/>
          <w:lang w:val="uk-UA"/>
        </w:rPr>
        <w:t>.2023</w:t>
      </w:r>
      <w:r w:rsidR="00D96DC1" w:rsidRPr="006A2E25">
        <w:rPr>
          <w:rFonts w:ascii="Times New Roman" w:hAnsi="Times New Roman" w:cs="Times New Roman"/>
          <w:sz w:val="28"/>
          <w:szCs w:val="28"/>
          <w:lang w:val="uk-UA"/>
        </w:rPr>
        <w:t>).</w:t>
      </w:r>
    </w:p>
    <w:p w14:paraId="14AA0767" w14:textId="4AFF33E8" w:rsidR="00212E39" w:rsidRPr="006A2E25" w:rsidRDefault="00DA3799" w:rsidP="00317896">
      <w:pPr>
        <w:pStyle w:val="a3"/>
        <w:numPr>
          <w:ilvl w:val="0"/>
          <w:numId w:val="26"/>
        </w:numPr>
        <w:ind w:left="0"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 xml:space="preserve">Регламент виконавчого комітету Криворізької міської ради. Рішення виконкому міської ради </w:t>
      </w:r>
      <w:r w:rsidR="00CC5945" w:rsidRPr="006A2E25">
        <w:rPr>
          <w:rFonts w:ascii="Times New Roman" w:hAnsi="Times New Roman" w:cs="Times New Roman"/>
          <w:sz w:val="28"/>
          <w:szCs w:val="28"/>
          <w:lang w:val="uk-UA"/>
        </w:rPr>
        <w:t xml:space="preserve">Криворізької </w:t>
      </w:r>
      <w:r w:rsidR="009F4449" w:rsidRPr="006A2E25">
        <w:rPr>
          <w:rFonts w:ascii="Times New Roman" w:hAnsi="Times New Roman" w:cs="Times New Roman"/>
          <w:sz w:val="28"/>
          <w:szCs w:val="28"/>
          <w:lang w:val="uk-UA"/>
        </w:rPr>
        <w:t xml:space="preserve">міської територіальної громади </w:t>
      </w:r>
      <w:r w:rsidRPr="006A2E25">
        <w:rPr>
          <w:rFonts w:ascii="Times New Roman" w:hAnsi="Times New Roman" w:cs="Times New Roman"/>
          <w:sz w:val="28"/>
          <w:szCs w:val="28"/>
          <w:lang w:val="uk-UA"/>
        </w:rPr>
        <w:t>№377 від 21.07.2021.</w:t>
      </w:r>
      <w:r w:rsidR="00A65625" w:rsidRPr="006A2E25">
        <w:rPr>
          <w:rFonts w:ascii="Times New Roman" w:hAnsi="Times New Roman" w:cs="Times New Roman"/>
          <w:sz w:val="28"/>
          <w:szCs w:val="28"/>
          <w:lang w:val="uk-UA"/>
        </w:rPr>
        <w:t xml:space="preserve"> (дата звернення: </w:t>
      </w:r>
      <w:r w:rsidR="009D2456">
        <w:rPr>
          <w:rFonts w:ascii="Times New Roman" w:hAnsi="Times New Roman" w:cs="Times New Roman"/>
          <w:sz w:val="28"/>
          <w:szCs w:val="28"/>
          <w:lang w:val="uk-UA"/>
        </w:rPr>
        <w:t>22</w:t>
      </w:r>
      <w:r w:rsidR="009D2456" w:rsidRPr="006A2E25">
        <w:rPr>
          <w:rFonts w:ascii="Times New Roman" w:hAnsi="Times New Roman" w:cs="Times New Roman"/>
          <w:sz w:val="28"/>
          <w:szCs w:val="28"/>
          <w:lang w:val="uk-UA"/>
        </w:rPr>
        <w:t>.0</w:t>
      </w:r>
      <w:r w:rsidR="009D2456">
        <w:rPr>
          <w:rFonts w:ascii="Times New Roman" w:hAnsi="Times New Roman" w:cs="Times New Roman"/>
          <w:sz w:val="28"/>
          <w:szCs w:val="28"/>
          <w:lang w:val="uk-UA"/>
        </w:rPr>
        <w:t>9</w:t>
      </w:r>
      <w:r w:rsidR="009D2456" w:rsidRPr="006A2E25">
        <w:rPr>
          <w:rFonts w:ascii="Times New Roman" w:hAnsi="Times New Roman" w:cs="Times New Roman"/>
          <w:sz w:val="28"/>
          <w:szCs w:val="28"/>
          <w:lang w:val="uk-UA"/>
        </w:rPr>
        <w:t>.2023</w:t>
      </w:r>
      <w:r w:rsidR="00A65625" w:rsidRPr="006A2E25">
        <w:rPr>
          <w:rFonts w:ascii="Times New Roman" w:hAnsi="Times New Roman" w:cs="Times New Roman"/>
          <w:sz w:val="28"/>
          <w:szCs w:val="28"/>
          <w:lang w:val="uk-UA"/>
        </w:rPr>
        <w:t>).</w:t>
      </w:r>
    </w:p>
    <w:p w14:paraId="73601E55" w14:textId="650BA59B" w:rsidR="008F66A3" w:rsidRPr="006A2E25" w:rsidRDefault="008F66A3" w:rsidP="00317896">
      <w:pPr>
        <w:pStyle w:val="a3"/>
        <w:numPr>
          <w:ilvl w:val="0"/>
          <w:numId w:val="26"/>
        </w:numPr>
        <w:ind w:left="0" w:firstLine="709"/>
        <w:jc w:val="both"/>
        <w:rPr>
          <w:rFonts w:ascii="Times New Roman" w:hAnsi="Times New Roman" w:cs="Times New Roman"/>
          <w:sz w:val="28"/>
          <w:szCs w:val="28"/>
          <w:lang w:val="uk-UA"/>
        </w:rPr>
      </w:pPr>
      <w:r w:rsidRPr="006A2E25">
        <w:rPr>
          <w:rFonts w:ascii="Times New Roman" w:eastAsia="Times New Roman" w:hAnsi="Times New Roman" w:cs="Times New Roman"/>
          <w:sz w:val="28"/>
          <w:szCs w:val="28"/>
          <w:lang w:val="uk-UA"/>
        </w:rPr>
        <w:t xml:space="preserve">Про розмежування повноважень між виконавчим комітетом, відділами, управліннями, іншими виконавчими органами міської ради та міським головою. Рішення міської ради </w:t>
      </w:r>
      <w:r w:rsidR="009F4449" w:rsidRPr="006A2E25">
        <w:rPr>
          <w:rFonts w:ascii="Times New Roman" w:hAnsi="Times New Roman" w:cs="Times New Roman"/>
          <w:sz w:val="28"/>
          <w:szCs w:val="28"/>
          <w:lang w:val="uk-UA"/>
        </w:rPr>
        <w:t xml:space="preserve">Криворізької міської територіальної громади </w:t>
      </w:r>
      <w:r w:rsidRPr="006A2E25">
        <w:rPr>
          <w:rFonts w:ascii="Times New Roman" w:eastAsia="Times New Roman" w:hAnsi="Times New Roman" w:cs="Times New Roman"/>
          <w:sz w:val="28"/>
          <w:szCs w:val="28"/>
          <w:lang w:val="uk-UA"/>
        </w:rPr>
        <w:t>№380 від 31.03.2016.</w:t>
      </w:r>
      <w:r w:rsidR="00A65625" w:rsidRPr="006A2E25">
        <w:rPr>
          <w:rFonts w:ascii="Times New Roman" w:eastAsia="Times New Roman" w:hAnsi="Times New Roman" w:cs="Times New Roman"/>
          <w:sz w:val="28"/>
          <w:szCs w:val="28"/>
          <w:lang w:val="uk-UA"/>
        </w:rPr>
        <w:t xml:space="preserve"> </w:t>
      </w:r>
      <w:r w:rsidR="00A65625" w:rsidRPr="006A2E25">
        <w:rPr>
          <w:rFonts w:ascii="Times New Roman" w:hAnsi="Times New Roman" w:cs="Times New Roman"/>
          <w:sz w:val="28"/>
          <w:szCs w:val="28"/>
          <w:lang w:val="uk-UA"/>
        </w:rPr>
        <w:t xml:space="preserve">(дата звернення: </w:t>
      </w:r>
      <w:r w:rsidR="009D2456">
        <w:rPr>
          <w:rFonts w:ascii="Times New Roman" w:hAnsi="Times New Roman" w:cs="Times New Roman"/>
          <w:sz w:val="28"/>
          <w:szCs w:val="28"/>
          <w:lang w:val="uk-UA"/>
        </w:rPr>
        <w:t>22</w:t>
      </w:r>
      <w:r w:rsidR="009D2456" w:rsidRPr="006A2E25">
        <w:rPr>
          <w:rFonts w:ascii="Times New Roman" w:hAnsi="Times New Roman" w:cs="Times New Roman"/>
          <w:sz w:val="28"/>
          <w:szCs w:val="28"/>
          <w:lang w:val="uk-UA"/>
        </w:rPr>
        <w:t>.0</w:t>
      </w:r>
      <w:r w:rsidR="009D2456">
        <w:rPr>
          <w:rFonts w:ascii="Times New Roman" w:hAnsi="Times New Roman" w:cs="Times New Roman"/>
          <w:sz w:val="28"/>
          <w:szCs w:val="28"/>
          <w:lang w:val="uk-UA"/>
        </w:rPr>
        <w:t>9</w:t>
      </w:r>
      <w:r w:rsidR="009D2456" w:rsidRPr="006A2E25">
        <w:rPr>
          <w:rFonts w:ascii="Times New Roman" w:hAnsi="Times New Roman" w:cs="Times New Roman"/>
          <w:sz w:val="28"/>
          <w:szCs w:val="28"/>
          <w:lang w:val="uk-UA"/>
        </w:rPr>
        <w:t>.2023</w:t>
      </w:r>
      <w:r w:rsidR="00A65625" w:rsidRPr="006A2E25">
        <w:rPr>
          <w:rFonts w:ascii="Times New Roman" w:hAnsi="Times New Roman" w:cs="Times New Roman"/>
          <w:sz w:val="28"/>
          <w:szCs w:val="28"/>
          <w:lang w:val="uk-UA"/>
        </w:rPr>
        <w:t>).</w:t>
      </w:r>
    </w:p>
    <w:p w14:paraId="3A52598F" w14:textId="2A4F0772" w:rsidR="006935CE" w:rsidRPr="006A2E25" w:rsidRDefault="006935CE" w:rsidP="00317896">
      <w:pPr>
        <w:pStyle w:val="a3"/>
        <w:numPr>
          <w:ilvl w:val="0"/>
          <w:numId w:val="26"/>
        </w:numPr>
        <w:ind w:left="0" w:firstLine="709"/>
        <w:jc w:val="both"/>
        <w:rPr>
          <w:rFonts w:ascii="Times New Roman" w:eastAsia="Times New Roman" w:hAnsi="Times New Roman" w:cs="Times New Roman"/>
          <w:sz w:val="28"/>
          <w:szCs w:val="28"/>
          <w:lang w:val="uk-UA"/>
        </w:rPr>
      </w:pPr>
      <w:r w:rsidRPr="006A2E25">
        <w:rPr>
          <w:rFonts w:ascii="Times New Roman" w:eastAsia="Times New Roman" w:hAnsi="Times New Roman" w:cs="Times New Roman"/>
          <w:sz w:val="28"/>
          <w:szCs w:val="28"/>
          <w:lang w:val="uk-UA"/>
        </w:rPr>
        <w:t>З</w:t>
      </w:r>
      <w:r w:rsidRPr="006A2E25">
        <w:rPr>
          <w:rFonts w:ascii="Times New Roman" w:hAnsi="Times New Roman" w:cs="Times New Roman"/>
          <w:sz w:val="28"/>
          <w:szCs w:val="28"/>
          <w:lang w:val="uk-UA"/>
        </w:rPr>
        <w:t>віт з виконання у 2019 ропі Програми економічного та соціального розвитку м. Кривого Рогу на  2017-2022 роки.</w:t>
      </w:r>
      <w:r w:rsidRPr="006A2E25">
        <w:rPr>
          <w:rFonts w:ascii="Times New Roman" w:eastAsia="Times New Roman" w:hAnsi="Times New Roman" w:cs="Times New Roman"/>
          <w:sz w:val="28"/>
          <w:szCs w:val="28"/>
          <w:lang w:val="uk-UA"/>
        </w:rPr>
        <w:t xml:space="preserve"> Рішення Криворізької міської ради №4413 від 29.01.2020.</w:t>
      </w:r>
      <w:r w:rsidR="00A65625" w:rsidRPr="006A2E25">
        <w:rPr>
          <w:rFonts w:ascii="Times New Roman" w:eastAsia="Times New Roman" w:hAnsi="Times New Roman" w:cs="Times New Roman"/>
          <w:sz w:val="28"/>
          <w:szCs w:val="28"/>
          <w:lang w:val="uk-UA"/>
        </w:rPr>
        <w:t xml:space="preserve"> </w:t>
      </w:r>
      <w:r w:rsidR="00A65625" w:rsidRPr="006A2E25">
        <w:rPr>
          <w:rFonts w:ascii="Times New Roman" w:hAnsi="Times New Roman" w:cs="Times New Roman"/>
          <w:sz w:val="28"/>
          <w:szCs w:val="28"/>
          <w:lang w:val="uk-UA"/>
        </w:rPr>
        <w:t xml:space="preserve">(дата звернення: </w:t>
      </w:r>
      <w:r w:rsidR="009D2456">
        <w:rPr>
          <w:rFonts w:ascii="Times New Roman" w:hAnsi="Times New Roman" w:cs="Times New Roman"/>
          <w:sz w:val="28"/>
          <w:szCs w:val="28"/>
          <w:lang w:val="uk-UA"/>
        </w:rPr>
        <w:t>10</w:t>
      </w:r>
      <w:r w:rsidR="009D2456" w:rsidRPr="006A2E25">
        <w:rPr>
          <w:rFonts w:ascii="Times New Roman" w:hAnsi="Times New Roman" w:cs="Times New Roman"/>
          <w:sz w:val="28"/>
          <w:szCs w:val="28"/>
          <w:lang w:val="uk-UA"/>
        </w:rPr>
        <w:t>.</w:t>
      </w:r>
      <w:r w:rsidR="009D2456">
        <w:rPr>
          <w:rFonts w:ascii="Times New Roman" w:hAnsi="Times New Roman" w:cs="Times New Roman"/>
          <w:sz w:val="28"/>
          <w:szCs w:val="28"/>
          <w:lang w:val="uk-UA"/>
        </w:rPr>
        <w:t>10</w:t>
      </w:r>
      <w:r w:rsidR="009D2456" w:rsidRPr="006A2E25">
        <w:rPr>
          <w:rFonts w:ascii="Times New Roman" w:hAnsi="Times New Roman" w:cs="Times New Roman"/>
          <w:sz w:val="28"/>
          <w:szCs w:val="28"/>
          <w:lang w:val="uk-UA"/>
        </w:rPr>
        <w:t>.2023</w:t>
      </w:r>
      <w:r w:rsidR="00A65625" w:rsidRPr="006A2E25">
        <w:rPr>
          <w:rFonts w:ascii="Times New Roman" w:hAnsi="Times New Roman" w:cs="Times New Roman"/>
          <w:sz w:val="28"/>
          <w:szCs w:val="28"/>
          <w:lang w:val="uk-UA"/>
        </w:rPr>
        <w:t>).</w:t>
      </w:r>
    </w:p>
    <w:p w14:paraId="095DB061" w14:textId="282CDA5F" w:rsidR="006935CE" w:rsidRPr="006A2E25" w:rsidRDefault="006935CE" w:rsidP="00317896">
      <w:pPr>
        <w:pStyle w:val="a3"/>
        <w:widowControl w:val="0"/>
        <w:numPr>
          <w:ilvl w:val="0"/>
          <w:numId w:val="26"/>
        </w:numPr>
        <w:tabs>
          <w:tab w:val="left" w:pos="709"/>
        </w:tabs>
        <w:ind w:left="0" w:firstLine="709"/>
        <w:jc w:val="both"/>
        <w:rPr>
          <w:rFonts w:ascii="Times New Roman" w:eastAsia="Times New Roman" w:hAnsi="Times New Roman" w:cs="Times New Roman"/>
          <w:sz w:val="28"/>
          <w:szCs w:val="28"/>
          <w:lang w:val="uk-UA"/>
        </w:rPr>
      </w:pPr>
      <w:r w:rsidRPr="006A2E25">
        <w:rPr>
          <w:rFonts w:ascii="Times New Roman" w:eastAsia="Times New Roman" w:hAnsi="Times New Roman" w:cs="Times New Roman"/>
          <w:sz w:val="28"/>
          <w:szCs w:val="28"/>
          <w:lang w:val="uk-UA"/>
        </w:rPr>
        <w:t>Звіт з виконання у 2020 році Програми економічного та соціального розвитку м. Кривого Рогу на 2017-2022 роки. Рішення міської ради №230 від 24.02.2021.</w:t>
      </w:r>
      <w:r w:rsidR="00A65625" w:rsidRPr="006A2E25">
        <w:rPr>
          <w:rFonts w:ascii="Times New Roman" w:eastAsia="Times New Roman" w:hAnsi="Times New Roman" w:cs="Times New Roman"/>
          <w:sz w:val="28"/>
          <w:szCs w:val="28"/>
          <w:lang w:val="uk-UA"/>
        </w:rPr>
        <w:t xml:space="preserve"> </w:t>
      </w:r>
      <w:r w:rsidR="00A65625" w:rsidRPr="006A2E25">
        <w:rPr>
          <w:rFonts w:ascii="Times New Roman" w:hAnsi="Times New Roman" w:cs="Times New Roman"/>
          <w:sz w:val="28"/>
          <w:szCs w:val="28"/>
          <w:lang w:val="uk-UA"/>
        </w:rPr>
        <w:t xml:space="preserve">(дата звернення: </w:t>
      </w:r>
      <w:r w:rsidR="00617A04">
        <w:rPr>
          <w:rFonts w:ascii="Times New Roman" w:hAnsi="Times New Roman" w:cs="Times New Roman"/>
          <w:sz w:val="28"/>
          <w:szCs w:val="28"/>
          <w:lang w:val="uk-UA"/>
        </w:rPr>
        <w:t>10</w:t>
      </w:r>
      <w:r w:rsidR="00617A04" w:rsidRPr="006A2E25">
        <w:rPr>
          <w:rFonts w:ascii="Times New Roman" w:hAnsi="Times New Roman" w:cs="Times New Roman"/>
          <w:sz w:val="28"/>
          <w:szCs w:val="28"/>
          <w:lang w:val="uk-UA"/>
        </w:rPr>
        <w:t>.</w:t>
      </w:r>
      <w:r w:rsidR="00617A04">
        <w:rPr>
          <w:rFonts w:ascii="Times New Roman" w:hAnsi="Times New Roman" w:cs="Times New Roman"/>
          <w:sz w:val="28"/>
          <w:szCs w:val="28"/>
          <w:lang w:val="uk-UA"/>
        </w:rPr>
        <w:t>10</w:t>
      </w:r>
      <w:r w:rsidR="00617A04" w:rsidRPr="006A2E25">
        <w:rPr>
          <w:rFonts w:ascii="Times New Roman" w:hAnsi="Times New Roman" w:cs="Times New Roman"/>
          <w:sz w:val="28"/>
          <w:szCs w:val="28"/>
          <w:lang w:val="uk-UA"/>
        </w:rPr>
        <w:t>.2023</w:t>
      </w:r>
      <w:r w:rsidR="00A65625" w:rsidRPr="006A2E25">
        <w:rPr>
          <w:rFonts w:ascii="Times New Roman" w:hAnsi="Times New Roman" w:cs="Times New Roman"/>
          <w:sz w:val="28"/>
          <w:szCs w:val="28"/>
          <w:lang w:val="uk-UA"/>
        </w:rPr>
        <w:t>).</w:t>
      </w:r>
    </w:p>
    <w:p w14:paraId="3F25CEBB" w14:textId="4789946D" w:rsidR="006935CE" w:rsidRPr="006A2E25" w:rsidRDefault="006935CE" w:rsidP="00317896">
      <w:pPr>
        <w:pStyle w:val="a3"/>
        <w:widowControl w:val="0"/>
        <w:numPr>
          <w:ilvl w:val="0"/>
          <w:numId w:val="26"/>
        </w:numPr>
        <w:tabs>
          <w:tab w:val="left" w:pos="709"/>
        </w:tabs>
        <w:ind w:left="0" w:firstLine="709"/>
        <w:jc w:val="both"/>
        <w:rPr>
          <w:rFonts w:ascii="Times New Roman" w:eastAsia="Times New Roman" w:hAnsi="Times New Roman" w:cs="Times New Roman"/>
          <w:sz w:val="28"/>
          <w:szCs w:val="28"/>
          <w:lang w:val="uk-UA"/>
        </w:rPr>
      </w:pPr>
      <w:r w:rsidRPr="006A2E25">
        <w:rPr>
          <w:rFonts w:ascii="Times New Roman" w:eastAsia="Times New Roman" w:hAnsi="Times New Roman" w:cs="Times New Roman"/>
          <w:sz w:val="28"/>
          <w:szCs w:val="28"/>
          <w:lang w:val="uk-UA"/>
        </w:rPr>
        <w:t>Звіт з виконання у 2021 році Програми економічного та соціального розвитку м. Кривого Рогу на 2017-2022 роки.</w:t>
      </w:r>
      <w:r w:rsidR="00A65625" w:rsidRPr="006A2E25">
        <w:rPr>
          <w:rFonts w:ascii="Times New Roman" w:eastAsia="Times New Roman" w:hAnsi="Times New Roman" w:cs="Times New Roman"/>
          <w:sz w:val="28"/>
          <w:szCs w:val="28"/>
          <w:lang w:val="uk-UA"/>
        </w:rPr>
        <w:t xml:space="preserve"> </w:t>
      </w:r>
      <w:r w:rsidR="00A65625" w:rsidRPr="006A2E25">
        <w:rPr>
          <w:rFonts w:ascii="Times New Roman" w:hAnsi="Times New Roman" w:cs="Times New Roman"/>
          <w:sz w:val="28"/>
          <w:szCs w:val="28"/>
          <w:lang w:val="uk-UA"/>
        </w:rPr>
        <w:t xml:space="preserve">(дата звернення: </w:t>
      </w:r>
      <w:r w:rsidR="00617A04">
        <w:rPr>
          <w:rFonts w:ascii="Times New Roman" w:hAnsi="Times New Roman" w:cs="Times New Roman"/>
          <w:sz w:val="28"/>
          <w:szCs w:val="28"/>
          <w:lang w:val="uk-UA"/>
        </w:rPr>
        <w:t>10</w:t>
      </w:r>
      <w:r w:rsidR="00617A04" w:rsidRPr="006A2E25">
        <w:rPr>
          <w:rFonts w:ascii="Times New Roman" w:hAnsi="Times New Roman" w:cs="Times New Roman"/>
          <w:sz w:val="28"/>
          <w:szCs w:val="28"/>
          <w:lang w:val="uk-UA"/>
        </w:rPr>
        <w:t>.</w:t>
      </w:r>
      <w:r w:rsidR="00617A04">
        <w:rPr>
          <w:rFonts w:ascii="Times New Roman" w:hAnsi="Times New Roman" w:cs="Times New Roman"/>
          <w:sz w:val="28"/>
          <w:szCs w:val="28"/>
          <w:lang w:val="uk-UA"/>
        </w:rPr>
        <w:t>10</w:t>
      </w:r>
      <w:r w:rsidR="00617A04" w:rsidRPr="006A2E25">
        <w:rPr>
          <w:rFonts w:ascii="Times New Roman" w:hAnsi="Times New Roman" w:cs="Times New Roman"/>
          <w:sz w:val="28"/>
          <w:szCs w:val="28"/>
          <w:lang w:val="uk-UA"/>
        </w:rPr>
        <w:t>.2023</w:t>
      </w:r>
      <w:r w:rsidR="00A65625" w:rsidRPr="006A2E25">
        <w:rPr>
          <w:rFonts w:ascii="Times New Roman" w:hAnsi="Times New Roman" w:cs="Times New Roman"/>
          <w:sz w:val="28"/>
          <w:szCs w:val="28"/>
          <w:lang w:val="uk-UA"/>
        </w:rPr>
        <w:t>).</w:t>
      </w:r>
    </w:p>
    <w:p w14:paraId="1D675662" w14:textId="7525A866" w:rsidR="00A65625" w:rsidRPr="006A2E25" w:rsidRDefault="00A65625" w:rsidP="00317896">
      <w:pPr>
        <w:pStyle w:val="a3"/>
        <w:numPr>
          <w:ilvl w:val="0"/>
          <w:numId w:val="26"/>
        </w:numPr>
        <w:ind w:left="0" w:firstLine="709"/>
        <w:jc w:val="both"/>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 xml:space="preserve">Про погодження звіту щодо виконання міського бюджету за 2019 рік. Рішення виконкому міськради Криворізької міської територіальної громади № 7 від 22.01.2020. </w:t>
      </w:r>
      <w:r w:rsidRPr="006A2E25">
        <w:rPr>
          <w:rFonts w:ascii="Times New Roman" w:hAnsi="Times New Roman" w:cs="Times New Roman"/>
          <w:sz w:val="28"/>
          <w:szCs w:val="28"/>
          <w:lang w:val="uk-UA"/>
        </w:rPr>
        <w:t>URL:</w:t>
      </w:r>
      <w:r w:rsidRPr="006A2E25">
        <w:rPr>
          <w:rFonts w:ascii="Times New Roman" w:eastAsia="Times New Roman" w:hAnsi="Times New Roman" w:cs="Times New Roman"/>
          <w:noProof/>
          <w:sz w:val="28"/>
          <w:szCs w:val="28"/>
          <w:lang w:val="uk-UA" w:eastAsia="ru-RU"/>
        </w:rPr>
        <w:t xml:space="preserve"> </w:t>
      </w:r>
      <w:hyperlink r:id="rId34" w:history="1">
        <w:r w:rsidRPr="006A2E25">
          <w:rPr>
            <w:rStyle w:val="a4"/>
            <w:rFonts w:ascii="Times New Roman" w:eastAsia="Times New Roman" w:hAnsi="Times New Roman" w:cs="Times New Roman"/>
            <w:noProof/>
            <w:color w:val="auto"/>
            <w:sz w:val="28"/>
            <w:szCs w:val="28"/>
            <w:u w:val="none"/>
            <w:lang w:val="uk-UA" w:eastAsia="ru-RU"/>
          </w:rPr>
          <w:t>https://so.kr.gov.ua/ua/treezas_so/pg/4610877777_d2/</w:t>
        </w:r>
      </w:hyperlink>
      <w:r w:rsidRPr="006A2E25">
        <w:rPr>
          <w:rFonts w:ascii="Times New Roman" w:eastAsia="Times New Roman" w:hAnsi="Times New Roman" w:cs="Times New Roman"/>
          <w:noProof/>
          <w:sz w:val="28"/>
          <w:szCs w:val="28"/>
          <w:lang w:val="uk-UA" w:eastAsia="ru-RU"/>
        </w:rPr>
        <w:t xml:space="preserve"> </w:t>
      </w:r>
      <w:r w:rsidRPr="006A2E25">
        <w:rPr>
          <w:rFonts w:ascii="Times New Roman" w:hAnsi="Times New Roman" w:cs="Times New Roman"/>
          <w:sz w:val="28"/>
          <w:szCs w:val="28"/>
          <w:lang w:val="uk-UA"/>
        </w:rPr>
        <w:t xml:space="preserve">(дата звернення: </w:t>
      </w:r>
      <w:r w:rsidR="00617A04">
        <w:rPr>
          <w:rFonts w:ascii="Times New Roman" w:hAnsi="Times New Roman" w:cs="Times New Roman"/>
          <w:sz w:val="28"/>
          <w:szCs w:val="28"/>
          <w:lang w:val="uk-UA"/>
        </w:rPr>
        <w:t>10</w:t>
      </w:r>
      <w:r w:rsidR="00617A04" w:rsidRPr="006A2E25">
        <w:rPr>
          <w:rFonts w:ascii="Times New Roman" w:hAnsi="Times New Roman" w:cs="Times New Roman"/>
          <w:sz w:val="28"/>
          <w:szCs w:val="28"/>
          <w:lang w:val="uk-UA"/>
        </w:rPr>
        <w:t>.</w:t>
      </w:r>
      <w:r w:rsidR="00617A04">
        <w:rPr>
          <w:rFonts w:ascii="Times New Roman" w:hAnsi="Times New Roman" w:cs="Times New Roman"/>
          <w:sz w:val="28"/>
          <w:szCs w:val="28"/>
          <w:lang w:val="uk-UA"/>
        </w:rPr>
        <w:t>10</w:t>
      </w:r>
      <w:r w:rsidR="00617A04" w:rsidRPr="006A2E25">
        <w:rPr>
          <w:rFonts w:ascii="Times New Roman" w:hAnsi="Times New Roman" w:cs="Times New Roman"/>
          <w:sz w:val="28"/>
          <w:szCs w:val="28"/>
          <w:lang w:val="uk-UA"/>
        </w:rPr>
        <w:t>.2023</w:t>
      </w:r>
      <w:r w:rsidRPr="006A2E25">
        <w:rPr>
          <w:rFonts w:ascii="Times New Roman" w:hAnsi="Times New Roman" w:cs="Times New Roman"/>
          <w:sz w:val="28"/>
          <w:szCs w:val="28"/>
          <w:lang w:val="uk-UA"/>
        </w:rPr>
        <w:t>).</w:t>
      </w:r>
    </w:p>
    <w:p w14:paraId="68251F65" w14:textId="4284F412" w:rsidR="00A65625" w:rsidRPr="006A2E25" w:rsidRDefault="00A65625" w:rsidP="00317896">
      <w:pPr>
        <w:pStyle w:val="a3"/>
        <w:numPr>
          <w:ilvl w:val="0"/>
          <w:numId w:val="26"/>
        </w:numPr>
        <w:ind w:left="0" w:firstLine="709"/>
        <w:jc w:val="both"/>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 xml:space="preserve">Про погодження звіту щодо виконання міського бюджету міста Кривого Рогу за 2020 рік. Рішення виконкому міськради Криворізької міської </w:t>
      </w:r>
      <w:r w:rsidRPr="006A2E25">
        <w:rPr>
          <w:rFonts w:ascii="Times New Roman" w:eastAsia="Times New Roman" w:hAnsi="Times New Roman" w:cs="Times New Roman"/>
          <w:noProof/>
          <w:sz w:val="28"/>
          <w:szCs w:val="28"/>
          <w:lang w:val="uk-UA" w:eastAsia="ru-RU"/>
        </w:rPr>
        <w:lastRenderedPageBreak/>
        <w:t xml:space="preserve">територіальної громади № 36 від 10.02.2021  </w:t>
      </w:r>
      <w:r w:rsidRPr="006A2E25">
        <w:rPr>
          <w:rFonts w:ascii="Times New Roman" w:hAnsi="Times New Roman" w:cs="Times New Roman"/>
          <w:sz w:val="28"/>
          <w:szCs w:val="28"/>
          <w:lang w:val="uk-UA"/>
        </w:rPr>
        <w:t>URL:</w:t>
      </w:r>
      <w:r w:rsidRPr="006A2E25">
        <w:rPr>
          <w:rFonts w:ascii="Times New Roman" w:eastAsia="Times New Roman" w:hAnsi="Times New Roman" w:cs="Times New Roman"/>
          <w:noProof/>
          <w:sz w:val="28"/>
          <w:szCs w:val="28"/>
          <w:lang w:val="uk-UA" w:eastAsia="ru-RU"/>
        </w:rPr>
        <w:t xml:space="preserve">  </w:t>
      </w:r>
      <w:hyperlink r:id="rId35" w:history="1">
        <w:r w:rsidRPr="006A2E25">
          <w:rPr>
            <w:rStyle w:val="a4"/>
            <w:rFonts w:ascii="Times New Roman" w:eastAsia="Times New Roman" w:hAnsi="Times New Roman" w:cs="Times New Roman"/>
            <w:noProof/>
            <w:color w:val="auto"/>
            <w:sz w:val="28"/>
            <w:szCs w:val="28"/>
            <w:u w:val="none"/>
            <w:lang w:val="uk-UA" w:eastAsia="ru-RU"/>
          </w:rPr>
          <w:t>https://so.kr.gov.ua/ua/treezas_so/pg/5103777777_d2/</w:t>
        </w:r>
      </w:hyperlink>
      <w:r w:rsidRPr="006A2E25">
        <w:rPr>
          <w:rFonts w:ascii="Times New Roman" w:eastAsia="Times New Roman" w:hAnsi="Times New Roman" w:cs="Times New Roman"/>
          <w:noProof/>
          <w:sz w:val="28"/>
          <w:szCs w:val="28"/>
          <w:lang w:val="uk-UA" w:eastAsia="ru-RU"/>
        </w:rPr>
        <w:t xml:space="preserve"> </w:t>
      </w:r>
      <w:r w:rsidRPr="006A2E25">
        <w:rPr>
          <w:rFonts w:ascii="Times New Roman" w:hAnsi="Times New Roman" w:cs="Times New Roman"/>
          <w:sz w:val="28"/>
          <w:szCs w:val="28"/>
          <w:lang w:val="uk-UA"/>
        </w:rPr>
        <w:t xml:space="preserve">(дата звернення: </w:t>
      </w:r>
      <w:r w:rsidR="00617A04">
        <w:rPr>
          <w:rFonts w:ascii="Times New Roman" w:hAnsi="Times New Roman" w:cs="Times New Roman"/>
          <w:sz w:val="28"/>
          <w:szCs w:val="28"/>
          <w:lang w:val="uk-UA"/>
        </w:rPr>
        <w:t>10</w:t>
      </w:r>
      <w:r w:rsidR="00617A04" w:rsidRPr="006A2E25">
        <w:rPr>
          <w:rFonts w:ascii="Times New Roman" w:hAnsi="Times New Roman" w:cs="Times New Roman"/>
          <w:sz w:val="28"/>
          <w:szCs w:val="28"/>
          <w:lang w:val="uk-UA"/>
        </w:rPr>
        <w:t>.</w:t>
      </w:r>
      <w:r w:rsidR="00617A04">
        <w:rPr>
          <w:rFonts w:ascii="Times New Roman" w:hAnsi="Times New Roman" w:cs="Times New Roman"/>
          <w:sz w:val="28"/>
          <w:szCs w:val="28"/>
          <w:lang w:val="uk-UA"/>
        </w:rPr>
        <w:t>10</w:t>
      </w:r>
      <w:r w:rsidR="00617A04" w:rsidRPr="006A2E25">
        <w:rPr>
          <w:rFonts w:ascii="Times New Roman" w:hAnsi="Times New Roman" w:cs="Times New Roman"/>
          <w:sz w:val="28"/>
          <w:szCs w:val="28"/>
          <w:lang w:val="uk-UA"/>
        </w:rPr>
        <w:t>.2023</w:t>
      </w:r>
      <w:r w:rsidRPr="006A2E25">
        <w:rPr>
          <w:rFonts w:ascii="Times New Roman" w:hAnsi="Times New Roman" w:cs="Times New Roman"/>
          <w:sz w:val="28"/>
          <w:szCs w:val="28"/>
          <w:lang w:val="uk-UA"/>
        </w:rPr>
        <w:t>).</w:t>
      </w:r>
    </w:p>
    <w:p w14:paraId="7620AF17" w14:textId="2EABD86B" w:rsidR="00A65625" w:rsidRPr="006A2E25" w:rsidRDefault="00A65625" w:rsidP="00317896">
      <w:pPr>
        <w:pStyle w:val="a3"/>
        <w:numPr>
          <w:ilvl w:val="0"/>
          <w:numId w:val="26"/>
        </w:numPr>
        <w:ind w:left="0" w:firstLine="709"/>
        <w:jc w:val="both"/>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 xml:space="preserve">Про погодження звіту щодо виконання бюджету Криворізької міської територіальної громади за 2021 рік. Рішення виконкому міськради Криворізької міської територіальної громади № 3 від 19.01.2022 </w:t>
      </w:r>
      <w:r w:rsidRPr="006A2E25">
        <w:rPr>
          <w:rFonts w:ascii="Times New Roman" w:hAnsi="Times New Roman" w:cs="Times New Roman"/>
          <w:sz w:val="28"/>
          <w:szCs w:val="28"/>
          <w:lang w:val="uk-UA"/>
        </w:rPr>
        <w:t>URL:</w:t>
      </w:r>
      <w:r w:rsidRPr="006A2E25">
        <w:rPr>
          <w:rFonts w:ascii="Times New Roman" w:eastAsia="Times New Roman" w:hAnsi="Times New Roman" w:cs="Times New Roman"/>
          <w:noProof/>
          <w:sz w:val="28"/>
          <w:szCs w:val="28"/>
          <w:lang w:val="uk-UA" w:eastAsia="ru-RU"/>
        </w:rPr>
        <w:t xml:space="preserve">  </w:t>
      </w:r>
      <w:hyperlink r:id="rId36" w:history="1">
        <w:r w:rsidRPr="006A2E25">
          <w:rPr>
            <w:rStyle w:val="a4"/>
            <w:rFonts w:ascii="Times New Roman" w:eastAsia="Times New Roman" w:hAnsi="Times New Roman" w:cs="Times New Roman"/>
            <w:noProof/>
            <w:color w:val="auto"/>
            <w:sz w:val="28"/>
            <w:szCs w:val="28"/>
            <w:u w:val="none"/>
            <w:lang w:val="uk-UA" w:eastAsia="ru-RU"/>
          </w:rPr>
          <w:t>https://so.kr.gov.ua/ua/treezas_so/pg/5487477777_d2/</w:t>
        </w:r>
      </w:hyperlink>
      <w:r w:rsidRPr="006A2E25">
        <w:rPr>
          <w:rFonts w:ascii="Times New Roman" w:eastAsia="Times New Roman" w:hAnsi="Times New Roman" w:cs="Times New Roman"/>
          <w:noProof/>
          <w:sz w:val="28"/>
          <w:szCs w:val="28"/>
          <w:lang w:val="uk-UA" w:eastAsia="ru-RU"/>
        </w:rPr>
        <w:t xml:space="preserve"> </w:t>
      </w:r>
      <w:r w:rsidRPr="006A2E25">
        <w:rPr>
          <w:rFonts w:ascii="Times New Roman" w:hAnsi="Times New Roman" w:cs="Times New Roman"/>
          <w:sz w:val="28"/>
          <w:szCs w:val="28"/>
          <w:lang w:val="uk-UA"/>
        </w:rPr>
        <w:t xml:space="preserve">(дата звернення: </w:t>
      </w:r>
      <w:r w:rsidR="00617A04">
        <w:rPr>
          <w:rFonts w:ascii="Times New Roman" w:hAnsi="Times New Roman" w:cs="Times New Roman"/>
          <w:sz w:val="28"/>
          <w:szCs w:val="28"/>
          <w:lang w:val="uk-UA"/>
        </w:rPr>
        <w:t>10</w:t>
      </w:r>
      <w:r w:rsidR="00617A04" w:rsidRPr="006A2E25">
        <w:rPr>
          <w:rFonts w:ascii="Times New Roman" w:hAnsi="Times New Roman" w:cs="Times New Roman"/>
          <w:sz w:val="28"/>
          <w:szCs w:val="28"/>
          <w:lang w:val="uk-UA"/>
        </w:rPr>
        <w:t>.</w:t>
      </w:r>
      <w:r w:rsidR="00617A04">
        <w:rPr>
          <w:rFonts w:ascii="Times New Roman" w:hAnsi="Times New Roman" w:cs="Times New Roman"/>
          <w:sz w:val="28"/>
          <w:szCs w:val="28"/>
          <w:lang w:val="uk-UA"/>
        </w:rPr>
        <w:t>10</w:t>
      </w:r>
      <w:r w:rsidR="00617A04" w:rsidRPr="006A2E25">
        <w:rPr>
          <w:rFonts w:ascii="Times New Roman" w:hAnsi="Times New Roman" w:cs="Times New Roman"/>
          <w:sz w:val="28"/>
          <w:szCs w:val="28"/>
          <w:lang w:val="uk-UA"/>
        </w:rPr>
        <w:t>.2023</w:t>
      </w:r>
      <w:r w:rsidRPr="006A2E25">
        <w:rPr>
          <w:rFonts w:ascii="Times New Roman" w:hAnsi="Times New Roman" w:cs="Times New Roman"/>
          <w:sz w:val="28"/>
          <w:szCs w:val="28"/>
          <w:lang w:val="uk-UA"/>
        </w:rPr>
        <w:t>).</w:t>
      </w:r>
    </w:p>
    <w:p w14:paraId="3E7DCEED" w14:textId="6771CDFD" w:rsidR="00A65625" w:rsidRPr="006A2E25" w:rsidRDefault="00A65625" w:rsidP="00317896">
      <w:pPr>
        <w:pStyle w:val="a3"/>
        <w:numPr>
          <w:ilvl w:val="0"/>
          <w:numId w:val="26"/>
        </w:numPr>
        <w:ind w:left="0" w:firstLine="709"/>
        <w:jc w:val="both"/>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 xml:space="preserve">Про погодження звіту щодо виконання бюджету Криворізької міської територіальної громади за 2022 рік. Рішення виконкому міськради Криворізької міської територіальної громади № 61 від 25.01.2023. </w:t>
      </w:r>
      <w:r w:rsidRPr="006A2E25">
        <w:rPr>
          <w:rFonts w:ascii="Times New Roman" w:hAnsi="Times New Roman" w:cs="Times New Roman"/>
          <w:sz w:val="28"/>
          <w:szCs w:val="28"/>
          <w:lang w:val="uk-UA"/>
        </w:rPr>
        <w:t>URL:</w:t>
      </w:r>
      <w:r w:rsidRPr="006A2E25">
        <w:rPr>
          <w:rFonts w:ascii="Times New Roman" w:eastAsia="Times New Roman" w:hAnsi="Times New Roman" w:cs="Times New Roman"/>
          <w:noProof/>
          <w:sz w:val="28"/>
          <w:szCs w:val="28"/>
          <w:lang w:val="uk-UA" w:eastAsia="ru-RU"/>
        </w:rPr>
        <w:t xml:space="preserve">  </w:t>
      </w:r>
      <w:hyperlink r:id="rId37" w:history="1">
        <w:r w:rsidRPr="006A2E25">
          <w:rPr>
            <w:rStyle w:val="a4"/>
            <w:rFonts w:ascii="Times New Roman" w:eastAsia="Times New Roman" w:hAnsi="Times New Roman" w:cs="Times New Roman"/>
            <w:noProof/>
            <w:color w:val="auto"/>
            <w:sz w:val="28"/>
            <w:szCs w:val="28"/>
            <w:u w:val="none"/>
            <w:lang w:val="uk-UA" w:eastAsia="ru-RU"/>
          </w:rPr>
          <w:t>https://so.kr.gov.ua/ua/treezas_so/pg/5798877777_d2/</w:t>
        </w:r>
      </w:hyperlink>
      <w:r w:rsidRPr="006A2E25">
        <w:rPr>
          <w:rFonts w:ascii="Times New Roman" w:eastAsia="Times New Roman" w:hAnsi="Times New Roman" w:cs="Times New Roman"/>
          <w:noProof/>
          <w:sz w:val="28"/>
          <w:szCs w:val="28"/>
          <w:lang w:val="uk-UA" w:eastAsia="ru-RU"/>
        </w:rPr>
        <w:t xml:space="preserve"> </w:t>
      </w:r>
      <w:r w:rsidRPr="006A2E25">
        <w:rPr>
          <w:rFonts w:ascii="Times New Roman" w:hAnsi="Times New Roman" w:cs="Times New Roman"/>
          <w:sz w:val="28"/>
          <w:szCs w:val="28"/>
          <w:lang w:val="uk-UA"/>
        </w:rPr>
        <w:t xml:space="preserve">(дата звернення: </w:t>
      </w:r>
      <w:r w:rsidR="00617A04">
        <w:rPr>
          <w:rFonts w:ascii="Times New Roman" w:hAnsi="Times New Roman" w:cs="Times New Roman"/>
          <w:sz w:val="28"/>
          <w:szCs w:val="28"/>
          <w:lang w:val="uk-UA"/>
        </w:rPr>
        <w:t>10</w:t>
      </w:r>
      <w:r w:rsidR="00617A04" w:rsidRPr="006A2E25">
        <w:rPr>
          <w:rFonts w:ascii="Times New Roman" w:hAnsi="Times New Roman" w:cs="Times New Roman"/>
          <w:sz w:val="28"/>
          <w:szCs w:val="28"/>
          <w:lang w:val="uk-UA"/>
        </w:rPr>
        <w:t>.</w:t>
      </w:r>
      <w:r w:rsidR="00617A04">
        <w:rPr>
          <w:rFonts w:ascii="Times New Roman" w:hAnsi="Times New Roman" w:cs="Times New Roman"/>
          <w:sz w:val="28"/>
          <w:szCs w:val="28"/>
          <w:lang w:val="uk-UA"/>
        </w:rPr>
        <w:t>10</w:t>
      </w:r>
      <w:r w:rsidR="00617A04" w:rsidRPr="006A2E25">
        <w:rPr>
          <w:rFonts w:ascii="Times New Roman" w:hAnsi="Times New Roman" w:cs="Times New Roman"/>
          <w:sz w:val="28"/>
          <w:szCs w:val="28"/>
          <w:lang w:val="uk-UA"/>
        </w:rPr>
        <w:t>.2023</w:t>
      </w:r>
      <w:r w:rsidRPr="006A2E25">
        <w:rPr>
          <w:rFonts w:ascii="Times New Roman" w:hAnsi="Times New Roman" w:cs="Times New Roman"/>
          <w:sz w:val="28"/>
          <w:szCs w:val="28"/>
          <w:lang w:val="uk-UA"/>
        </w:rPr>
        <w:t>).</w:t>
      </w:r>
    </w:p>
    <w:p w14:paraId="16254591" w14:textId="1F959A90" w:rsidR="003C467F" w:rsidRPr="006A2E25" w:rsidRDefault="003C467F" w:rsidP="00317896">
      <w:pPr>
        <w:pStyle w:val="a3"/>
        <w:widowControl w:val="0"/>
        <w:numPr>
          <w:ilvl w:val="0"/>
          <w:numId w:val="26"/>
        </w:numPr>
        <w:tabs>
          <w:tab w:val="left" w:pos="709"/>
        </w:tabs>
        <w:ind w:left="0" w:firstLine="709"/>
        <w:jc w:val="both"/>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Оцінка ефективності бюджетної програми 1113112 департаменту у справах сім</w:t>
      </w:r>
      <w:r w:rsidR="006A2E25" w:rsidRPr="006A2E25">
        <w:rPr>
          <w:rFonts w:ascii="Times New Roman" w:eastAsia="Times New Roman" w:hAnsi="Times New Roman" w:cs="Times New Roman"/>
          <w:noProof/>
          <w:sz w:val="28"/>
          <w:szCs w:val="28"/>
          <w:lang w:val="uk-UA" w:eastAsia="ru-RU"/>
        </w:rPr>
        <w:t>’</w:t>
      </w:r>
      <w:r w:rsidRPr="006A2E25">
        <w:rPr>
          <w:rFonts w:ascii="Times New Roman" w:eastAsia="Times New Roman" w:hAnsi="Times New Roman" w:cs="Times New Roman"/>
          <w:noProof/>
          <w:sz w:val="28"/>
          <w:szCs w:val="28"/>
          <w:lang w:val="uk-UA" w:eastAsia="ru-RU"/>
        </w:rPr>
        <w:t xml:space="preserve">ї молоді та спорту виконкому Криворізької міської ради за 2020 рік. </w:t>
      </w:r>
      <w:r w:rsidRPr="006A2E25">
        <w:rPr>
          <w:rFonts w:ascii="Times New Roman" w:hAnsi="Times New Roman" w:cs="Times New Roman"/>
          <w:sz w:val="28"/>
          <w:szCs w:val="28"/>
          <w:lang w:val="uk-UA"/>
        </w:rPr>
        <w:t xml:space="preserve">URL: </w:t>
      </w:r>
      <w:hyperlink r:id="rId38" w:history="1">
        <w:r w:rsidRPr="006A2E25">
          <w:rPr>
            <w:rStyle w:val="a4"/>
            <w:rFonts w:ascii="Times New Roman" w:eastAsia="Times New Roman" w:hAnsi="Times New Roman" w:cs="Times New Roman"/>
            <w:noProof/>
            <w:color w:val="auto"/>
            <w:sz w:val="28"/>
            <w:szCs w:val="28"/>
            <w:u w:val="none"/>
            <w:lang w:val="uk-UA" w:eastAsia="ru-RU"/>
          </w:rPr>
          <w:t>https://od.kr.gov.ua/ua/odata_data_item/pg/250221787231619/</w:t>
        </w:r>
      </w:hyperlink>
      <w:r w:rsidR="00891DFA" w:rsidRPr="006A2E25">
        <w:rPr>
          <w:rFonts w:ascii="Times New Roman" w:eastAsia="Times New Roman" w:hAnsi="Times New Roman" w:cs="Times New Roman"/>
          <w:noProof/>
          <w:sz w:val="28"/>
          <w:szCs w:val="28"/>
          <w:lang w:val="uk-UA" w:eastAsia="ru-RU"/>
        </w:rPr>
        <w:t xml:space="preserve"> </w:t>
      </w:r>
      <w:r w:rsidR="00891DFA" w:rsidRPr="006A2E25">
        <w:rPr>
          <w:rFonts w:ascii="Times New Roman" w:hAnsi="Times New Roman" w:cs="Times New Roman"/>
          <w:sz w:val="28"/>
          <w:szCs w:val="28"/>
          <w:lang w:val="uk-UA"/>
        </w:rPr>
        <w:t xml:space="preserve">(дата звернення: </w:t>
      </w:r>
      <w:r w:rsidR="00617A04">
        <w:rPr>
          <w:rFonts w:ascii="Times New Roman" w:hAnsi="Times New Roman" w:cs="Times New Roman"/>
          <w:sz w:val="28"/>
          <w:szCs w:val="28"/>
          <w:lang w:val="uk-UA"/>
        </w:rPr>
        <w:t>15</w:t>
      </w:r>
      <w:r w:rsidR="00617A04" w:rsidRPr="006A2E25">
        <w:rPr>
          <w:rFonts w:ascii="Times New Roman" w:hAnsi="Times New Roman" w:cs="Times New Roman"/>
          <w:sz w:val="28"/>
          <w:szCs w:val="28"/>
          <w:lang w:val="uk-UA"/>
        </w:rPr>
        <w:t>.</w:t>
      </w:r>
      <w:r w:rsidR="00617A04">
        <w:rPr>
          <w:rFonts w:ascii="Times New Roman" w:hAnsi="Times New Roman" w:cs="Times New Roman"/>
          <w:sz w:val="28"/>
          <w:szCs w:val="28"/>
          <w:lang w:val="uk-UA"/>
        </w:rPr>
        <w:t>10</w:t>
      </w:r>
      <w:r w:rsidR="00617A04" w:rsidRPr="006A2E25">
        <w:rPr>
          <w:rFonts w:ascii="Times New Roman" w:hAnsi="Times New Roman" w:cs="Times New Roman"/>
          <w:sz w:val="28"/>
          <w:szCs w:val="28"/>
          <w:lang w:val="uk-UA"/>
        </w:rPr>
        <w:t>.2023</w:t>
      </w:r>
      <w:r w:rsidR="00891DFA" w:rsidRPr="006A2E25">
        <w:rPr>
          <w:rFonts w:ascii="Times New Roman" w:hAnsi="Times New Roman" w:cs="Times New Roman"/>
          <w:sz w:val="28"/>
          <w:szCs w:val="28"/>
          <w:lang w:val="uk-UA"/>
        </w:rPr>
        <w:t>).</w:t>
      </w:r>
    </w:p>
    <w:p w14:paraId="6F14EEA7" w14:textId="7DD68AA0" w:rsidR="00937A59" w:rsidRPr="006A2E25" w:rsidRDefault="00F56104" w:rsidP="00317896">
      <w:pPr>
        <w:pStyle w:val="a3"/>
        <w:widowControl w:val="0"/>
        <w:numPr>
          <w:ilvl w:val="0"/>
          <w:numId w:val="26"/>
        </w:numPr>
        <w:tabs>
          <w:tab w:val="left" w:pos="709"/>
        </w:tabs>
        <w:ind w:left="0" w:firstLine="709"/>
        <w:jc w:val="both"/>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 xml:space="preserve">Звіт про виконання паспорта бюджетної програми </w:t>
      </w:r>
      <w:r w:rsidRPr="006A2E25">
        <w:rPr>
          <w:rFonts w:ascii="Times New Roman" w:eastAsia="Times New Roman" w:hAnsi="Times New Roman" w:cs="Times New Roman"/>
          <w:sz w:val="28"/>
          <w:szCs w:val="28"/>
          <w:lang w:val="uk-UA" w:eastAsia="uk-UA"/>
        </w:rPr>
        <w:t>0615031</w:t>
      </w:r>
      <w:r w:rsidRPr="006A2E25">
        <w:rPr>
          <w:rFonts w:ascii="Times New Roman" w:eastAsia="Times New Roman" w:hAnsi="Times New Roman" w:cs="Times New Roman"/>
          <w:noProof/>
          <w:sz w:val="28"/>
          <w:szCs w:val="28"/>
          <w:lang w:val="uk-UA" w:eastAsia="ru-RU"/>
        </w:rPr>
        <w:t xml:space="preserve"> департаменту освіти і науки виконкому Криворізької міської ради за 2020 рік</w:t>
      </w:r>
      <w:r w:rsidR="00891DFA" w:rsidRPr="006A2E25">
        <w:rPr>
          <w:rFonts w:ascii="Times New Roman" w:eastAsia="Times New Roman" w:hAnsi="Times New Roman" w:cs="Times New Roman"/>
          <w:noProof/>
          <w:sz w:val="28"/>
          <w:szCs w:val="28"/>
          <w:lang w:val="uk-UA" w:eastAsia="ru-RU"/>
        </w:rPr>
        <w:t xml:space="preserve">. </w:t>
      </w:r>
      <w:r w:rsidR="00891DFA" w:rsidRPr="006A2E25">
        <w:rPr>
          <w:rFonts w:ascii="Times New Roman" w:hAnsi="Times New Roman" w:cs="Times New Roman"/>
          <w:sz w:val="28"/>
          <w:szCs w:val="28"/>
          <w:lang w:val="uk-UA"/>
        </w:rPr>
        <w:t xml:space="preserve">URL: </w:t>
      </w:r>
      <w:hyperlink r:id="rId39" w:history="1">
        <w:r w:rsidR="00891DFA" w:rsidRPr="006A2E25">
          <w:rPr>
            <w:rStyle w:val="a4"/>
            <w:rFonts w:ascii="Times New Roman" w:eastAsia="Times New Roman" w:hAnsi="Times New Roman" w:cs="Times New Roman"/>
            <w:noProof/>
            <w:color w:val="auto"/>
            <w:sz w:val="28"/>
            <w:szCs w:val="28"/>
            <w:u w:val="none"/>
            <w:lang w:val="uk-UA" w:eastAsia="ru-RU"/>
          </w:rPr>
          <w:t>https://od.kr.gov.ua/ua/odata_data_item/pg/190321987196161/</w:t>
        </w:r>
      </w:hyperlink>
      <w:r w:rsidR="00891DFA" w:rsidRPr="006A2E25">
        <w:rPr>
          <w:rFonts w:ascii="Times New Roman" w:eastAsia="Times New Roman" w:hAnsi="Times New Roman" w:cs="Times New Roman"/>
          <w:noProof/>
          <w:sz w:val="28"/>
          <w:szCs w:val="28"/>
          <w:lang w:val="uk-UA" w:eastAsia="ru-RU"/>
        </w:rPr>
        <w:t xml:space="preserve"> </w:t>
      </w:r>
      <w:r w:rsidR="00891DFA" w:rsidRPr="006A2E25">
        <w:rPr>
          <w:rFonts w:ascii="Times New Roman" w:hAnsi="Times New Roman" w:cs="Times New Roman"/>
          <w:sz w:val="28"/>
          <w:szCs w:val="28"/>
          <w:lang w:val="uk-UA"/>
        </w:rPr>
        <w:t xml:space="preserve">(дата звернення: </w:t>
      </w:r>
      <w:r w:rsidR="00617A04">
        <w:rPr>
          <w:rFonts w:ascii="Times New Roman" w:hAnsi="Times New Roman" w:cs="Times New Roman"/>
          <w:sz w:val="28"/>
          <w:szCs w:val="28"/>
          <w:lang w:val="uk-UA"/>
        </w:rPr>
        <w:t>15</w:t>
      </w:r>
      <w:r w:rsidR="00617A04" w:rsidRPr="006A2E25">
        <w:rPr>
          <w:rFonts w:ascii="Times New Roman" w:hAnsi="Times New Roman" w:cs="Times New Roman"/>
          <w:sz w:val="28"/>
          <w:szCs w:val="28"/>
          <w:lang w:val="uk-UA"/>
        </w:rPr>
        <w:t>.</w:t>
      </w:r>
      <w:r w:rsidR="00617A04">
        <w:rPr>
          <w:rFonts w:ascii="Times New Roman" w:hAnsi="Times New Roman" w:cs="Times New Roman"/>
          <w:sz w:val="28"/>
          <w:szCs w:val="28"/>
          <w:lang w:val="uk-UA"/>
        </w:rPr>
        <w:t>10</w:t>
      </w:r>
      <w:r w:rsidR="00617A04" w:rsidRPr="006A2E25">
        <w:rPr>
          <w:rFonts w:ascii="Times New Roman" w:hAnsi="Times New Roman" w:cs="Times New Roman"/>
          <w:sz w:val="28"/>
          <w:szCs w:val="28"/>
          <w:lang w:val="uk-UA"/>
        </w:rPr>
        <w:t>.2023</w:t>
      </w:r>
      <w:r w:rsidR="00891DFA" w:rsidRPr="006A2E25">
        <w:rPr>
          <w:rFonts w:ascii="Times New Roman" w:hAnsi="Times New Roman" w:cs="Times New Roman"/>
          <w:sz w:val="28"/>
          <w:szCs w:val="28"/>
          <w:lang w:val="uk-UA"/>
        </w:rPr>
        <w:t>).</w:t>
      </w:r>
    </w:p>
    <w:p w14:paraId="3B38F76A" w14:textId="192B1292" w:rsidR="00D34AC4" w:rsidRPr="006A2E25" w:rsidRDefault="00937A59" w:rsidP="00317896">
      <w:pPr>
        <w:pStyle w:val="a3"/>
        <w:widowControl w:val="0"/>
        <w:numPr>
          <w:ilvl w:val="0"/>
          <w:numId w:val="26"/>
        </w:numPr>
        <w:tabs>
          <w:tab w:val="left" w:pos="709"/>
        </w:tabs>
        <w:ind w:left="0" w:firstLine="709"/>
        <w:jc w:val="both"/>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 xml:space="preserve">Оцінка ефективності бюджетної програми </w:t>
      </w:r>
      <w:r w:rsidR="00C50B95" w:rsidRPr="006A2E25">
        <w:rPr>
          <w:rFonts w:ascii="Times New Roman" w:eastAsia="Times New Roman" w:hAnsi="Times New Roman" w:cs="Times New Roman"/>
          <w:noProof/>
          <w:sz w:val="28"/>
          <w:szCs w:val="28"/>
          <w:lang w:val="uk-UA" w:eastAsia="ru-RU"/>
        </w:rPr>
        <w:t xml:space="preserve">1116084 </w:t>
      </w:r>
      <w:r w:rsidRPr="006A2E25">
        <w:rPr>
          <w:rFonts w:ascii="Times New Roman" w:eastAsia="Times New Roman" w:hAnsi="Times New Roman" w:cs="Times New Roman"/>
          <w:noProof/>
          <w:sz w:val="28"/>
          <w:szCs w:val="28"/>
          <w:lang w:val="uk-UA" w:eastAsia="ru-RU"/>
        </w:rPr>
        <w:t>департаменту у справах сім</w:t>
      </w:r>
      <w:r w:rsidR="006A2E25" w:rsidRPr="006A2E25">
        <w:rPr>
          <w:rFonts w:ascii="Times New Roman" w:eastAsia="Times New Roman" w:hAnsi="Times New Roman" w:cs="Times New Roman"/>
          <w:noProof/>
          <w:sz w:val="28"/>
          <w:szCs w:val="28"/>
          <w:lang w:val="uk-UA" w:eastAsia="ru-RU"/>
        </w:rPr>
        <w:t>’</w:t>
      </w:r>
      <w:r w:rsidRPr="006A2E25">
        <w:rPr>
          <w:rFonts w:ascii="Times New Roman" w:eastAsia="Times New Roman" w:hAnsi="Times New Roman" w:cs="Times New Roman"/>
          <w:noProof/>
          <w:sz w:val="28"/>
          <w:szCs w:val="28"/>
          <w:lang w:val="uk-UA" w:eastAsia="ru-RU"/>
        </w:rPr>
        <w:t>ї молоді та спорту виконкому Криворізької міської ради за 2020 рік</w:t>
      </w:r>
      <w:r w:rsidR="00617A04">
        <w:rPr>
          <w:rFonts w:ascii="Times New Roman" w:eastAsia="Times New Roman" w:hAnsi="Times New Roman" w:cs="Times New Roman"/>
          <w:noProof/>
          <w:sz w:val="28"/>
          <w:szCs w:val="28"/>
          <w:lang w:val="uk-UA" w:eastAsia="ru-RU"/>
        </w:rPr>
        <w:t xml:space="preserve"> </w:t>
      </w:r>
      <w:r w:rsidR="00617A04" w:rsidRPr="006A2E25">
        <w:rPr>
          <w:rFonts w:ascii="Times New Roman" w:hAnsi="Times New Roman" w:cs="Times New Roman"/>
          <w:sz w:val="28"/>
          <w:szCs w:val="28"/>
          <w:lang w:val="uk-UA"/>
        </w:rPr>
        <w:t>URL:</w:t>
      </w:r>
      <w:r w:rsidR="00617A04" w:rsidRPr="006A2E25">
        <w:rPr>
          <w:rFonts w:ascii="Times New Roman" w:eastAsia="Times New Roman" w:hAnsi="Times New Roman" w:cs="Times New Roman"/>
          <w:noProof/>
          <w:sz w:val="28"/>
          <w:szCs w:val="28"/>
          <w:lang w:val="uk-UA" w:eastAsia="ru-RU"/>
        </w:rPr>
        <w:t xml:space="preserve"> </w:t>
      </w:r>
      <w:r w:rsidR="002C572D" w:rsidRPr="006A2E25">
        <w:rPr>
          <w:rFonts w:ascii="Times New Roman" w:eastAsia="Times New Roman" w:hAnsi="Times New Roman" w:cs="Times New Roman"/>
          <w:noProof/>
          <w:sz w:val="28"/>
          <w:szCs w:val="28"/>
          <w:lang w:val="uk-UA" w:eastAsia="ru-RU"/>
        </w:rPr>
        <w:t xml:space="preserve"> </w:t>
      </w:r>
      <w:hyperlink r:id="rId40" w:history="1">
        <w:r w:rsidR="002C572D" w:rsidRPr="006A2E25">
          <w:rPr>
            <w:rStyle w:val="a4"/>
            <w:rFonts w:ascii="Times New Roman" w:eastAsia="Times New Roman" w:hAnsi="Times New Roman" w:cs="Times New Roman"/>
            <w:noProof/>
            <w:color w:val="auto"/>
            <w:sz w:val="28"/>
            <w:szCs w:val="28"/>
            <w:u w:val="none"/>
            <w:lang w:val="uk-UA" w:eastAsia="ru-RU"/>
          </w:rPr>
          <w:t>https://od.kr.gov.ua/ua/odata_data_item/pg/250221301021936/</w:t>
        </w:r>
      </w:hyperlink>
      <w:r w:rsidR="002C572D" w:rsidRPr="006A2E25">
        <w:rPr>
          <w:rStyle w:val="a4"/>
          <w:rFonts w:ascii="Times New Roman" w:eastAsia="Times New Roman" w:hAnsi="Times New Roman" w:cs="Times New Roman"/>
          <w:noProof/>
          <w:color w:val="auto"/>
          <w:sz w:val="28"/>
          <w:szCs w:val="28"/>
          <w:u w:val="none"/>
          <w:lang w:val="uk-UA" w:eastAsia="ru-RU"/>
        </w:rPr>
        <w:t xml:space="preserve">  </w:t>
      </w:r>
      <w:r w:rsidR="00617A04" w:rsidRPr="006A2E25">
        <w:rPr>
          <w:rFonts w:ascii="Times New Roman" w:hAnsi="Times New Roman" w:cs="Times New Roman"/>
          <w:sz w:val="28"/>
          <w:szCs w:val="28"/>
          <w:lang w:val="uk-UA"/>
        </w:rPr>
        <w:t xml:space="preserve">(дата звернення: </w:t>
      </w:r>
      <w:r w:rsidR="00617A04">
        <w:rPr>
          <w:rFonts w:ascii="Times New Roman" w:hAnsi="Times New Roman" w:cs="Times New Roman"/>
          <w:sz w:val="28"/>
          <w:szCs w:val="28"/>
          <w:lang w:val="uk-UA"/>
        </w:rPr>
        <w:t>15</w:t>
      </w:r>
      <w:r w:rsidR="00617A04" w:rsidRPr="006A2E25">
        <w:rPr>
          <w:rFonts w:ascii="Times New Roman" w:hAnsi="Times New Roman" w:cs="Times New Roman"/>
          <w:sz w:val="28"/>
          <w:szCs w:val="28"/>
          <w:lang w:val="uk-UA"/>
        </w:rPr>
        <w:t>.</w:t>
      </w:r>
      <w:r w:rsidR="00617A04">
        <w:rPr>
          <w:rFonts w:ascii="Times New Roman" w:hAnsi="Times New Roman" w:cs="Times New Roman"/>
          <w:sz w:val="28"/>
          <w:szCs w:val="28"/>
          <w:lang w:val="uk-UA"/>
        </w:rPr>
        <w:t>10</w:t>
      </w:r>
      <w:r w:rsidR="00617A04" w:rsidRPr="006A2E25">
        <w:rPr>
          <w:rFonts w:ascii="Times New Roman" w:hAnsi="Times New Roman" w:cs="Times New Roman"/>
          <w:sz w:val="28"/>
          <w:szCs w:val="28"/>
          <w:lang w:val="uk-UA"/>
        </w:rPr>
        <w:t>.2023).</w:t>
      </w:r>
    </w:p>
    <w:p w14:paraId="2DE8A705" w14:textId="1C3211AE" w:rsidR="00E07BCC" w:rsidRPr="006A2E25" w:rsidRDefault="00D34AC4" w:rsidP="00317896">
      <w:pPr>
        <w:pStyle w:val="a3"/>
        <w:widowControl w:val="0"/>
        <w:numPr>
          <w:ilvl w:val="0"/>
          <w:numId w:val="26"/>
        </w:numPr>
        <w:tabs>
          <w:tab w:val="left" w:pos="709"/>
        </w:tabs>
        <w:ind w:left="0" w:firstLine="709"/>
        <w:jc w:val="both"/>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 xml:space="preserve">Оцінка ефективності бюджетної програми </w:t>
      </w:r>
      <w:r w:rsidR="00E07BCC" w:rsidRPr="006A2E25">
        <w:rPr>
          <w:rFonts w:ascii="Times New Roman" w:eastAsia="Times New Roman" w:hAnsi="Times New Roman" w:cs="Times New Roman"/>
          <w:noProof/>
          <w:sz w:val="28"/>
          <w:szCs w:val="28"/>
          <w:lang w:val="uk-UA" w:eastAsia="ru-RU"/>
        </w:rPr>
        <w:t>1018410 управління культури</w:t>
      </w:r>
      <w:r w:rsidRPr="006A2E25">
        <w:rPr>
          <w:rFonts w:ascii="Times New Roman" w:eastAsia="Times New Roman" w:hAnsi="Times New Roman" w:cs="Times New Roman"/>
          <w:noProof/>
          <w:sz w:val="28"/>
          <w:szCs w:val="28"/>
          <w:lang w:val="uk-UA" w:eastAsia="ru-RU"/>
        </w:rPr>
        <w:t xml:space="preserve"> виконкому Криворізької міської ради за 2020 рік</w:t>
      </w:r>
      <w:r w:rsidR="002C572D" w:rsidRPr="006A2E25">
        <w:rPr>
          <w:rFonts w:ascii="Times New Roman" w:eastAsia="Times New Roman" w:hAnsi="Times New Roman" w:cs="Times New Roman"/>
          <w:noProof/>
          <w:sz w:val="28"/>
          <w:szCs w:val="28"/>
          <w:lang w:val="uk-UA" w:eastAsia="ru-RU"/>
        </w:rPr>
        <w:t xml:space="preserve">. </w:t>
      </w:r>
      <w:r w:rsidR="002C572D" w:rsidRPr="006A2E25">
        <w:rPr>
          <w:rFonts w:ascii="Times New Roman" w:hAnsi="Times New Roman" w:cs="Times New Roman"/>
          <w:sz w:val="28"/>
          <w:szCs w:val="28"/>
          <w:lang w:val="uk-UA"/>
        </w:rPr>
        <w:t>URL:</w:t>
      </w:r>
      <w:r w:rsidR="002C572D" w:rsidRPr="006A2E25">
        <w:rPr>
          <w:rFonts w:ascii="Times New Roman" w:eastAsia="Times New Roman" w:hAnsi="Times New Roman" w:cs="Times New Roman"/>
          <w:noProof/>
          <w:sz w:val="28"/>
          <w:szCs w:val="28"/>
          <w:lang w:val="uk-UA" w:eastAsia="ru-RU"/>
        </w:rPr>
        <w:t xml:space="preserve"> </w:t>
      </w:r>
      <w:hyperlink r:id="rId41" w:history="1">
        <w:r w:rsidR="002C572D" w:rsidRPr="006A2E25">
          <w:rPr>
            <w:rStyle w:val="a4"/>
            <w:rFonts w:ascii="Times New Roman" w:eastAsia="Times New Roman" w:hAnsi="Times New Roman" w:cs="Times New Roman"/>
            <w:noProof/>
            <w:color w:val="auto"/>
            <w:sz w:val="28"/>
            <w:szCs w:val="28"/>
            <w:u w:val="none"/>
            <w:lang w:val="uk-UA" w:eastAsia="ru-RU"/>
          </w:rPr>
          <w:t>https://od.kr.gov.ua/ua/odata_data_item/pg/270121428084886/</w:t>
        </w:r>
      </w:hyperlink>
      <w:r w:rsidR="002C572D" w:rsidRPr="006A2E25">
        <w:rPr>
          <w:rFonts w:ascii="Times New Roman" w:eastAsia="Times New Roman" w:hAnsi="Times New Roman" w:cs="Times New Roman"/>
          <w:noProof/>
          <w:sz w:val="28"/>
          <w:szCs w:val="28"/>
          <w:lang w:val="uk-UA" w:eastAsia="ru-RU"/>
        </w:rPr>
        <w:t xml:space="preserve"> </w:t>
      </w:r>
      <w:r w:rsidR="002C572D" w:rsidRPr="006A2E25">
        <w:rPr>
          <w:rFonts w:ascii="Times New Roman" w:hAnsi="Times New Roman" w:cs="Times New Roman"/>
          <w:sz w:val="28"/>
          <w:szCs w:val="28"/>
          <w:lang w:val="uk-UA"/>
        </w:rPr>
        <w:t xml:space="preserve">(дата звернення: </w:t>
      </w:r>
      <w:r w:rsidR="00617A04">
        <w:rPr>
          <w:rFonts w:ascii="Times New Roman" w:hAnsi="Times New Roman" w:cs="Times New Roman"/>
          <w:sz w:val="28"/>
          <w:szCs w:val="28"/>
          <w:lang w:val="uk-UA"/>
        </w:rPr>
        <w:t>15</w:t>
      </w:r>
      <w:r w:rsidR="00617A04" w:rsidRPr="006A2E25">
        <w:rPr>
          <w:rFonts w:ascii="Times New Roman" w:hAnsi="Times New Roman" w:cs="Times New Roman"/>
          <w:sz w:val="28"/>
          <w:szCs w:val="28"/>
          <w:lang w:val="uk-UA"/>
        </w:rPr>
        <w:t>.</w:t>
      </w:r>
      <w:r w:rsidR="00617A04">
        <w:rPr>
          <w:rFonts w:ascii="Times New Roman" w:hAnsi="Times New Roman" w:cs="Times New Roman"/>
          <w:sz w:val="28"/>
          <w:szCs w:val="28"/>
          <w:lang w:val="uk-UA"/>
        </w:rPr>
        <w:t>10</w:t>
      </w:r>
      <w:r w:rsidR="00617A04" w:rsidRPr="006A2E25">
        <w:rPr>
          <w:rFonts w:ascii="Times New Roman" w:hAnsi="Times New Roman" w:cs="Times New Roman"/>
          <w:sz w:val="28"/>
          <w:szCs w:val="28"/>
          <w:lang w:val="uk-UA"/>
        </w:rPr>
        <w:t>.2023</w:t>
      </w:r>
      <w:r w:rsidR="002C572D" w:rsidRPr="006A2E25">
        <w:rPr>
          <w:rFonts w:ascii="Times New Roman" w:hAnsi="Times New Roman" w:cs="Times New Roman"/>
          <w:sz w:val="28"/>
          <w:szCs w:val="28"/>
          <w:lang w:val="uk-UA"/>
        </w:rPr>
        <w:t>).</w:t>
      </w:r>
    </w:p>
    <w:p w14:paraId="46C19FE7" w14:textId="5B2A9082" w:rsidR="008267E2" w:rsidRPr="006A2E25" w:rsidRDefault="008267E2" w:rsidP="00317896">
      <w:pPr>
        <w:pStyle w:val="a3"/>
        <w:widowControl w:val="0"/>
        <w:numPr>
          <w:ilvl w:val="0"/>
          <w:numId w:val="26"/>
        </w:numPr>
        <w:tabs>
          <w:tab w:val="left" w:pos="709"/>
        </w:tabs>
        <w:ind w:left="0" w:firstLine="709"/>
        <w:jc w:val="both"/>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 xml:space="preserve">Звіт про виконання паспорту бюджетної програми </w:t>
      </w:r>
      <w:r w:rsidRPr="006A2E25">
        <w:rPr>
          <w:rFonts w:ascii="Times New Roman" w:eastAsia="Times New Roman" w:hAnsi="Times New Roman" w:cs="Times New Roman"/>
          <w:sz w:val="28"/>
          <w:szCs w:val="28"/>
          <w:lang w:val="uk-UA" w:eastAsia="uk-UA"/>
        </w:rPr>
        <w:t>1017520</w:t>
      </w:r>
      <w:r w:rsidRPr="006A2E25">
        <w:rPr>
          <w:rFonts w:ascii="Times New Roman" w:eastAsia="Times New Roman" w:hAnsi="Times New Roman" w:cs="Times New Roman"/>
          <w:noProof/>
          <w:sz w:val="28"/>
          <w:szCs w:val="28"/>
          <w:lang w:val="uk-UA" w:eastAsia="ru-RU"/>
        </w:rPr>
        <w:t xml:space="preserve"> управління культури виконкому Криворізької міської ради</w:t>
      </w:r>
      <w:r w:rsidR="002C572D" w:rsidRPr="006A2E25">
        <w:rPr>
          <w:rFonts w:ascii="Times New Roman" w:eastAsia="Times New Roman" w:hAnsi="Times New Roman" w:cs="Times New Roman"/>
          <w:noProof/>
          <w:sz w:val="28"/>
          <w:szCs w:val="28"/>
          <w:lang w:val="uk-UA" w:eastAsia="ru-RU"/>
        </w:rPr>
        <w:t xml:space="preserve">. </w:t>
      </w:r>
      <w:r w:rsidR="002C572D" w:rsidRPr="006A2E25">
        <w:rPr>
          <w:rFonts w:ascii="Times New Roman" w:hAnsi="Times New Roman" w:cs="Times New Roman"/>
          <w:sz w:val="28"/>
          <w:szCs w:val="28"/>
          <w:lang w:val="uk-UA"/>
        </w:rPr>
        <w:t>URL:</w:t>
      </w:r>
      <w:r w:rsidR="002C572D" w:rsidRPr="006A2E25">
        <w:rPr>
          <w:rFonts w:ascii="Times New Roman" w:eastAsia="Times New Roman" w:hAnsi="Times New Roman" w:cs="Times New Roman"/>
          <w:noProof/>
          <w:sz w:val="28"/>
          <w:szCs w:val="28"/>
          <w:lang w:val="uk-UA" w:eastAsia="ru-RU"/>
        </w:rPr>
        <w:t xml:space="preserve"> </w:t>
      </w:r>
      <w:hyperlink r:id="rId42" w:history="1">
        <w:r w:rsidR="002C572D" w:rsidRPr="006A2E25">
          <w:rPr>
            <w:rStyle w:val="a4"/>
            <w:rFonts w:ascii="Times New Roman" w:eastAsia="Times New Roman" w:hAnsi="Times New Roman" w:cs="Times New Roman"/>
            <w:noProof/>
            <w:color w:val="auto"/>
            <w:sz w:val="28"/>
            <w:szCs w:val="28"/>
            <w:u w:val="none"/>
            <w:lang w:val="uk-UA" w:eastAsia="ru-RU"/>
          </w:rPr>
          <w:t>https://od.kr.gov.ua/ua/odata_data_item/pg/270121748286060/</w:t>
        </w:r>
      </w:hyperlink>
      <w:r w:rsidR="002C572D" w:rsidRPr="006A2E25">
        <w:rPr>
          <w:rFonts w:ascii="Times New Roman" w:eastAsia="Times New Roman" w:hAnsi="Times New Roman" w:cs="Times New Roman"/>
          <w:noProof/>
          <w:sz w:val="28"/>
          <w:szCs w:val="28"/>
          <w:lang w:val="uk-UA" w:eastAsia="ru-RU"/>
        </w:rPr>
        <w:t xml:space="preserve"> </w:t>
      </w:r>
      <w:r w:rsidR="002C572D" w:rsidRPr="006A2E25">
        <w:rPr>
          <w:rFonts w:ascii="Times New Roman" w:hAnsi="Times New Roman" w:cs="Times New Roman"/>
          <w:sz w:val="28"/>
          <w:szCs w:val="28"/>
          <w:lang w:val="uk-UA"/>
        </w:rPr>
        <w:t xml:space="preserve">(дата звернення: </w:t>
      </w:r>
      <w:r w:rsidR="00617A04">
        <w:rPr>
          <w:rFonts w:ascii="Times New Roman" w:hAnsi="Times New Roman" w:cs="Times New Roman"/>
          <w:sz w:val="28"/>
          <w:szCs w:val="28"/>
          <w:lang w:val="uk-UA"/>
        </w:rPr>
        <w:t>15</w:t>
      </w:r>
      <w:r w:rsidR="00617A04" w:rsidRPr="006A2E25">
        <w:rPr>
          <w:rFonts w:ascii="Times New Roman" w:hAnsi="Times New Roman" w:cs="Times New Roman"/>
          <w:sz w:val="28"/>
          <w:szCs w:val="28"/>
          <w:lang w:val="uk-UA"/>
        </w:rPr>
        <w:t>.</w:t>
      </w:r>
      <w:r w:rsidR="00617A04">
        <w:rPr>
          <w:rFonts w:ascii="Times New Roman" w:hAnsi="Times New Roman" w:cs="Times New Roman"/>
          <w:sz w:val="28"/>
          <w:szCs w:val="28"/>
          <w:lang w:val="uk-UA"/>
        </w:rPr>
        <w:t>10</w:t>
      </w:r>
      <w:r w:rsidR="00617A04" w:rsidRPr="006A2E25">
        <w:rPr>
          <w:rFonts w:ascii="Times New Roman" w:hAnsi="Times New Roman" w:cs="Times New Roman"/>
          <w:sz w:val="28"/>
          <w:szCs w:val="28"/>
          <w:lang w:val="uk-UA"/>
        </w:rPr>
        <w:t>.2023</w:t>
      </w:r>
      <w:r w:rsidR="002C572D" w:rsidRPr="006A2E25">
        <w:rPr>
          <w:rFonts w:ascii="Times New Roman" w:hAnsi="Times New Roman" w:cs="Times New Roman"/>
          <w:sz w:val="28"/>
          <w:szCs w:val="28"/>
          <w:lang w:val="uk-UA"/>
        </w:rPr>
        <w:t>).</w:t>
      </w:r>
    </w:p>
    <w:p w14:paraId="05A27E3D" w14:textId="363DCB49" w:rsidR="005B0FFD" w:rsidRPr="006A2E25" w:rsidRDefault="00E07BCC" w:rsidP="00317896">
      <w:pPr>
        <w:pStyle w:val="a3"/>
        <w:widowControl w:val="0"/>
        <w:numPr>
          <w:ilvl w:val="0"/>
          <w:numId w:val="26"/>
        </w:numPr>
        <w:tabs>
          <w:tab w:val="left" w:pos="709"/>
        </w:tabs>
        <w:ind w:left="0" w:firstLine="709"/>
        <w:jc w:val="both"/>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Звіт про виконання паспорт</w:t>
      </w:r>
      <w:r w:rsidR="008267E2" w:rsidRPr="006A2E25">
        <w:rPr>
          <w:rFonts w:ascii="Times New Roman" w:eastAsia="Times New Roman" w:hAnsi="Times New Roman" w:cs="Times New Roman"/>
          <w:noProof/>
          <w:sz w:val="28"/>
          <w:szCs w:val="28"/>
          <w:lang w:val="uk-UA" w:eastAsia="ru-RU"/>
        </w:rPr>
        <w:t>у</w:t>
      </w:r>
      <w:r w:rsidRPr="006A2E25">
        <w:rPr>
          <w:rFonts w:ascii="Times New Roman" w:eastAsia="Times New Roman" w:hAnsi="Times New Roman" w:cs="Times New Roman"/>
          <w:noProof/>
          <w:sz w:val="28"/>
          <w:szCs w:val="28"/>
          <w:lang w:val="uk-UA" w:eastAsia="ru-RU"/>
        </w:rPr>
        <w:t xml:space="preserve"> бюджетн</w:t>
      </w:r>
      <w:r w:rsidR="008267E2" w:rsidRPr="006A2E25">
        <w:rPr>
          <w:rFonts w:ascii="Times New Roman" w:eastAsia="Times New Roman" w:hAnsi="Times New Roman" w:cs="Times New Roman"/>
          <w:noProof/>
          <w:sz w:val="28"/>
          <w:szCs w:val="28"/>
          <w:lang w:val="uk-UA" w:eastAsia="ru-RU"/>
        </w:rPr>
        <w:t>ої</w:t>
      </w:r>
      <w:r w:rsidRPr="006A2E25">
        <w:rPr>
          <w:rFonts w:ascii="Times New Roman" w:eastAsia="Times New Roman" w:hAnsi="Times New Roman" w:cs="Times New Roman"/>
          <w:noProof/>
          <w:sz w:val="28"/>
          <w:szCs w:val="28"/>
          <w:lang w:val="uk-UA" w:eastAsia="ru-RU"/>
        </w:rPr>
        <w:t xml:space="preserve"> програм</w:t>
      </w:r>
      <w:r w:rsidR="008267E2" w:rsidRPr="006A2E25">
        <w:rPr>
          <w:rFonts w:ascii="Times New Roman" w:eastAsia="Times New Roman" w:hAnsi="Times New Roman" w:cs="Times New Roman"/>
          <w:noProof/>
          <w:sz w:val="28"/>
          <w:szCs w:val="28"/>
          <w:lang w:val="uk-UA" w:eastAsia="ru-RU"/>
        </w:rPr>
        <w:t xml:space="preserve">и 1917693 </w:t>
      </w:r>
      <w:r w:rsidRPr="006A2E25">
        <w:rPr>
          <w:rFonts w:ascii="Times New Roman" w:eastAsia="Times New Roman" w:hAnsi="Times New Roman" w:cs="Times New Roman"/>
          <w:noProof/>
          <w:sz w:val="28"/>
          <w:szCs w:val="28"/>
          <w:lang w:val="uk-UA" w:eastAsia="ru-RU"/>
        </w:rPr>
        <w:t>управління культури виконкому Криворізької міської ради</w:t>
      </w:r>
      <w:r w:rsidR="002C572D" w:rsidRPr="006A2E25">
        <w:rPr>
          <w:rFonts w:ascii="Times New Roman" w:eastAsia="Times New Roman" w:hAnsi="Times New Roman" w:cs="Times New Roman"/>
          <w:noProof/>
          <w:sz w:val="28"/>
          <w:szCs w:val="28"/>
          <w:lang w:val="uk-UA" w:eastAsia="ru-RU"/>
        </w:rPr>
        <w:t xml:space="preserve">. </w:t>
      </w:r>
      <w:r w:rsidR="002C572D" w:rsidRPr="006A2E25">
        <w:rPr>
          <w:rFonts w:ascii="Times New Roman" w:hAnsi="Times New Roman" w:cs="Times New Roman"/>
          <w:sz w:val="28"/>
          <w:szCs w:val="28"/>
          <w:lang w:val="uk-UA"/>
        </w:rPr>
        <w:t>URL:</w:t>
      </w:r>
      <w:r w:rsidR="002C572D" w:rsidRPr="006A2E25">
        <w:rPr>
          <w:rFonts w:ascii="Times New Roman" w:eastAsia="Times New Roman" w:hAnsi="Times New Roman" w:cs="Times New Roman"/>
          <w:noProof/>
          <w:sz w:val="28"/>
          <w:szCs w:val="28"/>
          <w:lang w:val="uk-UA" w:eastAsia="ru-RU"/>
        </w:rPr>
        <w:t xml:space="preserve"> </w:t>
      </w:r>
      <w:hyperlink r:id="rId43" w:history="1">
        <w:r w:rsidR="002C572D" w:rsidRPr="006A2E25">
          <w:rPr>
            <w:rStyle w:val="a4"/>
            <w:rFonts w:ascii="Times New Roman" w:eastAsia="Times New Roman" w:hAnsi="Times New Roman" w:cs="Times New Roman"/>
            <w:noProof/>
            <w:color w:val="auto"/>
            <w:sz w:val="28"/>
            <w:szCs w:val="28"/>
            <w:u w:val="none"/>
            <w:lang w:val="uk-UA" w:eastAsia="ru-RU"/>
          </w:rPr>
          <w:t>https://od.kr.gov.ua/ua/odata_data_item/pg/250221301021936/</w:t>
        </w:r>
      </w:hyperlink>
      <w:r w:rsidR="002C572D" w:rsidRPr="006A2E25">
        <w:rPr>
          <w:rFonts w:ascii="Times New Roman" w:eastAsia="Times New Roman" w:hAnsi="Times New Roman" w:cs="Times New Roman"/>
          <w:noProof/>
          <w:sz w:val="28"/>
          <w:szCs w:val="28"/>
          <w:lang w:val="uk-UA" w:eastAsia="ru-RU"/>
        </w:rPr>
        <w:t xml:space="preserve"> </w:t>
      </w:r>
      <w:r w:rsidR="002C572D" w:rsidRPr="006A2E25">
        <w:rPr>
          <w:rFonts w:ascii="Times New Roman" w:hAnsi="Times New Roman" w:cs="Times New Roman"/>
          <w:sz w:val="28"/>
          <w:szCs w:val="28"/>
          <w:lang w:val="uk-UA"/>
        </w:rPr>
        <w:t xml:space="preserve">(дата звернення: </w:t>
      </w:r>
      <w:r w:rsidR="00617A04">
        <w:rPr>
          <w:rFonts w:ascii="Times New Roman" w:hAnsi="Times New Roman" w:cs="Times New Roman"/>
          <w:sz w:val="28"/>
          <w:szCs w:val="28"/>
          <w:lang w:val="uk-UA"/>
        </w:rPr>
        <w:t>15</w:t>
      </w:r>
      <w:r w:rsidR="00617A04" w:rsidRPr="006A2E25">
        <w:rPr>
          <w:rFonts w:ascii="Times New Roman" w:hAnsi="Times New Roman" w:cs="Times New Roman"/>
          <w:sz w:val="28"/>
          <w:szCs w:val="28"/>
          <w:lang w:val="uk-UA"/>
        </w:rPr>
        <w:t>.</w:t>
      </w:r>
      <w:r w:rsidR="00617A04">
        <w:rPr>
          <w:rFonts w:ascii="Times New Roman" w:hAnsi="Times New Roman" w:cs="Times New Roman"/>
          <w:sz w:val="28"/>
          <w:szCs w:val="28"/>
          <w:lang w:val="uk-UA"/>
        </w:rPr>
        <w:t>10</w:t>
      </w:r>
      <w:r w:rsidR="00617A04" w:rsidRPr="006A2E25">
        <w:rPr>
          <w:rFonts w:ascii="Times New Roman" w:hAnsi="Times New Roman" w:cs="Times New Roman"/>
          <w:sz w:val="28"/>
          <w:szCs w:val="28"/>
          <w:lang w:val="uk-UA"/>
        </w:rPr>
        <w:t>.2023</w:t>
      </w:r>
      <w:r w:rsidR="002C572D" w:rsidRPr="006A2E25">
        <w:rPr>
          <w:rFonts w:ascii="Times New Roman" w:hAnsi="Times New Roman" w:cs="Times New Roman"/>
          <w:sz w:val="28"/>
          <w:szCs w:val="28"/>
          <w:lang w:val="uk-UA"/>
        </w:rPr>
        <w:t>).</w:t>
      </w:r>
    </w:p>
    <w:p w14:paraId="21E3032D" w14:textId="21F0E4B2" w:rsidR="005B0FFD" w:rsidRPr="006A2E25" w:rsidRDefault="005B0FFD" w:rsidP="00317896">
      <w:pPr>
        <w:pStyle w:val="a3"/>
        <w:widowControl w:val="0"/>
        <w:numPr>
          <w:ilvl w:val="0"/>
          <w:numId w:val="26"/>
        </w:numPr>
        <w:tabs>
          <w:tab w:val="left" w:pos="709"/>
        </w:tabs>
        <w:ind w:left="0" w:firstLine="709"/>
        <w:jc w:val="both"/>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Оцінка ефективності бюджетної програми 1917430 управління транспорту та телекомунікацій виконкому Криворізької міської ради за 2020 рік</w:t>
      </w:r>
      <w:r w:rsidR="002C572D" w:rsidRPr="006A2E25">
        <w:rPr>
          <w:rFonts w:ascii="Times New Roman" w:eastAsia="Times New Roman" w:hAnsi="Times New Roman" w:cs="Times New Roman"/>
          <w:noProof/>
          <w:sz w:val="28"/>
          <w:szCs w:val="28"/>
          <w:lang w:val="uk-UA" w:eastAsia="ru-RU"/>
        </w:rPr>
        <w:t xml:space="preserve">. </w:t>
      </w:r>
      <w:r w:rsidR="002C572D" w:rsidRPr="006A2E25">
        <w:rPr>
          <w:rFonts w:ascii="Times New Roman" w:hAnsi="Times New Roman" w:cs="Times New Roman"/>
          <w:sz w:val="28"/>
          <w:szCs w:val="28"/>
          <w:lang w:val="uk-UA"/>
        </w:rPr>
        <w:t>URL:</w:t>
      </w:r>
      <w:r w:rsidR="002C572D" w:rsidRPr="006A2E25">
        <w:rPr>
          <w:rFonts w:ascii="Times New Roman" w:eastAsia="Times New Roman" w:hAnsi="Times New Roman" w:cs="Times New Roman"/>
          <w:noProof/>
          <w:sz w:val="28"/>
          <w:szCs w:val="28"/>
          <w:lang w:val="uk-UA" w:eastAsia="ru-RU"/>
        </w:rPr>
        <w:t xml:space="preserve"> </w:t>
      </w:r>
      <w:hyperlink r:id="rId44" w:history="1">
        <w:r w:rsidR="002C572D" w:rsidRPr="006A2E25">
          <w:rPr>
            <w:rStyle w:val="a4"/>
            <w:rFonts w:ascii="Times New Roman" w:eastAsia="Times New Roman" w:hAnsi="Times New Roman" w:cs="Times New Roman"/>
            <w:noProof/>
            <w:color w:val="auto"/>
            <w:sz w:val="28"/>
            <w:szCs w:val="28"/>
            <w:u w:val="none"/>
            <w:lang w:val="uk-UA" w:eastAsia="ru-RU"/>
          </w:rPr>
          <w:t>https://od.kr.gov.ua/ua/odata_data_item/pg/50221383095199/</w:t>
        </w:r>
      </w:hyperlink>
      <w:r w:rsidR="002C572D" w:rsidRPr="006A2E25">
        <w:rPr>
          <w:rFonts w:ascii="Times New Roman" w:eastAsia="Times New Roman" w:hAnsi="Times New Roman" w:cs="Times New Roman"/>
          <w:noProof/>
          <w:sz w:val="28"/>
          <w:szCs w:val="28"/>
          <w:lang w:val="uk-UA" w:eastAsia="ru-RU"/>
        </w:rPr>
        <w:t xml:space="preserve"> </w:t>
      </w:r>
      <w:r w:rsidR="002C572D" w:rsidRPr="006A2E25">
        <w:rPr>
          <w:rFonts w:ascii="Times New Roman" w:hAnsi="Times New Roman" w:cs="Times New Roman"/>
          <w:sz w:val="28"/>
          <w:szCs w:val="28"/>
          <w:lang w:val="uk-UA"/>
        </w:rPr>
        <w:t xml:space="preserve">(дата звернення: </w:t>
      </w:r>
      <w:r w:rsidR="00617A04">
        <w:rPr>
          <w:rFonts w:ascii="Times New Roman" w:hAnsi="Times New Roman" w:cs="Times New Roman"/>
          <w:sz w:val="28"/>
          <w:szCs w:val="28"/>
          <w:lang w:val="uk-UA"/>
        </w:rPr>
        <w:t>15</w:t>
      </w:r>
      <w:r w:rsidR="00617A04" w:rsidRPr="006A2E25">
        <w:rPr>
          <w:rFonts w:ascii="Times New Roman" w:hAnsi="Times New Roman" w:cs="Times New Roman"/>
          <w:sz w:val="28"/>
          <w:szCs w:val="28"/>
          <w:lang w:val="uk-UA"/>
        </w:rPr>
        <w:t>.</w:t>
      </w:r>
      <w:r w:rsidR="00617A04">
        <w:rPr>
          <w:rFonts w:ascii="Times New Roman" w:hAnsi="Times New Roman" w:cs="Times New Roman"/>
          <w:sz w:val="28"/>
          <w:szCs w:val="28"/>
          <w:lang w:val="uk-UA"/>
        </w:rPr>
        <w:t>10</w:t>
      </w:r>
      <w:r w:rsidR="00617A04" w:rsidRPr="006A2E25">
        <w:rPr>
          <w:rFonts w:ascii="Times New Roman" w:hAnsi="Times New Roman" w:cs="Times New Roman"/>
          <w:sz w:val="28"/>
          <w:szCs w:val="28"/>
          <w:lang w:val="uk-UA"/>
        </w:rPr>
        <w:t>.2023</w:t>
      </w:r>
      <w:r w:rsidR="002C572D" w:rsidRPr="006A2E25">
        <w:rPr>
          <w:rFonts w:ascii="Times New Roman" w:hAnsi="Times New Roman" w:cs="Times New Roman"/>
          <w:sz w:val="28"/>
          <w:szCs w:val="28"/>
          <w:lang w:val="uk-UA"/>
        </w:rPr>
        <w:t>).</w:t>
      </w:r>
    </w:p>
    <w:p w14:paraId="7497968A" w14:textId="6D5600E2" w:rsidR="000D78D9" w:rsidRPr="006A2E25" w:rsidRDefault="000D78D9" w:rsidP="00317896">
      <w:pPr>
        <w:pStyle w:val="a3"/>
        <w:widowControl w:val="0"/>
        <w:numPr>
          <w:ilvl w:val="0"/>
          <w:numId w:val="26"/>
        </w:numPr>
        <w:tabs>
          <w:tab w:val="left" w:pos="709"/>
        </w:tabs>
        <w:ind w:left="0" w:firstLine="709"/>
        <w:jc w:val="both"/>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Оцінка ефективності бюджетної програми 1917426 управління транспорту та телекомунікацій виконкому Криворізької міської ради за 2020 рік</w:t>
      </w:r>
      <w:r w:rsidR="002C572D" w:rsidRPr="006A2E25">
        <w:rPr>
          <w:rFonts w:ascii="Times New Roman" w:eastAsia="Times New Roman" w:hAnsi="Times New Roman" w:cs="Times New Roman"/>
          <w:noProof/>
          <w:sz w:val="28"/>
          <w:szCs w:val="28"/>
          <w:lang w:val="uk-UA" w:eastAsia="ru-RU"/>
        </w:rPr>
        <w:t xml:space="preserve">. </w:t>
      </w:r>
      <w:r w:rsidR="002C572D" w:rsidRPr="006A2E25">
        <w:rPr>
          <w:rFonts w:ascii="Times New Roman" w:hAnsi="Times New Roman" w:cs="Times New Roman"/>
          <w:sz w:val="28"/>
          <w:szCs w:val="28"/>
          <w:lang w:val="uk-UA"/>
        </w:rPr>
        <w:t>URL:</w:t>
      </w:r>
      <w:r w:rsidR="002C572D" w:rsidRPr="006A2E25">
        <w:rPr>
          <w:rFonts w:ascii="Times New Roman" w:eastAsia="Times New Roman" w:hAnsi="Times New Roman" w:cs="Times New Roman"/>
          <w:noProof/>
          <w:sz w:val="28"/>
          <w:szCs w:val="28"/>
          <w:lang w:val="uk-UA" w:eastAsia="ru-RU"/>
        </w:rPr>
        <w:t xml:space="preserve"> </w:t>
      </w:r>
      <w:hyperlink r:id="rId45" w:history="1">
        <w:r w:rsidR="002C572D" w:rsidRPr="006A2E25">
          <w:rPr>
            <w:rStyle w:val="a4"/>
            <w:rFonts w:ascii="Times New Roman" w:eastAsia="Times New Roman" w:hAnsi="Times New Roman" w:cs="Times New Roman"/>
            <w:noProof/>
            <w:color w:val="auto"/>
            <w:sz w:val="28"/>
            <w:szCs w:val="28"/>
            <w:u w:val="none"/>
            <w:lang w:val="uk-UA" w:eastAsia="ru-RU"/>
          </w:rPr>
          <w:t>https://od.kr.gov.ua/ua/odata_data_item/pg/50221794607731/</w:t>
        </w:r>
      </w:hyperlink>
      <w:r w:rsidR="002C572D" w:rsidRPr="006A2E25">
        <w:rPr>
          <w:rFonts w:ascii="Times New Roman" w:eastAsia="Times New Roman" w:hAnsi="Times New Roman" w:cs="Times New Roman"/>
          <w:noProof/>
          <w:sz w:val="28"/>
          <w:szCs w:val="28"/>
          <w:lang w:val="uk-UA" w:eastAsia="ru-RU"/>
        </w:rPr>
        <w:t xml:space="preserve"> </w:t>
      </w:r>
      <w:r w:rsidR="002C572D" w:rsidRPr="006A2E25">
        <w:rPr>
          <w:rFonts w:ascii="Times New Roman" w:hAnsi="Times New Roman" w:cs="Times New Roman"/>
          <w:sz w:val="28"/>
          <w:szCs w:val="28"/>
          <w:lang w:val="uk-UA"/>
        </w:rPr>
        <w:t xml:space="preserve">(дата звернення: </w:t>
      </w:r>
      <w:r w:rsidR="00617A04">
        <w:rPr>
          <w:rFonts w:ascii="Times New Roman" w:hAnsi="Times New Roman" w:cs="Times New Roman"/>
          <w:sz w:val="28"/>
          <w:szCs w:val="28"/>
          <w:lang w:val="uk-UA"/>
        </w:rPr>
        <w:t>15</w:t>
      </w:r>
      <w:r w:rsidR="00617A04" w:rsidRPr="006A2E25">
        <w:rPr>
          <w:rFonts w:ascii="Times New Roman" w:hAnsi="Times New Roman" w:cs="Times New Roman"/>
          <w:sz w:val="28"/>
          <w:szCs w:val="28"/>
          <w:lang w:val="uk-UA"/>
        </w:rPr>
        <w:t>.</w:t>
      </w:r>
      <w:r w:rsidR="00617A04">
        <w:rPr>
          <w:rFonts w:ascii="Times New Roman" w:hAnsi="Times New Roman" w:cs="Times New Roman"/>
          <w:sz w:val="28"/>
          <w:szCs w:val="28"/>
          <w:lang w:val="uk-UA"/>
        </w:rPr>
        <w:t>10</w:t>
      </w:r>
      <w:r w:rsidR="00617A04" w:rsidRPr="006A2E25">
        <w:rPr>
          <w:rFonts w:ascii="Times New Roman" w:hAnsi="Times New Roman" w:cs="Times New Roman"/>
          <w:sz w:val="28"/>
          <w:szCs w:val="28"/>
          <w:lang w:val="uk-UA"/>
        </w:rPr>
        <w:t>.2023</w:t>
      </w:r>
      <w:r w:rsidR="002C572D" w:rsidRPr="006A2E25">
        <w:rPr>
          <w:rFonts w:ascii="Times New Roman" w:hAnsi="Times New Roman" w:cs="Times New Roman"/>
          <w:sz w:val="28"/>
          <w:szCs w:val="28"/>
          <w:lang w:val="uk-UA"/>
        </w:rPr>
        <w:t>).</w:t>
      </w:r>
    </w:p>
    <w:p w14:paraId="2B197FCE" w14:textId="52E85518" w:rsidR="005B0FFD" w:rsidRPr="006A2E25" w:rsidRDefault="00673E9C" w:rsidP="00317896">
      <w:pPr>
        <w:pStyle w:val="a3"/>
        <w:widowControl w:val="0"/>
        <w:numPr>
          <w:ilvl w:val="0"/>
          <w:numId w:val="26"/>
        </w:numPr>
        <w:tabs>
          <w:tab w:val="left" w:pos="709"/>
        </w:tabs>
        <w:ind w:left="0" w:firstLine="709"/>
        <w:jc w:val="both"/>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Оцінка ефективності бюджетної програми 1213242 департаменту розвитку інфраструктури міста виконкому Криворізької міської ради за 2020 рік</w:t>
      </w:r>
      <w:r w:rsidR="00617A04">
        <w:rPr>
          <w:rFonts w:ascii="Times New Roman" w:eastAsia="Times New Roman" w:hAnsi="Times New Roman" w:cs="Times New Roman"/>
          <w:noProof/>
          <w:sz w:val="28"/>
          <w:szCs w:val="28"/>
          <w:lang w:val="uk-UA" w:eastAsia="ru-RU"/>
        </w:rPr>
        <w:t xml:space="preserve"> </w:t>
      </w:r>
      <w:r w:rsidR="00617A04" w:rsidRPr="006A2E25">
        <w:rPr>
          <w:rFonts w:ascii="Times New Roman" w:hAnsi="Times New Roman" w:cs="Times New Roman"/>
          <w:sz w:val="28"/>
          <w:szCs w:val="28"/>
          <w:lang w:val="uk-UA"/>
        </w:rPr>
        <w:lastRenderedPageBreak/>
        <w:t>URL:</w:t>
      </w:r>
      <w:r w:rsidR="002C572D" w:rsidRPr="006A2E25">
        <w:rPr>
          <w:rFonts w:ascii="Times New Roman" w:eastAsia="Times New Roman" w:hAnsi="Times New Roman" w:cs="Times New Roman"/>
          <w:noProof/>
          <w:sz w:val="28"/>
          <w:szCs w:val="28"/>
          <w:lang w:val="uk-UA" w:eastAsia="ru-RU"/>
        </w:rPr>
        <w:t xml:space="preserve"> </w:t>
      </w:r>
      <w:hyperlink r:id="rId46" w:history="1">
        <w:r w:rsidR="00617A04" w:rsidRPr="00D23E1D">
          <w:rPr>
            <w:rStyle w:val="a4"/>
            <w:rFonts w:ascii="Times New Roman" w:eastAsia="Times New Roman" w:hAnsi="Times New Roman" w:cs="Times New Roman"/>
            <w:noProof/>
            <w:sz w:val="28"/>
            <w:szCs w:val="28"/>
            <w:lang w:val="uk-UA" w:eastAsia="ru-RU"/>
          </w:rPr>
          <w:t>https://od.kr.gov.ua/ua/odata_data_item/pg/40221914492975/</w:t>
        </w:r>
      </w:hyperlink>
      <w:r w:rsidR="00617A04">
        <w:rPr>
          <w:rFonts w:ascii="Times New Roman" w:eastAsia="Times New Roman" w:hAnsi="Times New Roman" w:cs="Times New Roman"/>
          <w:noProof/>
          <w:sz w:val="28"/>
          <w:szCs w:val="28"/>
          <w:lang w:val="uk-UA" w:eastAsia="ru-RU"/>
        </w:rPr>
        <w:t xml:space="preserve"> </w:t>
      </w:r>
      <w:r w:rsidR="00617A04" w:rsidRPr="006A2E25">
        <w:rPr>
          <w:rFonts w:ascii="Times New Roman" w:hAnsi="Times New Roman" w:cs="Times New Roman"/>
          <w:sz w:val="28"/>
          <w:szCs w:val="28"/>
          <w:lang w:val="uk-UA"/>
        </w:rPr>
        <w:t xml:space="preserve">(дата звернення: </w:t>
      </w:r>
      <w:r w:rsidR="00617A04">
        <w:rPr>
          <w:rFonts w:ascii="Times New Roman" w:hAnsi="Times New Roman" w:cs="Times New Roman"/>
          <w:sz w:val="28"/>
          <w:szCs w:val="28"/>
          <w:lang w:val="uk-UA"/>
        </w:rPr>
        <w:t>15</w:t>
      </w:r>
      <w:r w:rsidR="00617A04" w:rsidRPr="006A2E25">
        <w:rPr>
          <w:rFonts w:ascii="Times New Roman" w:hAnsi="Times New Roman" w:cs="Times New Roman"/>
          <w:sz w:val="28"/>
          <w:szCs w:val="28"/>
          <w:lang w:val="uk-UA"/>
        </w:rPr>
        <w:t>.</w:t>
      </w:r>
      <w:r w:rsidR="00617A04">
        <w:rPr>
          <w:rFonts w:ascii="Times New Roman" w:hAnsi="Times New Roman" w:cs="Times New Roman"/>
          <w:sz w:val="28"/>
          <w:szCs w:val="28"/>
          <w:lang w:val="uk-UA"/>
        </w:rPr>
        <w:t>10</w:t>
      </w:r>
      <w:r w:rsidR="00617A04" w:rsidRPr="006A2E25">
        <w:rPr>
          <w:rFonts w:ascii="Times New Roman" w:hAnsi="Times New Roman" w:cs="Times New Roman"/>
          <w:sz w:val="28"/>
          <w:szCs w:val="28"/>
          <w:lang w:val="uk-UA"/>
        </w:rPr>
        <w:t>.2023).</w:t>
      </w:r>
    </w:p>
    <w:p w14:paraId="15C91DF4" w14:textId="2F8CC8C5" w:rsidR="0036424C" w:rsidRPr="006A2E25" w:rsidRDefault="0036424C" w:rsidP="00317896">
      <w:pPr>
        <w:pStyle w:val="a3"/>
        <w:widowControl w:val="0"/>
        <w:numPr>
          <w:ilvl w:val="0"/>
          <w:numId w:val="26"/>
        </w:numPr>
        <w:tabs>
          <w:tab w:val="left" w:pos="709"/>
        </w:tabs>
        <w:ind w:left="0" w:firstLine="709"/>
        <w:jc w:val="both"/>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 xml:space="preserve">Звіт про виконання паспорта бюджетної програми </w:t>
      </w:r>
      <w:r w:rsidR="00B243D8" w:rsidRPr="006A2E25">
        <w:rPr>
          <w:rFonts w:ascii="Times New Roman" w:eastAsia="Times New Roman" w:hAnsi="Times New Roman" w:cs="Times New Roman"/>
          <w:noProof/>
          <w:sz w:val="28"/>
          <w:szCs w:val="28"/>
          <w:lang w:val="uk-UA" w:eastAsia="ru-RU"/>
        </w:rPr>
        <w:t>0611080 департаменту освіти і науки виконкому Криворізької міської ради за 2020 рік</w:t>
      </w:r>
      <w:r w:rsidR="002C572D" w:rsidRPr="006A2E25">
        <w:rPr>
          <w:rFonts w:ascii="Times New Roman" w:eastAsia="Times New Roman" w:hAnsi="Times New Roman" w:cs="Times New Roman"/>
          <w:noProof/>
          <w:sz w:val="28"/>
          <w:szCs w:val="28"/>
          <w:lang w:val="uk-UA" w:eastAsia="ru-RU"/>
        </w:rPr>
        <w:t xml:space="preserve">. </w:t>
      </w:r>
      <w:r w:rsidR="002C572D" w:rsidRPr="006A2E25">
        <w:rPr>
          <w:rFonts w:ascii="Times New Roman" w:hAnsi="Times New Roman" w:cs="Times New Roman"/>
          <w:sz w:val="28"/>
          <w:szCs w:val="28"/>
          <w:lang w:val="uk-UA"/>
        </w:rPr>
        <w:t>URL:</w:t>
      </w:r>
      <w:r w:rsidR="002C572D" w:rsidRPr="006A2E25">
        <w:rPr>
          <w:rFonts w:ascii="Times New Roman" w:eastAsia="Times New Roman" w:hAnsi="Times New Roman" w:cs="Times New Roman"/>
          <w:noProof/>
          <w:sz w:val="28"/>
          <w:szCs w:val="28"/>
          <w:lang w:val="uk-UA" w:eastAsia="ru-RU"/>
        </w:rPr>
        <w:t xml:space="preserve"> </w:t>
      </w:r>
      <w:hyperlink r:id="rId47" w:history="1">
        <w:r w:rsidR="002C572D" w:rsidRPr="006A2E25">
          <w:rPr>
            <w:rStyle w:val="a4"/>
            <w:rFonts w:ascii="Times New Roman" w:eastAsia="Times New Roman" w:hAnsi="Times New Roman" w:cs="Times New Roman"/>
            <w:noProof/>
            <w:color w:val="auto"/>
            <w:sz w:val="28"/>
            <w:szCs w:val="28"/>
            <w:u w:val="none"/>
            <w:lang w:val="uk-UA" w:eastAsia="ru-RU"/>
          </w:rPr>
          <w:t>https://od.kr.gov.ua/ua/odata_data_item/pg/190321987196161/</w:t>
        </w:r>
      </w:hyperlink>
      <w:r w:rsidR="002C572D" w:rsidRPr="006A2E25">
        <w:rPr>
          <w:rFonts w:ascii="Times New Roman" w:eastAsia="Times New Roman" w:hAnsi="Times New Roman" w:cs="Times New Roman"/>
          <w:noProof/>
          <w:sz w:val="28"/>
          <w:szCs w:val="28"/>
          <w:lang w:val="uk-UA" w:eastAsia="ru-RU"/>
        </w:rPr>
        <w:t xml:space="preserve"> </w:t>
      </w:r>
      <w:r w:rsidR="002C572D" w:rsidRPr="006A2E25">
        <w:rPr>
          <w:rFonts w:ascii="Times New Roman" w:hAnsi="Times New Roman" w:cs="Times New Roman"/>
          <w:sz w:val="28"/>
          <w:szCs w:val="28"/>
          <w:lang w:val="uk-UA"/>
        </w:rPr>
        <w:t xml:space="preserve">(дата звернення: </w:t>
      </w:r>
      <w:r w:rsidR="00280F8C">
        <w:rPr>
          <w:rFonts w:ascii="Times New Roman" w:hAnsi="Times New Roman" w:cs="Times New Roman"/>
          <w:sz w:val="28"/>
          <w:szCs w:val="28"/>
          <w:lang w:val="uk-UA"/>
        </w:rPr>
        <w:t>15</w:t>
      </w:r>
      <w:r w:rsidR="00280F8C" w:rsidRPr="006A2E25">
        <w:rPr>
          <w:rFonts w:ascii="Times New Roman" w:hAnsi="Times New Roman" w:cs="Times New Roman"/>
          <w:sz w:val="28"/>
          <w:szCs w:val="28"/>
          <w:lang w:val="uk-UA"/>
        </w:rPr>
        <w:t>.</w:t>
      </w:r>
      <w:r w:rsidR="00280F8C">
        <w:rPr>
          <w:rFonts w:ascii="Times New Roman" w:hAnsi="Times New Roman" w:cs="Times New Roman"/>
          <w:sz w:val="28"/>
          <w:szCs w:val="28"/>
          <w:lang w:val="uk-UA"/>
        </w:rPr>
        <w:t>10</w:t>
      </w:r>
      <w:r w:rsidR="00280F8C" w:rsidRPr="006A2E25">
        <w:rPr>
          <w:rFonts w:ascii="Times New Roman" w:hAnsi="Times New Roman" w:cs="Times New Roman"/>
          <w:sz w:val="28"/>
          <w:szCs w:val="28"/>
          <w:lang w:val="uk-UA"/>
        </w:rPr>
        <w:t>.2023</w:t>
      </w:r>
      <w:r w:rsidR="002C572D" w:rsidRPr="006A2E25">
        <w:rPr>
          <w:rFonts w:ascii="Times New Roman" w:hAnsi="Times New Roman" w:cs="Times New Roman"/>
          <w:sz w:val="28"/>
          <w:szCs w:val="28"/>
          <w:lang w:val="uk-UA"/>
        </w:rPr>
        <w:t>).</w:t>
      </w:r>
    </w:p>
    <w:p w14:paraId="6D852133" w14:textId="40AC53E0" w:rsidR="00176CAA" w:rsidRPr="006A2E25" w:rsidRDefault="0036424C" w:rsidP="00317896">
      <w:pPr>
        <w:pStyle w:val="a3"/>
        <w:widowControl w:val="0"/>
        <w:numPr>
          <w:ilvl w:val="0"/>
          <w:numId w:val="26"/>
        </w:numPr>
        <w:tabs>
          <w:tab w:val="left" w:pos="709"/>
        </w:tabs>
        <w:ind w:left="0" w:firstLine="709"/>
        <w:jc w:val="both"/>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 xml:space="preserve">Звіт про виконання паспорта бюджетної програми </w:t>
      </w:r>
      <w:r w:rsidR="00176CAA" w:rsidRPr="006A2E25">
        <w:rPr>
          <w:rFonts w:ascii="Times New Roman" w:eastAsia="Times New Roman" w:hAnsi="Times New Roman" w:cs="Times New Roman"/>
          <w:sz w:val="28"/>
          <w:szCs w:val="28"/>
          <w:lang w:val="uk-UA" w:eastAsia="uk-UA"/>
        </w:rPr>
        <w:t>0617363</w:t>
      </w:r>
      <w:r w:rsidR="00176CAA" w:rsidRPr="006A2E25">
        <w:rPr>
          <w:rFonts w:ascii="Times New Roman" w:eastAsia="Times New Roman" w:hAnsi="Times New Roman" w:cs="Times New Roman"/>
          <w:noProof/>
          <w:sz w:val="28"/>
          <w:szCs w:val="28"/>
          <w:lang w:val="uk-UA" w:eastAsia="ru-RU"/>
        </w:rPr>
        <w:t xml:space="preserve"> департаменту освіти і науки виконкому Криворізької міської ради за 2020 рік</w:t>
      </w:r>
      <w:r w:rsidR="002C572D" w:rsidRPr="006A2E25">
        <w:rPr>
          <w:rFonts w:ascii="Times New Roman" w:eastAsia="Times New Roman" w:hAnsi="Times New Roman" w:cs="Times New Roman"/>
          <w:noProof/>
          <w:sz w:val="28"/>
          <w:szCs w:val="28"/>
          <w:lang w:val="uk-UA" w:eastAsia="ru-RU"/>
        </w:rPr>
        <w:t xml:space="preserve">. </w:t>
      </w:r>
      <w:r w:rsidR="002C572D" w:rsidRPr="006A2E25">
        <w:rPr>
          <w:rFonts w:ascii="Times New Roman" w:hAnsi="Times New Roman" w:cs="Times New Roman"/>
          <w:sz w:val="28"/>
          <w:szCs w:val="28"/>
          <w:lang w:val="uk-UA"/>
        </w:rPr>
        <w:t>URL:</w:t>
      </w:r>
      <w:r w:rsidR="002C572D" w:rsidRPr="006A2E25">
        <w:rPr>
          <w:rFonts w:ascii="Times New Roman" w:eastAsia="Times New Roman" w:hAnsi="Times New Roman" w:cs="Times New Roman"/>
          <w:noProof/>
          <w:sz w:val="28"/>
          <w:szCs w:val="28"/>
          <w:lang w:val="uk-UA" w:eastAsia="ru-RU"/>
        </w:rPr>
        <w:t xml:space="preserve"> </w:t>
      </w:r>
      <w:hyperlink r:id="rId48" w:history="1">
        <w:r w:rsidR="002C572D" w:rsidRPr="006A2E25">
          <w:rPr>
            <w:rStyle w:val="a4"/>
            <w:rFonts w:ascii="Times New Roman" w:eastAsia="Times New Roman" w:hAnsi="Times New Roman" w:cs="Times New Roman"/>
            <w:noProof/>
            <w:color w:val="auto"/>
            <w:sz w:val="28"/>
            <w:szCs w:val="28"/>
            <w:u w:val="none"/>
            <w:lang w:val="uk-UA" w:eastAsia="ru-RU"/>
          </w:rPr>
          <w:t>https://od.kr.gov.ua/ua/odata_data_item/pg/190321987196161/</w:t>
        </w:r>
      </w:hyperlink>
      <w:r w:rsidR="002C572D" w:rsidRPr="006A2E25">
        <w:rPr>
          <w:rFonts w:ascii="Times New Roman" w:eastAsia="Times New Roman" w:hAnsi="Times New Roman" w:cs="Times New Roman"/>
          <w:noProof/>
          <w:sz w:val="28"/>
          <w:szCs w:val="28"/>
          <w:lang w:val="uk-UA" w:eastAsia="ru-RU"/>
        </w:rPr>
        <w:t xml:space="preserve"> </w:t>
      </w:r>
      <w:r w:rsidR="002C572D" w:rsidRPr="006A2E25">
        <w:rPr>
          <w:rFonts w:ascii="Times New Roman" w:hAnsi="Times New Roman" w:cs="Times New Roman"/>
          <w:sz w:val="28"/>
          <w:szCs w:val="28"/>
          <w:lang w:val="uk-UA"/>
        </w:rPr>
        <w:t xml:space="preserve">(дата звернення: </w:t>
      </w:r>
      <w:r w:rsidR="00280F8C">
        <w:rPr>
          <w:rFonts w:ascii="Times New Roman" w:hAnsi="Times New Roman" w:cs="Times New Roman"/>
          <w:sz w:val="28"/>
          <w:szCs w:val="28"/>
          <w:lang w:val="uk-UA"/>
        </w:rPr>
        <w:t>15</w:t>
      </w:r>
      <w:r w:rsidR="00280F8C" w:rsidRPr="006A2E25">
        <w:rPr>
          <w:rFonts w:ascii="Times New Roman" w:hAnsi="Times New Roman" w:cs="Times New Roman"/>
          <w:sz w:val="28"/>
          <w:szCs w:val="28"/>
          <w:lang w:val="uk-UA"/>
        </w:rPr>
        <w:t>.</w:t>
      </w:r>
      <w:r w:rsidR="00280F8C">
        <w:rPr>
          <w:rFonts w:ascii="Times New Roman" w:hAnsi="Times New Roman" w:cs="Times New Roman"/>
          <w:sz w:val="28"/>
          <w:szCs w:val="28"/>
          <w:lang w:val="uk-UA"/>
        </w:rPr>
        <w:t>10</w:t>
      </w:r>
      <w:r w:rsidR="00280F8C" w:rsidRPr="006A2E25">
        <w:rPr>
          <w:rFonts w:ascii="Times New Roman" w:hAnsi="Times New Roman" w:cs="Times New Roman"/>
          <w:sz w:val="28"/>
          <w:szCs w:val="28"/>
          <w:lang w:val="uk-UA"/>
        </w:rPr>
        <w:t>.2023</w:t>
      </w:r>
      <w:r w:rsidR="002C572D" w:rsidRPr="006A2E25">
        <w:rPr>
          <w:rFonts w:ascii="Times New Roman" w:hAnsi="Times New Roman" w:cs="Times New Roman"/>
          <w:sz w:val="28"/>
          <w:szCs w:val="28"/>
          <w:lang w:val="uk-UA"/>
        </w:rPr>
        <w:t>).</w:t>
      </w:r>
    </w:p>
    <w:p w14:paraId="36D4BB1D" w14:textId="4D622E67" w:rsidR="00176CAA" w:rsidRPr="006A2E25" w:rsidRDefault="00176CAA" w:rsidP="00317896">
      <w:pPr>
        <w:pStyle w:val="a3"/>
        <w:widowControl w:val="0"/>
        <w:numPr>
          <w:ilvl w:val="0"/>
          <w:numId w:val="26"/>
        </w:numPr>
        <w:tabs>
          <w:tab w:val="left" w:pos="709"/>
        </w:tabs>
        <w:ind w:left="0" w:firstLine="709"/>
        <w:jc w:val="both"/>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Звіт про виконання паспорту бюджетної програми 2818340 по управлінню екології виконкому Криворізької міської ради</w:t>
      </w:r>
      <w:r w:rsidR="002C572D" w:rsidRPr="006A2E25">
        <w:rPr>
          <w:rFonts w:ascii="Times New Roman" w:eastAsia="Times New Roman" w:hAnsi="Times New Roman" w:cs="Times New Roman"/>
          <w:noProof/>
          <w:sz w:val="28"/>
          <w:szCs w:val="28"/>
          <w:lang w:val="uk-UA" w:eastAsia="ru-RU"/>
        </w:rPr>
        <w:t xml:space="preserve">. </w:t>
      </w:r>
      <w:r w:rsidR="002C572D" w:rsidRPr="006A2E25">
        <w:rPr>
          <w:rFonts w:ascii="Times New Roman" w:hAnsi="Times New Roman" w:cs="Times New Roman"/>
          <w:sz w:val="28"/>
          <w:szCs w:val="28"/>
          <w:lang w:val="uk-UA"/>
        </w:rPr>
        <w:t>URL:</w:t>
      </w:r>
      <w:r w:rsidR="002C572D" w:rsidRPr="006A2E25">
        <w:rPr>
          <w:rFonts w:ascii="Times New Roman" w:eastAsia="Times New Roman" w:hAnsi="Times New Roman" w:cs="Times New Roman"/>
          <w:noProof/>
          <w:sz w:val="28"/>
          <w:szCs w:val="28"/>
          <w:lang w:val="uk-UA" w:eastAsia="ru-RU"/>
        </w:rPr>
        <w:t xml:space="preserve"> </w:t>
      </w:r>
      <w:hyperlink r:id="rId49" w:history="1">
        <w:r w:rsidR="002C572D" w:rsidRPr="006A2E25">
          <w:rPr>
            <w:rStyle w:val="a4"/>
            <w:rFonts w:ascii="Times New Roman" w:eastAsia="Times New Roman" w:hAnsi="Times New Roman" w:cs="Times New Roman"/>
            <w:noProof/>
            <w:color w:val="auto"/>
            <w:sz w:val="28"/>
            <w:szCs w:val="28"/>
            <w:u w:val="none"/>
            <w:lang w:val="uk-UA" w:eastAsia="ru-RU"/>
          </w:rPr>
          <w:t>https://od.kr.gov.ua/ua/odata_data_item/pg/220121191229965/</w:t>
        </w:r>
      </w:hyperlink>
      <w:r w:rsidR="002C572D" w:rsidRPr="006A2E25">
        <w:rPr>
          <w:rFonts w:ascii="Times New Roman" w:eastAsia="Times New Roman" w:hAnsi="Times New Roman" w:cs="Times New Roman"/>
          <w:noProof/>
          <w:sz w:val="28"/>
          <w:szCs w:val="28"/>
          <w:lang w:val="uk-UA" w:eastAsia="ru-RU"/>
        </w:rPr>
        <w:t xml:space="preserve"> </w:t>
      </w:r>
      <w:r w:rsidR="002C572D" w:rsidRPr="006A2E25">
        <w:rPr>
          <w:rFonts w:ascii="Times New Roman" w:hAnsi="Times New Roman" w:cs="Times New Roman"/>
          <w:sz w:val="28"/>
          <w:szCs w:val="28"/>
          <w:lang w:val="uk-UA"/>
        </w:rPr>
        <w:t xml:space="preserve">(дата звернення: </w:t>
      </w:r>
      <w:r w:rsidR="00280F8C">
        <w:rPr>
          <w:rFonts w:ascii="Times New Roman" w:hAnsi="Times New Roman" w:cs="Times New Roman"/>
          <w:sz w:val="28"/>
          <w:szCs w:val="28"/>
          <w:lang w:val="uk-UA"/>
        </w:rPr>
        <w:t>15</w:t>
      </w:r>
      <w:r w:rsidR="00280F8C" w:rsidRPr="006A2E25">
        <w:rPr>
          <w:rFonts w:ascii="Times New Roman" w:hAnsi="Times New Roman" w:cs="Times New Roman"/>
          <w:sz w:val="28"/>
          <w:szCs w:val="28"/>
          <w:lang w:val="uk-UA"/>
        </w:rPr>
        <w:t>.</w:t>
      </w:r>
      <w:r w:rsidR="00280F8C">
        <w:rPr>
          <w:rFonts w:ascii="Times New Roman" w:hAnsi="Times New Roman" w:cs="Times New Roman"/>
          <w:sz w:val="28"/>
          <w:szCs w:val="28"/>
          <w:lang w:val="uk-UA"/>
        </w:rPr>
        <w:t>10</w:t>
      </w:r>
      <w:r w:rsidR="00280F8C" w:rsidRPr="006A2E25">
        <w:rPr>
          <w:rFonts w:ascii="Times New Roman" w:hAnsi="Times New Roman" w:cs="Times New Roman"/>
          <w:sz w:val="28"/>
          <w:szCs w:val="28"/>
          <w:lang w:val="uk-UA"/>
        </w:rPr>
        <w:t>.2023</w:t>
      </w:r>
      <w:r w:rsidR="002C572D" w:rsidRPr="006A2E25">
        <w:rPr>
          <w:rFonts w:ascii="Times New Roman" w:hAnsi="Times New Roman" w:cs="Times New Roman"/>
          <w:sz w:val="28"/>
          <w:szCs w:val="28"/>
          <w:lang w:val="uk-UA"/>
        </w:rPr>
        <w:t>).</w:t>
      </w:r>
    </w:p>
    <w:p w14:paraId="62607840" w14:textId="10C8F656" w:rsidR="002A6917" w:rsidRPr="006A2E25" w:rsidRDefault="002C572D" w:rsidP="00317896">
      <w:pPr>
        <w:pStyle w:val="a3"/>
        <w:numPr>
          <w:ilvl w:val="0"/>
          <w:numId w:val="26"/>
        </w:numPr>
        <w:ind w:left="0" w:firstLine="709"/>
        <w:jc w:val="both"/>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 xml:space="preserve">Про схвалення Стратегії реформування системи управління державними фінансами на 2022-2025 роки та плану заходів з її реалізації. Розпорядження Кабінету міністрів України від 29.12.2021 р. № 1805-р. </w:t>
      </w:r>
      <w:r w:rsidRPr="006A2E25">
        <w:rPr>
          <w:rFonts w:ascii="Times New Roman" w:hAnsi="Times New Roman" w:cs="Times New Roman"/>
          <w:sz w:val="28"/>
          <w:szCs w:val="28"/>
          <w:lang w:val="uk-UA"/>
        </w:rPr>
        <w:t xml:space="preserve">URL: </w:t>
      </w:r>
      <w:hyperlink r:id="rId50" w:anchor="Text" w:history="1">
        <w:r w:rsidRPr="006A2E25">
          <w:rPr>
            <w:rStyle w:val="a4"/>
            <w:rFonts w:ascii="Times New Roman" w:eastAsia="Times New Roman" w:hAnsi="Times New Roman" w:cs="Times New Roman"/>
            <w:noProof/>
            <w:color w:val="auto"/>
            <w:sz w:val="28"/>
            <w:szCs w:val="28"/>
            <w:u w:val="none"/>
            <w:lang w:val="uk-UA" w:eastAsia="ru-RU"/>
          </w:rPr>
          <w:t>https://zakon.rada.gov.ua/laws/show/1805-2021-%D1%80#Text</w:t>
        </w:r>
      </w:hyperlink>
      <w:r w:rsidRPr="006A2E25">
        <w:rPr>
          <w:rStyle w:val="a4"/>
          <w:rFonts w:ascii="Times New Roman" w:eastAsia="Times New Roman" w:hAnsi="Times New Roman" w:cs="Times New Roman"/>
          <w:noProof/>
          <w:color w:val="auto"/>
          <w:sz w:val="28"/>
          <w:szCs w:val="28"/>
          <w:u w:val="none"/>
          <w:lang w:val="uk-UA" w:eastAsia="ru-RU"/>
        </w:rPr>
        <w:t xml:space="preserve"> </w:t>
      </w:r>
      <w:r w:rsidRPr="006A2E25">
        <w:rPr>
          <w:rFonts w:ascii="Times New Roman" w:hAnsi="Times New Roman" w:cs="Times New Roman"/>
          <w:sz w:val="28"/>
          <w:szCs w:val="28"/>
          <w:lang w:val="uk-UA"/>
        </w:rPr>
        <w:t xml:space="preserve">(дата звернення: </w:t>
      </w:r>
      <w:r w:rsidR="000556B9">
        <w:rPr>
          <w:rFonts w:ascii="Times New Roman" w:hAnsi="Times New Roman" w:cs="Times New Roman"/>
          <w:sz w:val="28"/>
          <w:szCs w:val="28"/>
          <w:lang w:val="uk-UA"/>
        </w:rPr>
        <w:t>03</w:t>
      </w:r>
      <w:r w:rsidR="000556B9" w:rsidRPr="006A2E25">
        <w:rPr>
          <w:rFonts w:ascii="Times New Roman" w:hAnsi="Times New Roman" w:cs="Times New Roman"/>
          <w:sz w:val="28"/>
          <w:szCs w:val="28"/>
          <w:lang w:val="uk-UA"/>
        </w:rPr>
        <w:t>.</w:t>
      </w:r>
      <w:r w:rsidR="000556B9">
        <w:rPr>
          <w:rFonts w:ascii="Times New Roman" w:hAnsi="Times New Roman" w:cs="Times New Roman"/>
          <w:sz w:val="28"/>
          <w:szCs w:val="28"/>
          <w:lang w:val="uk-UA"/>
        </w:rPr>
        <w:t>11</w:t>
      </w:r>
      <w:r w:rsidR="000556B9" w:rsidRPr="006A2E25">
        <w:rPr>
          <w:rFonts w:ascii="Times New Roman" w:hAnsi="Times New Roman" w:cs="Times New Roman"/>
          <w:sz w:val="28"/>
          <w:szCs w:val="28"/>
          <w:lang w:val="uk-UA"/>
        </w:rPr>
        <w:t>.2023</w:t>
      </w:r>
      <w:r w:rsidRPr="006A2E25">
        <w:rPr>
          <w:rFonts w:ascii="Times New Roman" w:hAnsi="Times New Roman" w:cs="Times New Roman"/>
          <w:sz w:val="28"/>
          <w:szCs w:val="28"/>
          <w:lang w:val="uk-UA"/>
        </w:rPr>
        <w:t>).</w:t>
      </w:r>
    </w:p>
    <w:p w14:paraId="52BE87F6" w14:textId="3A506EEB" w:rsidR="00D66437" w:rsidRPr="006A2E25" w:rsidRDefault="002A6917" w:rsidP="00317896">
      <w:pPr>
        <w:pStyle w:val="a3"/>
        <w:numPr>
          <w:ilvl w:val="0"/>
          <w:numId w:val="26"/>
        </w:numPr>
        <w:ind w:left="0" w:firstLine="709"/>
        <w:jc w:val="both"/>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Савчук С. В. Програмно-цільовий метод бюджетування: навчальний посібник для студ. другого (магістерського) рівня вищої освіти / Савчук С. В., Дем</w:t>
      </w:r>
      <w:r w:rsidR="006A2E25" w:rsidRPr="006A2E25">
        <w:rPr>
          <w:rFonts w:ascii="Times New Roman" w:eastAsia="Times New Roman" w:hAnsi="Times New Roman" w:cs="Times New Roman"/>
          <w:noProof/>
          <w:sz w:val="28"/>
          <w:szCs w:val="28"/>
          <w:lang w:val="uk-UA" w:eastAsia="ru-RU"/>
        </w:rPr>
        <w:t>’</w:t>
      </w:r>
      <w:r w:rsidRPr="006A2E25">
        <w:rPr>
          <w:rFonts w:ascii="Times New Roman" w:eastAsia="Times New Roman" w:hAnsi="Times New Roman" w:cs="Times New Roman"/>
          <w:noProof/>
          <w:sz w:val="28"/>
          <w:szCs w:val="28"/>
          <w:lang w:val="uk-UA" w:eastAsia="ru-RU"/>
        </w:rPr>
        <w:t>янюк А. В., Лободіна З. М. Тернопіль, 2017. 180 с.</w:t>
      </w:r>
      <w:r w:rsidR="00745ADC" w:rsidRPr="006A2E25">
        <w:rPr>
          <w:rFonts w:ascii="Times New Roman" w:eastAsia="Times New Roman" w:hAnsi="Times New Roman" w:cs="Times New Roman"/>
          <w:noProof/>
          <w:sz w:val="28"/>
          <w:szCs w:val="28"/>
          <w:lang w:val="uk-UA" w:eastAsia="ru-RU"/>
        </w:rPr>
        <w:t xml:space="preserve"> </w:t>
      </w:r>
      <w:r w:rsidR="00745ADC" w:rsidRPr="006A2E25">
        <w:rPr>
          <w:rFonts w:ascii="Times New Roman" w:hAnsi="Times New Roman" w:cs="Times New Roman"/>
          <w:sz w:val="28"/>
          <w:szCs w:val="28"/>
          <w:lang w:val="uk-UA"/>
        </w:rPr>
        <w:t>URL:</w:t>
      </w:r>
      <w:r w:rsidR="00745ADC" w:rsidRPr="006A2E25">
        <w:rPr>
          <w:rFonts w:ascii="Times New Roman" w:eastAsia="Times New Roman" w:hAnsi="Times New Roman" w:cs="Times New Roman"/>
          <w:noProof/>
          <w:sz w:val="28"/>
          <w:szCs w:val="28"/>
          <w:lang w:val="uk-UA" w:eastAsia="ru-RU"/>
        </w:rPr>
        <w:t xml:space="preserve"> </w:t>
      </w:r>
      <w:hyperlink r:id="rId51" w:history="1">
        <w:r w:rsidR="00745ADC" w:rsidRPr="006A2E25">
          <w:rPr>
            <w:rStyle w:val="a4"/>
            <w:rFonts w:ascii="Times New Roman" w:eastAsia="Times New Roman" w:hAnsi="Times New Roman" w:cs="Times New Roman"/>
            <w:noProof/>
            <w:color w:val="auto"/>
            <w:sz w:val="28"/>
            <w:szCs w:val="28"/>
            <w:u w:val="none"/>
            <w:lang w:val="uk-UA" w:eastAsia="ru-RU"/>
          </w:rPr>
          <w:t>http://dspace.wunu.edu.ua/bitstream/316497/41199/1/Програмно-цільовий%20метод%20бюджетування_навчальний%20посібник.pdf</w:t>
        </w:r>
      </w:hyperlink>
      <w:r w:rsidR="00745ADC" w:rsidRPr="006A2E25">
        <w:rPr>
          <w:rFonts w:ascii="Times New Roman" w:eastAsia="Times New Roman" w:hAnsi="Times New Roman" w:cs="Times New Roman"/>
          <w:noProof/>
          <w:sz w:val="28"/>
          <w:szCs w:val="28"/>
          <w:lang w:val="uk-UA" w:eastAsia="ru-RU"/>
        </w:rPr>
        <w:t xml:space="preserve"> </w:t>
      </w:r>
      <w:r w:rsidR="00745ADC" w:rsidRPr="006A2E25">
        <w:rPr>
          <w:rFonts w:ascii="Times New Roman" w:hAnsi="Times New Roman" w:cs="Times New Roman"/>
          <w:sz w:val="28"/>
          <w:szCs w:val="28"/>
          <w:lang w:val="uk-UA"/>
        </w:rPr>
        <w:t xml:space="preserve">(дата звернення: </w:t>
      </w:r>
      <w:r w:rsidR="000556B9">
        <w:rPr>
          <w:rFonts w:ascii="Times New Roman" w:hAnsi="Times New Roman" w:cs="Times New Roman"/>
          <w:sz w:val="28"/>
          <w:szCs w:val="28"/>
          <w:lang w:val="uk-UA"/>
        </w:rPr>
        <w:t>03</w:t>
      </w:r>
      <w:r w:rsidR="000556B9" w:rsidRPr="006A2E25">
        <w:rPr>
          <w:rFonts w:ascii="Times New Roman" w:hAnsi="Times New Roman" w:cs="Times New Roman"/>
          <w:sz w:val="28"/>
          <w:szCs w:val="28"/>
          <w:lang w:val="uk-UA"/>
        </w:rPr>
        <w:t>.</w:t>
      </w:r>
      <w:r w:rsidR="000556B9">
        <w:rPr>
          <w:rFonts w:ascii="Times New Roman" w:hAnsi="Times New Roman" w:cs="Times New Roman"/>
          <w:sz w:val="28"/>
          <w:szCs w:val="28"/>
          <w:lang w:val="uk-UA"/>
        </w:rPr>
        <w:t>11</w:t>
      </w:r>
      <w:r w:rsidR="000556B9" w:rsidRPr="006A2E25">
        <w:rPr>
          <w:rFonts w:ascii="Times New Roman" w:hAnsi="Times New Roman" w:cs="Times New Roman"/>
          <w:sz w:val="28"/>
          <w:szCs w:val="28"/>
          <w:lang w:val="uk-UA"/>
        </w:rPr>
        <w:t>.2023</w:t>
      </w:r>
      <w:r w:rsidR="00745ADC" w:rsidRPr="006A2E25">
        <w:rPr>
          <w:rFonts w:ascii="Times New Roman" w:hAnsi="Times New Roman" w:cs="Times New Roman"/>
          <w:sz w:val="28"/>
          <w:szCs w:val="28"/>
          <w:lang w:val="uk-UA"/>
        </w:rPr>
        <w:t>).</w:t>
      </w:r>
    </w:p>
    <w:p w14:paraId="227DD1E2" w14:textId="491532FA" w:rsidR="00745ADC" w:rsidRPr="006A2E25" w:rsidRDefault="00D66437" w:rsidP="00317896">
      <w:pPr>
        <w:pStyle w:val="a3"/>
        <w:numPr>
          <w:ilvl w:val="0"/>
          <w:numId w:val="26"/>
        </w:numPr>
        <w:ind w:left="0" w:firstLine="709"/>
        <w:jc w:val="both"/>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Мацедонська Н.</w:t>
      </w:r>
      <w:r w:rsidR="00745ADC" w:rsidRPr="006A2E25">
        <w:rPr>
          <w:rFonts w:ascii="Times New Roman" w:eastAsia="Times New Roman" w:hAnsi="Times New Roman" w:cs="Times New Roman"/>
          <w:noProof/>
          <w:sz w:val="28"/>
          <w:szCs w:val="28"/>
          <w:lang w:val="uk-UA" w:eastAsia="ru-RU"/>
        </w:rPr>
        <w:t xml:space="preserve"> </w:t>
      </w:r>
      <w:r w:rsidRPr="006A2E25">
        <w:rPr>
          <w:rFonts w:ascii="Times New Roman" w:eastAsia="Times New Roman" w:hAnsi="Times New Roman" w:cs="Times New Roman"/>
          <w:noProof/>
          <w:sz w:val="28"/>
          <w:szCs w:val="28"/>
          <w:lang w:val="uk-UA" w:eastAsia="ru-RU"/>
        </w:rPr>
        <w:t>В</w:t>
      </w:r>
      <w:r w:rsidR="00DC6151" w:rsidRPr="006A2E25">
        <w:rPr>
          <w:rFonts w:ascii="Times New Roman" w:eastAsia="Times New Roman" w:hAnsi="Times New Roman" w:cs="Times New Roman"/>
          <w:noProof/>
          <w:sz w:val="28"/>
          <w:szCs w:val="28"/>
          <w:lang w:val="uk-UA" w:eastAsia="ru-RU"/>
        </w:rPr>
        <w:t xml:space="preserve">. </w:t>
      </w:r>
      <w:r w:rsidR="00745ADC" w:rsidRPr="006A2E25">
        <w:rPr>
          <w:rFonts w:ascii="Times New Roman" w:eastAsia="Times New Roman" w:hAnsi="Times New Roman" w:cs="Times New Roman"/>
          <w:noProof/>
          <w:sz w:val="28"/>
          <w:szCs w:val="28"/>
          <w:lang w:val="uk-UA" w:eastAsia="ru-RU"/>
        </w:rPr>
        <w:t xml:space="preserve">Світовий досвід бюджетного планування та його впровадження в Україні. Науково-виробничий журнал «Бізнес-навігатор». ГРОШІ, ФІНАНСИ І КРЕДИТ. 2017. Вип. 19. С. 406-409. </w:t>
      </w:r>
      <w:r w:rsidR="00745ADC" w:rsidRPr="006A2E25">
        <w:rPr>
          <w:rFonts w:ascii="Times New Roman" w:hAnsi="Times New Roman" w:cs="Times New Roman"/>
          <w:sz w:val="28"/>
          <w:szCs w:val="28"/>
          <w:lang w:val="uk-UA"/>
        </w:rPr>
        <w:t>URL:</w:t>
      </w:r>
      <w:r w:rsidR="00745ADC" w:rsidRPr="006A2E25">
        <w:rPr>
          <w:rFonts w:ascii="Times New Roman" w:eastAsia="Times New Roman" w:hAnsi="Times New Roman" w:cs="Times New Roman"/>
          <w:noProof/>
          <w:sz w:val="28"/>
          <w:szCs w:val="28"/>
          <w:lang w:val="uk-UA" w:eastAsia="ru-RU"/>
        </w:rPr>
        <w:t xml:space="preserve"> </w:t>
      </w:r>
      <w:hyperlink r:id="rId52" w:history="1">
        <w:r w:rsidR="00DC6151" w:rsidRPr="006A2E25">
          <w:rPr>
            <w:rStyle w:val="a4"/>
            <w:rFonts w:ascii="Times New Roman" w:eastAsia="Times New Roman" w:hAnsi="Times New Roman" w:cs="Times New Roman"/>
            <w:noProof/>
            <w:color w:val="auto"/>
            <w:sz w:val="28"/>
            <w:szCs w:val="28"/>
            <w:u w:val="none"/>
            <w:lang w:val="uk-UA" w:eastAsia="ru-RU"/>
          </w:rPr>
          <w:t>http://www.global-national.in.ua/archive/19-2017/80.pdf</w:t>
        </w:r>
      </w:hyperlink>
      <w:r w:rsidR="00DC6151" w:rsidRPr="006A2E25">
        <w:rPr>
          <w:rFonts w:ascii="Times New Roman" w:eastAsia="Times New Roman" w:hAnsi="Times New Roman" w:cs="Times New Roman"/>
          <w:noProof/>
          <w:sz w:val="28"/>
          <w:szCs w:val="28"/>
          <w:lang w:val="uk-UA" w:eastAsia="ru-RU"/>
        </w:rPr>
        <w:t xml:space="preserve"> </w:t>
      </w:r>
      <w:r w:rsidR="00745ADC" w:rsidRPr="006A2E25">
        <w:rPr>
          <w:rFonts w:ascii="Times New Roman" w:hAnsi="Times New Roman" w:cs="Times New Roman"/>
          <w:sz w:val="28"/>
          <w:szCs w:val="28"/>
          <w:lang w:val="uk-UA"/>
        </w:rPr>
        <w:t xml:space="preserve">(дата звернення: </w:t>
      </w:r>
      <w:r w:rsidR="000556B9">
        <w:rPr>
          <w:rFonts w:ascii="Times New Roman" w:hAnsi="Times New Roman" w:cs="Times New Roman"/>
          <w:sz w:val="28"/>
          <w:szCs w:val="28"/>
          <w:lang w:val="uk-UA"/>
        </w:rPr>
        <w:t>04</w:t>
      </w:r>
      <w:r w:rsidR="000556B9" w:rsidRPr="006A2E25">
        <w:rPr>
          <w:rFonts w:ascii="Times New Roman" w:hAnsi="Times New Roman" w:cs="Times New Roman"/>
          <w:sz w:val="28"/>
          <w:szCs w:val="28"/>
          <w:lang w:val="uk-UA"/>
        </w:rPr>
        <w:t>.</w:t>
      </w:r>
      <w:r w:rsidR="000556B9">
        <w:rPr>
          <w:rFonts w:ascii="Times New Roman" w:hAnsi="Times New Roman" w:cs="Times New Roman"/>
          <w:sz w:val="28"/>
          <w:szCs w:val="28"/>
          <w:lang w:val="uk-UA"/>
        </w:rPr>
        <w:t>11</w:t>
      </w:r>
      <w:r w:rsidR="000556B9" w:rsidRPr="006A2E25">
        <w:rPr>
          <w:rFonts w:ascii="Times New Roman" w:hAnsi="Times New Roman" w:cs="Times New Roman"/>
          <w:sz w:val="28"/>
          <w:szCs w:val="28"/>
          <w:lang w:val="uk-UA"/>
        </w:rPr>
        <w:t>.2023</w:t>
      </w:r>
      <w:r w:rsidR="00745ADC" w:rsidRPr="006A2E25">
        <w:rPr>
          <w:rFonts w:ascii="Times New Roman" w:hAnsi="Times New Roman" w:cs="Times New Roman"/>
          <w:sz w:val="28"/>
          <w:szCs w:val="28"/>
          <w:lang w:val="uk-UA"/>
        </w:rPr>
        <w:t>).</w:t>
      </w:r>
    </w:p>
    <w:p w14:paraId="1AB6197E" w14:textId="4CB59638" w:rsidR="00AE1E31" w:rsidRPr="006A2E25" w:rsidRDefault="00CD1564" w:rsidP="00317896">
      <w:pPr>
        <w:pStyle w:val="a3"/>
        <w:numPr>
          <w:ilvl w:val="0"/>
          <w:numId w:val="26"/>
        </w:numPr>
        <w:ind w:left="0" w:firstLine="709"/>
        <w:jc w:val="both"/>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t>Бюджети за завданнями</w:t>
      </w:r>
      <w:r w:rsidR="00500CE5" w:rsidRPr="006A2E25">
        <w:rPr>
          <w:rFonts w:ascii="Times New Roman" w:eastAsia="Times New Roman" w:hAnsi="Times New Roman" w:cs="Times New Roman"/>
          <w:noProof/>
          <w:sz w:val="28"/>
          <w:szCs w:val="28"/>
          <w:lang w:val="uk-UA" w:eastAsia="ru-RU"/>
        </w:rPr>
        <w:t xml:space="preserve"> : видання</w:t>
      </w:r>
      <w:r w:rsidR="00DC6151" w:rsidRPr="006A2E25">
        <w:rPr>
          <w:rFonts w:ascii="Times New Roman" w:eastAsia="Times New Roman" w:hAnsi="Times New Roman" w:cs="Times New Roman"/>
          <w:noProof/>
          <w:sz w:val="28"/>
          <w:szCs w:val="28"/>
          <w:lang w:val="uk-UA" w:eastAsia="ru-RU"/>
        </w:rPr>
        <w:t xml:space="preserve"> </w:t>
      </w:r>
      <w:r w:rsidR="00500CE5" w:rsidRPr="006A2E25">
        <w:rPr>
          <w:rFonts w:ascii="Times New Roman" w:eastAsia="Times New Roman" w:hAnsi="Times New Roman" w:cs="Times New Roman"/>
          <w:noProof/>
          <w:sz w:val="28"/>
          <w:szCs w:val="28"/>
          <w:lang w:val="uk-UA" w:eastAsia="ru-RU"/>
        </w:rPr>
        <w:t xml:space="preserve">// </w:t>
      </w:r>
      <w:r w:rsidR="00500CE5" w:rsidRPr="001E4C27">
        <w:rPr>
          <w:rFonts w:ascii="Times New Roman" w:eastAsia="Times New Roman" w:hAnsi="Times New Roman" w:cs="Times New Roman"/>
          <w:noProof/>
          <w:sz w:val="28"/>
          <w:szCs w:val="28"/>
          <w:lang w:val="uk-UA" w:eastAsia="ru-RU"/>
        </w:rPr>
        <w:t>[</w:t>
      </w:r>
      <w:r w:rsidR="00500CE5" w:rsidRPr="006A2E25">
        <w:rPr>
          <w:rFonts w:ascii="Times New Roman" w:eastAsia="Times New Roman" w:hAnsi="Times New Roman" w:cs="Times New Roman"/>
          <w:noProof/>
          <w:sz w:val="28"/>
          <w:szCs w:val="28"/>
          <w:lang w:val="uk-UA" w:eastAsia="ru-RU"/>
        </w:rPr>
        <w:t>Упорядник: Плоский</w:t>
      </w:r>
      <w:r w:rsidR="00500CE5" w:rsidRPr="001E4C27">
        <w:rPr>
          <w:rFonts w:ascii="Times New Roman" w:eastAsia="Times New Roman" w:hAnsi="Times New Roman" w:cs="Times New Roman"/>
          <w:noProof/>
          <w:sz w:val="28"/>
          <w:szCs w:val="28"/>
          <w:lang w:val="uk-UA" w:eastAsia="ru-RU"/>
        </w:rPr>
        <w:t xml:space="preserve"> </w:t>
      </w:r>
      <w:r w:rsidR="00500CE5" w:rsidRPr="006A2E25">
        <w:rPr>
          <w:rFonts w:ascii="Times New Roman" w:eastAsia="Times New Roman" w:hAnsi="Times New Roman" w:cs="Times New Roman"/>
          <w:noProof/>
          <w:sz w:val="28"/>
          <w:szCs w:val="28"/>
          <w:lang w:val="uk-UA" w:eastAsia="ru-RU"/>
        </w:rPr>
        <w:t>К</w:t>
      </w:r>
      <w:r w:rsidR="00500CE5" w:rsidRPr="001E4C27">
        <w:rPr>
          <w:rFonts w:ascii="Times New Roman" w:eastAsia="Times New Roman" w:hAnsi="Times New Roman" w:cs="Times New Roman"/>
          <w:noProof/>
          <w:sz w:val="28"/>
          <w:szCs w:val="28"/>
          <w:lang w:val="uk-UA" w:eastAsia="ru-RU"/>
        </w:rPr>
        <w:t>.]</w:t>
      </w:r>
      <w:r w:rsidR="00500CE5" w:rsidRPr="006A2E25">
        <w:rPr>
          <w:rFonts w:ascii="Times New Roman" w:eastAsia="Times New Roman" w:hAnsi="Times New Roman" w:cs="Times New Roman"/>
          <w:noProof/>
          <w:sz w:val="28"/>
          <w:szCs w:val="28"/>
          <w:lang w:val="uk-UA" w:eastAsia="ru-RU"/>
        </w:rPr>
        <w:t xml:space="preserve">; </w:t>
      </w:r>
      <w:r w:rsidR="00317896" w:rsidRPr="006A2E25">
        <w:rPr>
          <w:rFonts w:ascii="Times New Roman" w:eastAsia="Times New Roman" w:hAnsi="Times New Roman" w:cs="Times New Roman"/>
          <w:noProof/>
          <w:sz w:val="28"/>
          <w:szCs w:val="28"/>
          <w:lang w:val="uk-UA" w:eastAsia="ru-RU"/>
        </w:rPr>
        <w:t xml:space="preserve">Проєкт </w:t>
      </w:r>
      <w:r w:rsidR="00500CE5" w:rsidRPr="006A2E25">
        <w:rPr>
          <w:rFonts w:ascii="Times New Roman" w:eastAsia="Times New Roman" w:hAnsi="Times New Roman" w:cs="Times New Roman"/>
          <w:noProof/>
          <w:sz w:val="28"/>
          <w:szCs w:val="28"/>
          <w:lang w:val="uk-UA" w:eastAsia="ru-RU"/>
        </w:rPr>
        <w:t xml:space="preserve">Фундації польсько-української співпраці ПАУСІ «Бюджети за завданнями у Вінниці і Черкасах – підтримка фінансової прозорості та належного врядування в органах місцевого самоврядування України». Київ, 2015. 77 с. </w:t>
      </w:r>
      <w:r w:rsidR="00500CE5" w:rsidRPr="006A2E25">
        <w:rPr>
          <w:rFonts w:ascii="Times New Roman" w:hAnsi="Times New Roman" w:cs="Times New Roman"/>
          <w:sz w:val="28"/>
          <w:szCs w:val="28"/>
          <w:lang w:val="uk-UA"/>
        </w:rPr>
        <w:t xml:space="preserve">URL: </w:t>
      </w:r>
      <w:hyperlink r:id="rId53" w:history="1">
        <w:r w:rsidR="00500CE5" w:rsidRPr="006A2E25">
          <w:rPr>
            <w:rStyle w:val="a4"/>
            <w:rFonts w:ascii="Times New Roman" w:eastAsia="Times New Roman" w:hAnsi="Times New Roman" w:cs="Times New Roman"/>
            <w:noProof/>
            <w:color w:val="auto"/>
            <w:sz w:val="28"/>
            <w:szCs w:val="28"/>
            <w:u w:val="none"/>
            <w:lang w:val="uk-UA" w:eastAsia="ru-RU"/>
          </w:rPr>
          <w:t>https://pauci.org/upload/files/perfomance_budgets.pdf</w:t>
        </w:r>
      </w:hyperlink>
      <w:r w:rsidR="00500CE5" w:rsidRPr="006A2E25">
        <w:rPr>
          <w:rFonts w:ascii="Times New Roman" w:eastAsia="Times New Roman" w:hAnsi="Times New Roman" w:cs="Times New Roman"/>
          <w:noProof/>
          <w:sz w:val="28"/>
          <w:szCs w:val="28"/>
          <w:lang w:val="uk-UA" w:eastAsia="ru-RU"/>
        </w:rPr>
        <w:t xml:space="preserve"> </w:t>
      </w:r>
      <w:r w:rsidR="00500CE5" w:rsidRPr="006A2E25">
        <w:rPr>
          <w:rFonts w:ascii="Times New Roman" w:hAnsi="Times New Roman" w:cs="Times New Roman"/>
          <w:sz w:val="28"/>
          <w:szCs w:val="28"/>
          <w:lang w:val="uk-UA"/>
        </w:rPr>
        <w:t xml:space="preserve">(дата звернення: </w:t>
      </w:r>
      <w:r w:rsidR="000556B9">
        <w:rPr>
          <w:rFonts w:ascii="Times New Roman" w:hAnsi="Times New Roman" w:cs="Times New Roman"/>
          <w:sz w:val="28"/>
          <w:szCs w:val="28"/>
          <w:lang w:val="uk-UA"/>
        </w:rPr>
        <w:t>06</w:t>
      </w:r>
      <w:r w:rsidR="000556B9" w:rsidRPr="006A2E25">
        <w:rPr>
          <w:rFonts w:ascii="Times New Roman" w:hAnsi="Times New Roman" w:cs="Times New Roman"/>
          <w:sz w:val="28"/>
          <w:szCs w:val="28"/>
          <w:lang w:val="uk-UA"/>
        </w:rPr>
        <w:t>.</w:t>
      </w:r>
      <w:r w:rsidR="000556B9">
        <w:rPr>
          <w:rFonts w:ascii="Times New Roman" w:hAnsi="Times New Roman" w:cs="Times New Roman"/>
          <w:sz w:val="28"/>
          <w:szCs w:val="28"/>
          <w:lang w:val="uk-UA"/>
        </w:rPr>
        <w:t>11</w:t>
      </w:r>
      <w:r w:rsidR="000556B9" w:rsidRPr="006A2E25">
        <w:rPr>
          <w:rFonts w:ascii="Times New Roman" w:hAnsi="Times New Roman" w:cs="Times New Roman"/>
          <w:sz w:val="28"/>
          <w:szCs w:val="28"/>
          <w:lang w:val="uk-UA"/>
        </w:rPr>
        <w:t>.2023</w:t>
      </w:r>
      <w:r w:rsidR="00500CE5" w:rsidRPr="006A2E25">
        <w:rPr>
          <w:rFonts w:ascii="Times New Roman" w:hAnsi="Times New Roman" w:cs="Times New Roman"/>
          <w:sz w:val="28"/>
          <w:szCs w:val="28"/>
          <w:lang w:val="uk-UA"/>
        </w:rPr>
        <w:t>).</w:t>
      </w:r>
      <w:r w:rsidR="00AE1E31" w:rsidRPr="006A2E25">
        <w:rPr>
          <w:rFonts w:ascii="Times New Roman" w:eastAsia="Times New Roman" w:hAnsi="Times New Roman" w:cs="Times New Roman"/>
          <w:noProof/>
          <w:lang w:val="uk-UA" w:eastAsia="ru-RU"/>
        </w:rPr>
        <w:br w:type="page"/>
      </w:r>
    </w:p>
    <w:p w14:paraId="44EDB061" w14:textId="6F8165D1" w:rsidR="00AE1E31" w:rsidRPr="006A2E25" w:rsidRDefault="00AE1E31" w:rsidP="00317896">
      <w:pPr>
        <w:widowControl w:val="0"/>
        <w:tabs>
          <w:tab w:val="left" w:pos="709"/>
        </w:tabs>
        <w:jc w:val="right"/>
        <w:rPr>
          <w:rFonts w:ascii="Times New Roman" w:eastAsia="Times New Roman" w:hAnsi="Times New Roman" w:cs="Times New Roman"/>
          <w:noProof/>
          <w:sz w:val="28"/>
          <w:szCs w:val="28"/>
          <w:lang w:val="uk-UA" w:eastAsia="ru-RU"/>
        </w:rPr>
      </w:pPr>
      <w:r w:rsidRPr="006A2E25">
        <w:rPr>
          <w:rFonts w:ascii="Times New Roman" w:eastAsia="Times New Roman" w:hAnsi="Times New Roman" w:cs="Times New Roman"/>
          <w:noProof/>
          <w:sz w:val="28"/>
          <w:szCs w:val="28"/>
          <w:lang w:val="uk-UA" w:eastAsia="ru-RU"/>
        </w:rPr>
        <w:lastRenderedPageBreak/>
        <w:t>ДОДАТОК</w:t>
      </w:r>
      <w:r w:rsidR="00834036" w:rsidRPr="006A2E25">
        <w:rPr>
          <w:rFonts w:ascii="Times New Roman" w:eastAsia="Times New Roman" w:hAnsi="Times New Roman" w:cs="Times New Roman"/>
          <w:noProof/>
          <w:sz w:val="28"/>
          <w:szCs w:val="28"/>
          <w:lang w:val="uk-UA" w:eastAsia="ru-RU"/>
        </w:rPr>
        <w:t xml:space="preserve"> А</w:t>
      </w:r>
    </w:p>
    <w:p w14:paraId="65C760E2" w14:textId="2CDCBBFC" w:rsidR="00AE1E31" w:rsidRPr="006A2E25" w:rsidRDefault="00AE1E31" w:rsidP="00317896">
      <w:pPr>
        <w:widowControl w:val="0"/>
        <w:tabs>
          <w:tab w:val="left" w:pos="709"/>
        </w:tabs>
        <w:jc w:val="both"/>
        <w:rPr>
          <w:rFonts w:ascii="Times New Roman" w:eastAsia="Times New Roman" w:hAnsi="Times New Roman" w:cs="Times New Roman"/>
          <w:noProof/>
          <w:sz w:val="28"/>
          <w:szCs w:val="28"/>
          <w:lang w:val="uk-UA" w:eastAsia="ru-RU"/>
        </w:rPr>
      </w:pPr>
    </w:p>
    <w:p w14:paraId="2F50BB82" w14:textId="77777777" w:rsidR="00AE1E31" w:rsidRPr="006A2E25" w:rsidRDefault="00AE1E31" w:rsidP="00317896">
      <w:pPr>
        <w:ind w:firstLine="709"/>
        <w:jc w:val="both"/>
        <w:rPr>
          <w:rFonts w:ascii="Times New Roman" w:hAnsi="Times New Roman" w:cs="Times New Roman"/>
          <w:sz w:val="28"/>
          <w:szCs w:val="28"/>
          <w:lang w:val="uk-UA"/>
        </w:rPr>
      </w:pPr>
    </w:p>
    <w:p w14:paraId="47362CD6" w14:textId="77777777" w:rsidR="00AE1E31" w:rsidRPr="006A2E25" w:rsidRDefault="00AE1E31" w:rsidP="00317896">
      <w:pPr>
        <w:ind w:firstLine="709"/>
        <w:jc w:val="center"/>
        <w:rPr>
          <w:rFonts w:ascii="Times New Roman" w:hAnsi="Times New Roman" w:cs="Times New Roman"/>
          <w:sz w:val="28"/>
          <w:szCs w:val="28"/>
          <w:lang w:val="uk-UA"/>
        </w:rPr>
      </w:pPr>
      <w:r w:rsidRPr="006A2E25">
        <w:rPr>
          <w:rFonts w:ascii="Times New Roman" w:hAnsi="Times New Roman" w:cs="Times New Roman"/>
          <w:noProof/>
          <w:sz w:val="28"/>
          <w:szCs w:val="28"/>
          <w:lang w:eastAsia="ru-RU"/>
        </w:rPr>
        <w:drawing>
          <wp:inline distT="0" distB="0" distL="0" distR="0" wp14:anchorId="4CE99BA3" wp14:editId="3904A5CA">
            <wp:extent cx="4201842" cy="1876425"/>
            <wp:effectExtent l="0" t="0" r="8255" b="0"/>
            <wp:docPr id="44" name="Рисунок 43">
              <a:extLst xmlns:a="http://schemas.openxmlformats.org/drawingml/2006/main">
                <a:ext uri="{FF2B5EF4-FFF2-40B4-BE49-F238E27FC236}">
                  <a16:creationId xmlns:a16="http://schemas.microsoft.com/office/drawing/2014/main" id="{BF5FF978-F273-4DA6-80C1-EB06C80CE1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Рисунок 43">
                      <a:extLst>
                        <a:ext uri="{FF2B5EF4-FFF2-40B4-BE49-F238E27FC236}">
                          <a16:creationId xmlns:a16="http://schemas.microsoft.com/office/drawing/2014/main" id="{BF5FF978-F273-4DA6-80C1-EB06C80CE127}"/>
                        </a:ext>
                      </a:extLst>
                    </pic:cNvPr>
                    <pic:cNvPicPr>
                      <a:picLocks noChangeAspect="1"/>
                    </pic:cNvPicPr>
                  </pic:nvPicPr>
                  <pic:blipFill rotWithShape="1">
                    <a:blip r:embed="rId54"/>
                    <a:srcRect l="34140" t="19723" r="9531" b="35555"/>
                    <a:stretch/>
                  </pic:blipFill>
                  <pic:spPr>
                    <a:xfrm>
                      <a:off x="0" y="0"/>
                      <a:ext cx="4226024" cy="1887224"/>
                    </a:xfrm>
                    <a:prstGeom prst="rect">
                      <a:avLst/>
                    </a:prstGeom>
                  </pic:spPr>
                </pic:pic>
              </a:graphicData>
            </a:graphic>
          </wp:inline>
        </w:drawing>
      </w:r>
    </w:p>
    <w:p w14:paraId="0462F9F1" w14:textId="41D64FCD" w:rsidR="00AE1E31" w:rsidRPr="006A2E25" w:rsidRDefault="00AE1E31" w:rsidP="00317896">
      <w:pPr>
        <w:ind w:firstLine="709"/>
        <w:jc w:val="center"/>
        <w:rPr>
          <w:rFonts w:ascii="Times New Roman" w:hAnsi="Times New Roman" w:cs="Times New Roman"/>
          <w:sz w:val="28"/>
          <w:szCs w:val="28"/>
          <w:lang w:val="uk-UA"/>
        </w:rPr>
      </w:pPr>
      <w:r w:rsidRPr="006A2E25">
        <w:rPr>
          <w:rFonts w:ascii="Times New Roman" w:hAnsi="Times New Roman" w:cs="Times New Roman"/>
          <w:sz w:val="28"/>
          <w:szCs w:val="28"/>
          <w:lang w:val="uk-UA"/>
        </w:rPr>
        <w:t>Рисунок</w:t>
      </w:r>
      <w:r w:rsidR="00180E76" w:rsidRPr="006A2E25">
        <w:rPr>
          <w:rFonts w:ascii="Times New Roman" w:hAnsi="Times New Roman" w:cs="Times New Roman"/>
          <w:sz w:val="28"/>
          <w:szCs w:val="28"/>
          <w:lang w:val="uk-UA"/>
        </w:rPr>
        <w:t xml:space="preserve"> </w:t>
      </w:r>
      <w:r w:rsidRPr="006A2E25">
        <w:rPr>
          <w:rFonts w:ascii="Times New Roman" w:hAnsi="Times New Roman" w:cs="Times New Roman"/>
          <w:sz w:val="28"/>
          <w:szCs w:val="28"/>
          <w:lang w:val="uk-UA"/>
        </w:rPr>
        <w:t>– Склад виконавчого комітету Криворізької міської ради</w:t>
      </w:r>
    </w:p>
    <w:p w14:paraId="641B511D" w14:textId="6E0EACDD" w:rsidR="00AE1E31" w:rsidRPr="006A2E25" w:rsidRDefault="00AE1E31" w:rsidP="00317896">
      <w:pPr>
        <w:ind w:firstLine="709"/>
        <w:jc w:val="both"/>
        <w:rPr>
          <w:rFonts w:ascii="Times New Roman" w:hAnsi="Times New Roman" w:cs="Times New Roman"/>
          <w:i/>
          <w:iCs/>
          <w:lang w:val="uk-UA"/>
        </w:rPr>
      </w:pPr>
      <w:r w:rsidRPr="006A2E25">
        <w:rPr>
          <w:rFonts w:ascii="Times New Roman" w:hAnsi="Times New Roman" w:cs="Times New Roman"/>
          <w:i/>
          <w:iCs/>
          <w:lang w:val="uk-UA"/>
        </w:rPr>
        <w:t>Джерело: складено автором на основі [</w:t>
      </w:r>
      <w:r w:rsidR="00DA3799" w:rsidRPr="006A2E25">
        <w:rPr>
          <w:rFonts w:ascii="Times New Roman" w:hAnsi="Times New Roman" w:cs="Times New Roman"/>
          <w:i/>
          <w:iCs/>
          <w:lang w:val="uk-UA"/>
        </w:rPr>
        <w:t>28</w:t>
      </w:r>
      <w:r w:rsidRPr="006A2E25">
        <w:rPr>
          <w:rFonts w:ascii="Times New Roman" w:hAnsi="Times New Roman" w:cs="Times New Roman"/>
          <w:i/>
          <w:iCs/>
          <w:lang w:val="uk-UA"/>
        </w:rPr>
        <w:t>]</w:t>
      </w:r>
    </w:p>
    <w:p w14:paraId="0703B914" w14:textId="77777777" w:rsidR="00AE1E31" w:rsidRPr="006A2E25" w:rsidRDefault="00AE1E31" w:rsidP="00317896">
      <w:pPr>
        <w:ind w:firstLine="709"/>
        <w:jc w:val="both"/>
        <w:rPr>
          <w:rFonts w:ascii="Times New Roman" w:hAnsi="Times New Roman" w:cs="Times New Roman"/>
          <w:sz w:val="28"/>
          <w:szCs w:val="28"/>
          <w:lang w:val="uk-UA"/>
        </w:rPr>
      </w:pPr>
    </w:p>
    <w:p w14:paraId="34DFEB30" w14:textId="3748896E" w:rsidR="00AE1E31" w:rsidRPr="006A2E25" w:rsidRDefault="00AE1E31"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Окрім голови до складу комітету входять секретар міської ради, заступники міського голови та керуючий справами виконкому міської ради, розподіл обов</w:t>
      </w:r>
      <w:r w:rsidR="006A2E25" w:rsidRPr="006A2E25">
        <w:rPr>
          <w:rFonts w:ascii="Times New Roman" w:hAnsi="Times New Roman" w:cs="Times New Roman"/>
          <w:sz w:val="28"/>
          <w:szCs w:val="28"/>
          <w:lang w:val="uk-UA"/>
        </w:rPr>
        <w:t>’</w:t>
      </w:r>
      <w:r w:rsidRPr="006A2E25">
        <w:rPr>
          <w:rFonts w:ascii="Times New Roman" w:hAnsi="Times New Roman" w:cs="Times New Roman"/>
          <w:sz w:val="28"/>
          <w:szCs w:val="28"/>
          <w:lang w:val="uk-UA"/>
        </w:rPr>
        <w:t>язків яких «визначається розпорядженням міського голови» [</w:t>
      </w:r>
      <w:r w:rsidR="00DA3799" w:rsidRPr="006A2E25">
        <w:rPr>
          <w:rFonts w:ascii="Times New Roman" w:hAnsi="Times New Roman" w:cs="Times New Roman"/>
          <w:sz w:val="28"/>
          <w:szCs w:val="28"/>
          <w:lang w:val="uk-UA"/>
        </w:rPr>
        <w:t>28</w:t>
      </w:r>
      <w:r w:rsidRPr="006A2E25">
        <w:rPr>
          <w:rFonts w:ascii="Times New Roman" w:hAnsi="Times New Roman" w:cs="Times New Roman"/>
          <w:sz w:val="28"/>
          <w:szCs w:val="28"/>
          <w:lang w:val="uk-UA"/>
        </w:rPr>
        <w:t>]. При цьому «кількість заступників міського голови визначається міською радою при затвердженні персонального складу виконавчого комітету за поданням міського голови» [</w:t>
      </w:r>
      <w:r w:rsidR="00DA3799" w:rsidRPr="006A2E25">
        <w:rPr>
          <w:rFonts w:ascii="Times New Roman" w:hAnsi="Times New Roman" w:cs="Times New Roman"/>
          <w:sz w:val="28"/>
          <w:szCs w:val="28"/>
          <w:lang w:val="uk-UA"/>
        </w:rPr>
        <w:t>28</w:t>
      </w:r>
      <w:r w:rsidRPr="006A2E25">
        <w:rPr>
          <w:rFonts w:ascii="Times New Roman" w:hAnsi="Times New Roman" w:cs="Times New Roman"/>
          <w:sz w:val="28"/>
          <w:szCs w:val="28"/>
          <w:lang w:val="uk-UA"/>
        </w:rPr>
        <w:t>].</w:t>
      </w:r>
    </w:p>
    <w:p w14:paraId="0D4E6FC0" w14:textId="2509EF03" w:rsidR="00AE1E31" w:rsidRPr="006A2E25" w:rsidRDefault="00AE1E31"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Заступники голови здійснюють керівництво у «сферах діяльності визначених міським головою, спрямовують, координують та контролюють роботу відповідних департаментів, управлінь, відділів, інших виконавчих органів міської ради, підприємств, установ, організацій, що належать до комунальної власності міста» [</w:t>
      </w:r>
      <w:r w:rsidR="00DA3799" w:rsidRPr="006A2E25">
        <w:rPr>
          <w:rFonts w:ascii="Times New Roman" w:hAnsi="Times New Roman" w:cs="Times New Roman"/>
          <w:sz w:val="28"/>
          <w:szCs w:val="28"/>
          <w:lang w:val="uk-UA"/>
        </w:rPr>
        <w:t>28</w:t>
      </w:r>
      <w:r w:rsidRPr="006A2E25">
        <w:rPr>
          <w:rFonts w:ascii="Times New Roman" w:hAnsi="Times New Roman" w:cs="Times New Roman"/>
          <w:sz w:val="28"/>
          <w:szCs w:val="28"/>
          <w:lang w:val="uk-UA"/>
        </w:rPr>
        <w:t>].</w:t>
      </w:r>
    </w:p>
    <w:p w14:paraId="1521CE07" w14:textId="2F6EDA50" w:rsidR="00AE1E31" w:rsidRPr="006A2E25" w:rsidRDefault="00AE1E31" w:rsidP="00317896">
      <w:pPr>
        <w:ind w:firstLine="709"/>
        <w:jc w:val="both"/>
        <w:rPr>
          <w:rFonts w:ascii="Times New Roman" w:hAnsi="Times New Roman" w:cs="Times New Roman"/>
          <w:sz w:val="28"/>
          <w:szCs w:val="28"/>
          <w:lang w:val="uk-UA"/>
        </w:rPr>
      </w:pPr>
      <w:r w:rsidRPr="006A2E25">
        <w:rPr>
          <w:rFonts w:ascii="Times New Roman" w:hAnsi="Times New Roman" w:cs="Times New Roman"/>
          <w:sz w:val="28"/>
          <w:szCs w:val="28"/>
          <w:lang w:val="uk-UA"/>
        </w:rPr>
        <w:t>Засідання є «основною формою роботи виконавчого комітету» [</w:t>
      </w:r>
      <w:r w:rsidR="00DA3799" w:rsidRPr="006A2E25">
        <w:rPr>
          <w:rFonts w:ascii="Times New Roman" w:hAnsi="Times New Roman" w:cs="Times New Roman"/>
          <w:sz w:val="28"/>
          <w:szCs w:val="28"/>
          <w:lang w:val="uk-UA"/>
        </w:rPr>
        <w:t>28</w:t>
      </w:r>
      <w:r w:rsidRPr="006A2E25">
        <w:rPr>
          <w:rFonts w:ascii="Times New Roman" w:hAnsi="Times New Roman" w:cs="Times New Roman"/>
          <w:sz w:val="28"/>
          <w:szCs w:val="28"/>
          <w:lang w:val="uk-UA"/>
        </w:rPr>
        <w:t>]. Їх «</w:t>
      </w:r>
      <w:proofErr w:type="spellStart"/>
      <w:r w:rsidRPr="006A2E25">
        <w:rPr>
          <w:rFonts w:ascii="Times New Roman" w:hAnsi="Times New Roman" w:cs="Times New Roman"/>
          <w:sz w:val="28"/>
          <w:szCs w:val="28"/>
          <w:lang w:val="uk-UA"/>
        </w:rPr>
        <w:t>скликає</w:t>
      </w:r>
      <w:proofErr w:type="spellEnd"/>
      <w:r w:rsidRPr="006A2E25">
        <w:rPr>
          <w:rFonts w:ascii="Times New Roman" w:hAnsi="Times New Roman" w:cs="Times New Roman"/>
          <w:sz w:val="28"/>
          <w:szCs w:val="28"/>
          <w:lang w:val="uk-UA"/>
        </w:rPr>
        <w:t xml:space="preserve"> та веде міський голова або посадова особа, яка виконує його обов</w:t>
      </w:r>
      <w:r w:rsidR="006A2E25" w:rsidRPr="006A2E25">
        <w:rPr>
          <w:rFonts w:ascii="Times New Roman" w:hAnsi="Times New Roman" w:cs="Times New Roman"/>
          <w:sz w:val="28"/>
          <w:szCs w:val="28"/>
          <w:lang w:val="uk-UA"/>
        </w:rPr>
        <w:t>’</w:t>
      </w:r>
      <w:r w:rsidRPr="006A2E25">
        <w:rPr>
          <w:rFonts w:ascii="Times New Roman" w:hAnsi="Times New Roman" w:cs="Times New Roman"/>
          <w:sz w:val="28"/>
          <w:szCs w:val="28"/>
          <w:lang w:val="uk-UA"/>
        </w:rPr>
        <w:t>язки» [</w:t>
      </w:r>
      <w:r w:rsidR="00DA3799" w:rsidRPr="006A2E25">
        <w:rPr>
          <w:rFonts w:ascii="Times New Roman" w:hAnsi="Times New Roman" w:cs="Times New Roman"/>
          <w:sz w:val="28"/>
          <w:szCs w:val="28"/>
          <w:lang w:val="uk-UA"/>
        </w:rPr>
        <w:t>28</w:t>
      </w:r>
      <w:r w:rsidRPr="006A2E25">
        <w:rPr>
          <w:rFonts w:ascii="Times New Roman" w:hAnsi="Times New Roman" w:cs="Times New Roman"/>
          <w:sz w:val="28"/>
          <w:szCs w:val="28"/>
          <w:lang w:val="uk-UA"/>
        </w:rPr>
        <w:t>].</w:t>
      </w:r>
    </w:p>
    <w:p w14:paraId="23C7DC4A" w14:textId="455AC57E" w:rsidR="00471E2F" w:rsidRPr="006A2E25" w:rsidRDefault="00471E2F" w:rsidP="00317896">
      <w:pPr>
        <w:ind w:firstLine="709"/>
        <w:jc w:val="both"/>
        <w:rPr>
          <w:rFonts w:ascii="Times New Roman" w:hAnsi="Times New Roman" w:cs="Times New Roman"/>
          <w:sz w:val="28"/>
          <w:szCs w:val="28"/>
          <w:lang w:val="uk-UA"/>
        </w:rPr>
      </w:pPr>
    </w:p>
    <w:p w14:paraId="44F6A4C9" w14:textId="77777777" w:rsidR="00471E2F" w:rsidRPr="006A2E25" w:rsidRDefault="00471E2F" w:rsidP="00317896">
      <w:pPr>
        <w:ind w:firstLine="709"/>
        <w:jc w:val="both"/>
        <w:rPr>
          <w:rFonts w:ascii="Times New Roman" w:hAnsi="Times New Roman" w:cs="Times New Roman"/>
          <w:sz w:val="28"/>
          <w:szCs w:val="28"/>
          <w:lang w:val="uk-UA"/>
        </w:rPr>
        <w:sectPr w:rsidR="00471E2F" w:rsidRPr="006A2E25" w:rsidSect="004D48EF">
          <w:headerReference w:type="default" r:id="rId55"/>
          <w:pgSz w:w="11900" w:h="16840"/>
          <w:pgMar w:top="1134" w:right="567" w:bottom="1134" w:left="1418" w:header="709" w:footer="709" w:gutter="0"/>
          <w:cols w:space="708"/>
          <w:titlePg/>
          <w:docGrid w:linePitch="360"/>
        </w:sectPr>
      </w:pPr>
    </w:p>
    <w:p w14:paraId="46575EF8" w14:textId="6B1E50F6" w:rsidR="00471E2F" w:rsidRPr="006A2E25" w:rsidRDefault="00471E2F" w:rsidP="00317896">
      <w:pPr>
        <w:ind w:firstLine="709"/>
        <w:jc w:val="right"/>
        <w:rPr>
          <w:rFonts w:ascii="Times New Roman" w:hAnsi="Times New Roman" w:cs="Times New Roman"/>
          <w:sz w:val="28"/>
          <w:szCs w:val="28"/>
          <w:lang w:val="uk-UA"/>
        </w:rPr>
      </w:pPr>
      <w:r w:rsidRPr="006A2E25">
        <w:rPr>
          <w:rFonts w:ascii="Times New Roman" w:hAnsi="Times New Roman" w:cs="Times New Roman"/>
          <w:sz w:val="28"/>
          <w:szCs w:val="28"/>
          <w:lang w:val="uk-UA"/>
        </w:rPr>
        <w:lastRenderedPageBreak/>
        <w:t>ДОДАТОК Б</w:t>
      </w:r>
    </w:p>
    <w:p w14:paraId="0514E87A" w14:textId="0E275495" w:rsidR="00AF32F8" w:rsidRPr="006A2E25" w:rsidRDefault="00AF32F8" w:rsidP="00317896">
      <w:pPr>
        <w:ind w:firstLine="709"/>
        <w:jc w:val="right"/>
        <w:rPr>
          <w:rFonts w:ascii="Times New Roman" w:hAnsi="Times New Roman" w:cs="Times New Roman"/>
          <w:sz w:val="28"/>
          <w:szCs w:val="28"/>
          <w:lang w:val="uk-UA"/>
        </w:rPr>
      </w:pPr>
    </w:p>
    <w:p w14:paraId="2B442E24" w14:textId="4124C035" w:rsidR="00471E2F" w:rsidRPr="006A2E25" w:rsidRDefault="00AF32F8" w:rsidP="00317896">
      <w:pPr>
        <w:ind w:firstLine="709"/>
        <w:jc w:val="center"/>
        <w:rPr>
          <w:rFonts w:ascii="Times New Roman" w:eastAsia="Times New Roman" w:hAnsi="Times New Roman" w:cs="Times New Roman"/>
          <w:sz w:val="28"/>
          <w:szCs w:val="28"/>
          <w:lang w:val="uk-UA"/>
        </w:rPr>
      </w:pPr>
      <w:r w:rsidRPr="006A2E25">
        <w:rPr>
          <w:rFonts w:ascii="Times New Roman" w:eastAsia="Times New Roman" w:hAnsi="Times New Roman" w:cs="Times New Roman"/>
          <w:sz w:val="28"/>
          <w:szCs w:val="28"/>
          <w:lang w:val="uk-UA"/>
        </w:rPr>
        <w:t xml:space="preserve">Таблиця </w:t>
      </w:r>
      <w:r w:rsidRPr="006A2E25">
        <w:rPr>
          <w:rFonts w:ascii="Times New Roman" w:hAnsi="Times New Roman" w:cs="Times New Roman"/>
          <w:noProof/>
          <w:sz w:val="28"/>
          <w:szCs w:val="28"/>
          <w:lang w:val="uk-UA"/>
        </w:rPr>
        <w:t>–</w:t>
      </w:r>
      <w:r w:rsidRPr="006A2E25">
        <w:rPr>
          <w:rFonts w:ascii="Times New Roman" w:eastAsia="Times New Roman" w:hAnsi="Times New Roman" w:cs="Times New Roman"/>
          <w:sz w:val="28"/>
          <w:szCs w:val="28"/>
          <w:lang w:val="uk-UA"/>
        </w:rPr>
        <w:t xml:space="preserve"> </w:t>
      </w:r>
      <w:r w:rsidR="00253512" w:rsidRPr="006A2E25">
        <w:rPr>
          <w:rFonts w:ascii="Times New Roman" w:eastAsia="Times New Roman" w:hAnsi="Times New Roman" w:cs="Times New Roman"/>
          <w:sz w:val="28"/>
          <w:szCs w:val="28"/>
          <w:lang w:val="uk-UA"/>
        </w:rPr>
        <w:t>Аналіз д</w:t>
      </w:r>
      <w:r w:rsidRPr="006A2E25">
        <w:rPr>
          <w:rFonts w:ascii="Times New Roman" w:eastAsia="Times New Roman" w:hAnsi="Times New Roman" w:cs="Times New Roman"/>
          <w:sz w:val="28"/>
          <w:szCs w:val="28"/>
          <w:lang w:val="uk-UA"/>
        </w:rPr>
        <w:t xml:space="preserve">жерел надходжень до бюджету м. Кривого Рогу та </w:t>
      </w:r>
      <w:r w:rsidRPr="006A2E25">
        <w:rPr>
          <w:rFonts w:ascii="Times New Roman" w:hAnsi="Times New Roman" w:cs="Times New Roman"/>
          <w:sz w:val="28"/>
          <w:szCs w:val="28"/>
          <w:lang w:val="uk-UA"/>
        </w:rPr>
        <w:t>Криворізької міської територіальної громади</w:t>
      </w:r>
      <w:r w:rsidRPr="006A2E25">
        <w:rPr>
          <w:rFonts w:ascii="Times New Roman" w:eastAsia="Times New Roman" w:hAnsi="Times New Roman" w:cs="Times New Roman"/>
          <w:sz w:val="28"/>
          <w:szCs w:val="28"/>
          <w:lang w:val="uk-UA"/>
        </w:rPr>
        <w:t>, млрд грн.</w:t>
      </w:r>
    </w:p>
    <w:tbl>
      <w:tblPr>
        <w:tblW w:w="14859" w:type="dxa"/>
        <w:tblLook w:val="04A0" w:firstRow="1" w:lastRow="0" w:firstColumn="1" w:lastColumn="0" w:noHBand="0" w:noVBand="1"/>
      </w:tblPr>
      <w:tblGrid>
        <w:gridCol w:w="2863"/>
        <w:gridCol w:w="1701"/>
        <w:gridCol w:w="1559"/>
        <w:gridCol w:w="765"/>
        <w:gridCol w:w="1057"/>
        <w:gridCol w:w="1156"/>
        <w:gridCol w:w="666"/>
        <w:gridCol w:w="1057"/>
        <w:gridCol w:w="1156"/>
        <w:gridCol w:w="666"/>
        <w:gridCol w:w="1057"/>
        <w:gridCol w:w="1156"/>
      </w:tblGrid>
      <w:tr w:rsidR="006A2E25" w:rsidRPr="006A2E25" w14:paraId="62F48948" w14:textId="77777777" w:rsidTr="00AF32F8">
        <w:trPr>
          <w:trHeight w:val="300"/>
        </w:trPr>
        <w:tc>
          <w:tcPr>
            <w:tcW w:w="2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AE3CEB" w14:textId="7FDB82F2"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w:t>
            </w:r>
            <w:r w:rsidR="00C33F6D" w:rsidRPr="006A2E25">
              <w:rPr>
                <w:rFonts w:ascii="Times New Roman" w:eastAsia="Times New Roman" w:hAnsi="Times New Roman" w:cs="Times New Roman"/>
                <w:sz w:val="20"/>
                <w:szCs w:val="20"/>
                <w:lang w:val="uk-UA" w:eastAsia="uk-UA"/>
              </w:rPr>
              <w:t>Показник</w:t>
            </w:r>
          </w:p>
        </w:tc>
        <w:tc>
          <w:tcPr>
            <w:tcW w:w="32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63EF59"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2019*</w:t>
            </w:r>
          </w:p>
        </w:tc>
        <w:tc>
          <w:tcPr>
            <w:tcW w:w="294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6E1D311"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2020*</w:t>
            </w:r>
          </w:p>
        </w:tc>
        <w:tc>
          <w:tcPr>
            <w:tcW w:w="284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06B13B0"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2021</w:t>
            </w:r>
          </w:p>
        </w:tc>
        <w:tc>
          <w:tcPr>
            <w:tcW w:w="28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6DEF89D"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2022</w:t>
            </w:r>
          </w:p>
        </w:tc>
      </w:tr>
      <w:tr w:rsidR="006A2E25" w:rsidRPr="006A2E25" w14:paraId="2DA00C80" w14:textId="77777777" w:rsidTr="00AF32F8">
        <w:trPr>
          <w:trHeight w:val="885"/>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5A437EE0" w14:textId="77777777" w:rsidR="00AF32F8" w:rsidRPr="006A2E25" w:rsidRDefault="00AF32F8" w:rsidP="00317896">
            <w:pPr>
              <w:rPr>
                <w:rFonts w:ascii="Times New Roman" w:eastAsia="Times New Roman" w:hAnsi="Times New Roman" w:cs="Times New Roman"/>
                <w:sz w:val="20"/>
                <w:szCs w:val="20"/>
                <w:lang w:val="uk-UA" w:eastAsia="uk-UA"/>
              </w:rPr>
            </w:pPr>
          </w:p>
        </w:tc>
        <w:tc>
          <w:tcPr>
            <w:tcW w:w="1701" w:type="dxa"/>
            <w:tcBorders>
              <w:top w:val="nil"/>
              <w:left w:val="nil"/>
              <w:bottom w:val="single" w:sz="4" w:space="0" w:color="auto"/>
              <w:right w:val="single" w:sz="4" w:space="0" w:color="auto"/>
            </w:tcBorders>
            <w:shd w:val="clear" w:color="auto" w:fill="auto"/>
            <w:vAlign w:val="center"/>
            <w:hideMark/>
          </w:tcPr>
          <w:p w14:paraId="6A672A8B"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факт</w:t>
            </w:r>
          </w:p>
        </w:tc>
        <w:tc>
          <w:tcPr>
            <w:tcW w:w="1559" w:type="dxa"/>
            <w:tcBorders>
              <w:top w:val="nil"/>
              <w:left w:val="nil"/>
              <w:bottom w:val="single" w:sz="4" w:space="0" w:color="auto"/>
              <w:right w:val="single" w:sz="4" w:space="0" w:color="auto"/>
            </w:tcBorders>
            <w:shd w:val="clear" w:color="auto" w:fill="auto"/>
            <w:vAlign w:val="center"/>
            <w:hideMark/>
          </w:tcPr>
          <w:p w14:paraId="12D8082A" w14:textId="62C2560C" w:rsidR="00AF32F8"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В</w:t>
            </w:r>
            <w:r w:rsidR="00AF32F8" w:rsidRPr="006A2E25">
              <w:rPr>
                <w:rFonts w:ascii="Times New Roman" w:eastAsia="Times New Roman" w:hAnsi="Times New Roman" w:cs="Times New Roman"/>
                <w:sz w:val="20"/>
                <w:szCs w:val="20"/>
                <w:lang w:val="uk-UA" w:eastAsia="uk-UA"/>
              </w:rPr>
              <w:t>иконання плану, %</w:t>
            </w:r>
          </w:p>
        </w:tc>
        <w:tc>
          <w:tcPr>
            <w:tcW w:w="765" w:type="dxa"/>
            <w:tcBorders>
              <w:top w:val="nil"/>
              <w:left w:val="nil"/>
              <w:bottom w:val="single" w:sz="4" w:space="0" w:color="auto"/>
              <w:right w:val="single" w:sz="4" w:space="0" w:color="auto"/>
            </w:tcBorders>
            <w:shd w:val="clear" w:color="auto" w:fill="auto"/>
            <w:vAlign w:val="center"/>
            <w:hideMark/>
          </w:tcPr>
          <w:p w14:paraId="04BDFBCB"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факт</w:t>
            </w:r>
          </w:p>
        </w:tc>
        <w:tc>
          <w:tcPr>
            <w:tcW w:w="1057" w:type="dxa"/>
            <w:tcBorders>
              <w:top w:val="nil"/>
              <w:left w:val="nil"/>
              <w:bottom w:val="single" w:sz="4" w:space="0" w:color="auto"/>
              <w:right w:val="single" w:sz="4" w:space="0" w:color="auto"/>
            </w:tcBorders>
            <w:shd w:val="clear" w:color="auto" w:fill="auto"/>
            <w:vAlign w:val="center"/>
            <w:hideMark/>
          </w:tcPr>
          <w:p w14:paraId="077147A2"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Темп приросту, %</w:t>
            </w:r>
          </w:p>
        </w:tc>
        <w:tc>
          <w:tcPr>
            <w:tcW w:w="1125" w:type="dxa"/>
            <w:tcBorders>
              <w:top w:val="nil"/>
              <w:left w:val="nil"/>
              <w:bottom w:val="single" w:sz="4" w:space="0" w:color="auto"/>
              <w:right w:val="single" w:sz="4" w:space="0" w:color="auto"/>
            </w:tcBorders>
            <w:shd w:val="clear" w:color="auto" w:fill="auto"/>
            <w:vAlign w:val="center"/>
            <w:hideMark/>
          </w:tcPr>
          <w:p w14:paraId="1FD5BDC3" w14:textId="4E2BFB83" w:rsidR="00AF32F8"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В</w:t>
            </w:r>
            <w:r w:rsidR="00AF32F8" w:rsidRPr="006A2E25">
              <w:rPr>
                <w:rFonts w:ascii="Times New Roman" w:eastAsia="Times New Roman" w:hAnsi="Times New Roman" w:cs="Times New Roman"/>
                <w:sz w:val="20"/>
                <w:szCs w:val="20"/>
                <w:lang w:val="uk-UA" w:eastAsia="uk-UA"/>
              </w:rPr>
              <w:t>иконання плану, %</w:t>
            </w:r>
          </w:p>
        </w:tc>
        <w:tc>
          <w:tcPr>
            <w:tcW w:w="666" w:type="dxa"/>
            <w:tcBorders>
              <w:top w:val="nil"/>
              <w:left w:val="nil"/>
              <w:bottom w:val="single" w:sz="4" w:space="0" w:color="auto"/>
              <w:right w:val="single" w:sz="4" w:space="0" w:color="auto"/>
            </w:tcBorders>
            <w:shd w:val="clear" w:color="auto" w:fill="auto"/>
            <w:vAlign w:val="center"/>
            <w:hideMark/>
          </w:tcPr>
          <w:p w14:paraId="65DDA63F"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факт</w:t>
            </w:r>
          </w:p>
        </w:tc>
        <w:tc>
          <w:tcPr>
            <w:tcW w:w="1057" w:type="dxa"/>
            <w:tcBorders>
              <w:top w:val="nil"/>
              <w:left w:val="nil"/>
              <w:bottom w:val="single" w:sz="4" w:space="0" w:color="auto"/>
              <w:right w:val="single" w:sz="4" w:space="0" w:color="auto"/>
            </w:tcBorders>
            <w:shd w:val="clear" w:color="auto" w:fill="auto"/>
            <w:vAlign w:val="center"/>
            <w:hideMark/>
          </w:tcPr>
          <w:p w14:paraId="033FB8E0"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Темп приросту, %</w:t>
            </w:r>
          </w:p>
        </w:tc>
        <w:tc>
          <w:tcPr>
            <w:tcW w:w="1117" w:type="dxa"/>
            <w:tcBorders>
              <w:top w:val="nil"/>
              <w:left w:val="nil"/>
              <w:bottom w:val="single" w:sz="4" w:space="0" w:color="auto"/>
              <w:right w:val="single" w:sz="4" w:space="0" w:color="auto"/>
            </w:tcBorders>
            <w:shd w:val="clear" w:color="auto" w:fill="auto"/>
            <w:vAlign w:val="center"/>
            <w:hideMark/>
          </w:tcPr>
          <w:p w14:paraId="3EA411C3" w14:textId="6736A1CB" w:rsidR="00AF32F8"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В</w:t>
            </w:r>
            <w:r w:rsidR="00AF32F8" w:rsidRPr="006A2E25">
              <w:rPr>
                <w:rFonts w:ascii="Times New Roman" w:eastAsia="Times New Roman" w:hAnsi="Times New Roman" w:cs="Times New Roman"/>
                <w:sz w:val="20"/>
                <w:szCs w:val="20"/>
                <w:lang w:val="uk-UA" w:eastAsia="uk-UA"/>
              </w:rPr>
              <w:t>иконання плану, %</w:t>
            </w:r>
          </w:p>
        </w:tc>
        <w:tc>
          <w:tcPr>
            <w:tcW w:w="666" w:type="dxa"/>
            <w:tcBorders>
              <w:top w:val="nil"/>
              <w:left w:val="nil"/>
              <w:bottom w:val="single" w:sz="4" w:space="0" w:color="auto"/>
              <w:right w:val="single" w:sz="4" w:space="0" w:color="auto"/>
            </w:tcBorders>
            <w:shd w:val="clear" w:color="auto" w:fill="auto"/>
            <w:vAlign w:val="center"/>
            <w:hideMark/>
          </w:tcPr>
          <w:p w14:paraId="374A3C03"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факт</w:t>
            </w:r>
          </w:p>
        </w:tc>
        <w:tc>
          <w:tcPr>
            <w:tcW w:w="1057" w:type="dxa"/>
            <w:tcBorders>
              <w:top w:val="nil"/>
              <w:left w:val="nil"/>
              <w:bottom w:val="single" w:sz="4" w:space="0" w:color="auto"/>
              <w:right w:val="single" w:sz="4" w:space="0" w:color="auto"/>
            </w:tcBorders>
            <w:shd w:val="clear" w:color="auto" w:fill="auto"/>
            <w:vAlign w:val="center"/>
            <w:hideMark/>
          </w:tcPr>
          <w:p w14:paraId="35ED0539"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Темп приросту, %</w:t>
            </w:r>
          </w:p>
        </w:tc>
        <w:tc>
          <w:tcPr>
            <w:tcW w:w="1117" w:type="dxa"/>
            <w:tcBorders>
              <w:top w:val="nil"/>
              <w:left w:val="nil"/>
              <w:bottom w:val="single" w:sz="4" w:space="0" w:color="auto"/>
              <w:right w:val="single" w:sz="4" w:space="0" w:color="auto"/>
            </w:tcBorders>
            <w:shd w:val="clear" w:color="auto" w:fill="auto"/>
            <w:vAlign w:val="center"/>
            <w:hideMark/>
          </w:tcPr>
          <w:p w14:paraId="60EE3625" w14:textId="66B20571" w:rsidR="00AF32F8"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В</w:t>
            </w:r>
            <w:r w:rsidR="00AF32F8" w:rsidRPr="006A2E25">
              <w:rPr>
                <w:rFonts w:ascii="Times New Roman" w:eastAsia="Times New Roman" w:hAnsi="Times New Roman" w:cs="Times New Roman"/>
                <w:sz w:val="20"/>
                <w:szCs w:val="20"/>
                <w:lang w:val="uk-UA" w:eastAsia="uk-UA"/>
              </w:rPr>
              <w:t>иконання плану, %</w:t>
            </w:r>
          </w:p>
        </w:tc>
      </w:tr>
      <w:tr w:rsidR="006A2E25" w:rsidRPr="006A2E25" w14:paraId="77F46F1C" w14:textId="77777777" w:rsidTr="00AF32F8">
        <w:trPr>
          <w:trHeight w:val="510"/>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700C42EB"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Податок та збір на доходи фізичних осіб</w:t>
            </w:r>
          </w:p>
        </w:tc>
        <w:tc>
          <w:tcPr>
            <w:tcW w:w="1701" w:type="dxa"/>
            <w:tcBorders>
              <w:top w:val="nil"/>
              <w:left w:val="nil"/>
              <w:bottom w:val="single" w:sz="4" w:space="0" w:color="auto"/>
              <w:right w:val="single" w:sz="4" w:space="0" w:color="auto"/>
            </w:tcBorders>
            <w:shd w:val="clear" w:color="auto" w:fill="auto"/>
            <w:noWrap/>
            <w:vAlign w:val="center"/>
            <w:hideMark/>
          </w:tcPr>
          <w:p w14:paraId="217028F5"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3,09</w:t>
            </w:r>
          </w:p>
        </w:tc>
        <w:tc>
          <w:tcPr>
            <w:tcW w:w="1559" w:type="dxa"/>
            <w:tcBorders>
              <w:top w:val="nil"/>
              <w:left w:val="nil"/>
              <w:bottom w:val="single" w:sz="4" w:space="0" w:color="auto"/>
              <w:right w:val="single" w:sz="4" w:space="0" w:color="auto"/>
            </w:tcBorders>
            <w:shd w:val="clear" w:color="auto" w:fill="auto"/>
            <w:noWrap/>
            <w:vAlign w:val="center"/>
            <w:hideMark/>
          </w:tcPr>
          <w:p w14:paraId="66E014F2"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100,70</w:t>
            </w:r>
          </w:p>
        </w:tc>
        <w:tc>
          <w:tcPr>
            <w:tcW w:w="765" w:type="dxa"/>
            <w:tcBorders>
              <w:top w:val="nil"/>
              <w:left w:val="nil"/>
              <w:bottom w:val="single" w:sz="4" w:space="0" w:color="auto"/>
              <w:right w:val="single" w:sz="4" w:space="0" w:color="auto"/>
            </w:tcBorders>
            <w:shd w:val="clear" w:color="auto" w:fill="auto"/>
            <w:noWrap/>
            <w:vAlign w:val="center"/>
            <w:hideMark/>
          </w:tcPr>
          <w:p w14:paraId="3D906EDE"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3,25</w:t>
            </w:r>
          </w:p>
        </w:tc>
        <w:tc>
          <w:tcPr>
            <w:tcW w:w="1057" w:type="dxa"/>
            <w:tcBorders>
              <w:top w:val="nil"/>
              <w:left w:val="nil"/>
              <w:bottom w:val="single" w:sz="4" w:space="0" w:color="auto"/>
              <w:right w:val="single" w:sz="4" w:space="0" w:color="auto"/>
            </w:tcBorders>
            <w:shd w:val="clear" w:color="auto" w:fill="auto"/>
            <w:noWrap/>
            <w:vAlign w:val="center"/>
            <w:hideMark/>
          </w:tcPr>
          <w:p w14:paraId="68FA0427"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4,9</w:t>
            </w:r>
          </w:p>
        </w:tc>
        <w:tc>
          <w:tcPr>
            <w:tcW w:w="1125" w:type="dxa"/>
            <w:tcBorders>
              <w:top w:val="nil"/>
              <w:left w:val="nil"/>
              <w:bottom w:val="single" w:sz="4" w:space="0" w:color="auto"/>
              <w:right w:val="single" w:sz="4" w:space="0" w:color="auto"/>
            </w:tcBorders>
            <w:shd w:val="clear" w:color="auto" w:fill="auto"/>
            <w:noWrap/>
            <w:vAlign w:val="center"/>
            <w:hideMark/>
          </w:tcPr>
          <w:p w14:paraId="5A7E2D46"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81,60</w:t>
            </w:r>
          </w:p>
        </w:tc>
        <w:tc>
          <w:tcPr>
            <w:tcW w:w="666" w:type="dxa"/>
            <w:tcBorders>
              <w:top w:val="nil"/>
              <w:left w:val="nil"/>
              <w:bottom w:val="single" w:sz="4" w:space="0" w:color="auto"/>
              <w:right w:val="single" w:sz="4" w:space="0" w:color="auto"/>
            </w:tcBorders>
            <w:shd w:val="clear" w:color="auto" w:fill="auto"/>
            <w:noWrap/>
            <w:vAlign w:val="center"/>
            <w:hideMark/>
          </w:tcPr>
          <w:p w14:paraId="359BBFDB"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3,66</w:t>
            </w:r>
          </w:p>
        </w:tc>
        <w:tc>
          <w:tcPr>
            <w:tcW w:w="1057" w:type="dxa"/>
            <w:tcBorders>
              <w:top w:val="nil"/>
              <w:left w:val="nil"/>
              <w:bottom w:val="single" w:sz="4" w:space="0" w:color="auto"/>
              <w:right w:val="single" w:sz="4" w:space="0" w:color="auto"/>
            </w:tcBorders>
            <w:shd w:val="clear" w:color="auto" w:fill="auto"/>
            <w:noWrap/>
            <w:vAlign w:val="center"/>
            <w:hideMark/>
          </w:tcPr>
          <w:p w14:paraId="331BFDD7"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12,8</w:t>
            </w:r>
          </w:p>
        </w:tc>
        <w:tc>
          <w:tcPr>
            <w:tcW w:w="1117" w:type="dxa"/>
            <w:tcBorders>
              <w:top w:val="nil"/>
              <w:left w:val="nil"/>
              <w:bottom w:val="single" w:sz="4" w:space="0" w:color="auto"/>
              <w:right w:val="single" w:sz="4" w:space="0" w:color="auto"/>
            </w:tcBorders>
            <w:shd w:val="clear" w:color="auto" w:fill="auto"/>
            <w:noWrap/>
            <w:vAlign w:val="center"/>
            <w:hideMark/>
          </w:tcPr>
          <w:p w14:paraId="53E5ED4F"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96,27</w:t>
            </w:r>
          </w:p>
        </w:tc>
        <w:tc>
          <w:tcPr>
            <w:tcW w:w="666" w:type="dxa"/>
            <w:tcBorders>
              <w:top w:val="nil"/>
              <w:left w:val="nil"/>
              <w:bottom w:val="single" w:sz="4" w:space="0" w:color="auto"/>
              <w:right w:val="single" w:sz="4" w:space="0" w:color="auto"/>
            </w:tcBorders>
            <w:shd w:val="clear" w:color="auto" w:fill="auto"/>
            <w:noWrap/>
            <w:vAlign w:val="center"/>
            <w:hideMark/>
          </w:tcPr>
          <w:p w14:paraId="36CDBF20"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4,45</w:t>
            </w:r>
          </w:p>
        </w:tc>
        <w:tc>
          <w:tcPr>
            <w:tcW w:w="1057" w:type="dxa"/>
            <w:tcBorders>
              <w:top w:val="nil"/>
              <w:left w:val="nil"/>
              <w:bottom w:val="single" w:sz="4" w:space="0" w:color="auto"/>
              <w:right w:val="single" w:sz="4" w:space="0" w:color="auto"/>
            </w:tcBorders>
            <w:shd w:val="clear" w:color="auto" w:fill="auto"/>
            <w:noWrap/>
            <w:vAlign w:val="center"/>
            <w:hideMark/>
          </w:tcPr>
          <w:p w14:paraId="0E29F6C9"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21,6</w:t>
            </w:r>
          </w:p>
        </w:tc>
        <w:tc>
          <w:tcPr>
            <w:tcW w:w="1117" w:type="dxa"/>
            <w:tcBorders>
              <w:top w:val="nil"/>
              <w:left w:val="nil"/>
              <w:bottom w:val="single" w:sz="4" w:space="0" w:color="auto"/>
              <w:right w:val="single" w:sz="4" w:space="0" w:color="auto"/>
            </w:tcBorders>
            <w:shd w:val="clear" w:color="auto" w:fill="auto"/>
            <w:noWrap/>
            <w:vAlign w:val="center"/>
            <w:hideMark/>
          </w:tcPr>
          <w:p w14:paraId="7AED2D6C"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100,87</w:t>
            </w:r>
          </w:p>
        </w:tc>
      </w:tr>
      <w:tr w:rsidR="006A2E25" w:rsidRPr="006A2E25" w14:paraId="3E1DDD56" w14:textId="77777777" w:rsidTr="00AF32F8">
        <w:trPr>
          <w:trHeight w:val="51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7576E25"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Питома вага в загальному обсязі надходжень, %</w:t>
            </w:r>
          </w:p>
        </w:tc>
        <w:tc>
          <w:tcPr>
            <w:tcW w:w="1701" w:type="dxa"/>
            <w:tcBorders>
              <w:top w:val="nil"/>
              <w:left w:val="nil"/>
              <w:bottom w:val="single" w:sz="4" w:space="0" w:color="auto"/>
              <w:right w:val="single" w:sz="4" w:space="0" w:color="auto"/>
            </w:tcBorders>
            <w:shd w:val="clear" w:color="auto" w:fill="auto"/>
            <w:noWrap/>
            <w:vAlign w:val="center"/>
            <w:hideMark/>
          </w:tcPr>
          <w:p w14:paraId="70296DB6"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39,3</w:t>
            </w:r>
          </w:p>
        </w:tc>
        <w:tc>
          <w:tcPr>
            <w:tcW w:w="1559" w:type="dxa"/>
            <w:tcBorders>
              <w:top w:val="nil"/>
              <w:left w:val="nil"/>
              <w:bottom w:val="single" w:sz="4" w:space="0" w:color="auto"/>
              <w:right w:val="single" w:sz="4" w:space="0" w:color="auto"/>
            </w:tcBorders>
            <w:shd w:val="clear" w:color="auto" w:fill="auto"/>
            <w:noWrap/>
            <w:vAlign w:val="center"/>
            <w:hideMark/>
          </w:tcPr>
          <w:p w14:paraId="0062CB18"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100,63</w:t>
            </w:r>
          </w:p>
        </w:tc>
        <w:tc>
          <w:tcPr>
            <w:tcW w:w="765" w:type="dxa"/>
            <w:tcBorders>
              <w:top w:val="nil"/>
              <w:left w:val="nil"/>
              <w:bottom w:val="single" w:sz="4" w:space="0" w:color="auto"/>
              <w:right w:val="single" w:sz="4" w:space="0" w:color="auto"/>
            </w:tcBorders>
            <w:shd w:val="clear" w:color="auto" w:fill="auto"/>
            <w:noWrap/>
            <w:vAlign w:val="center"/>
            <w:hideMark/>
          </w:tcPr>
          <w:p w14:paraId="69160174"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49,2</w:t>
            </w:r>
          </w:p>
        </w:tc>
        <w:tc>
          <w:tcPr>
            <w:tcW w:w="1057" w:type="dxa"/>
            <w:tcBorders>
              <w:top w:val="nil"/>
              <w:left w:val="nil"/>
              <w:bottom w:val="single" w:sz="4" w:space="0" w:color="auto"/>
              <w:right w:val="single" w:sz="4" w:space="0" w:color="auto"/>
            </w:tcBorders>
            <w:shd w:val="clear" w:color="auto" w:fill="auto"/>
            <w:noWrap/>
            <w:vAlign w:val="center"/>
            <w:hideMark/>
          </w:tcPr>
          <w:p w14:paraId="0C429FA7"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25,2</w:t>
            </w:r>
          </w:p>
        </w:tc>
        <w:tc>
          <w:tcPr>
            <w:tcW w:w="1125" w:type="dxa"/>
            <w:tcBorders>
              <w:top w:val="nil"/>
              <w:left w:val="nil"/>
              <w:bottom w:val="single" w:sz="4" w:space="0" w:color="auto"/>
              <w:right w:val="single" w:sz="4" w:space="0" w:color="auto"/>
            </w:tcBorders>
            <w:shd w:val="clear" w:color="auto" w:fill="auto"/>
            <w:noWrap/>
            <w:vAlign w:val="center"/>
            <w:hideMark/>
          </w:tcPr>
          <w:p w14:paraId="72F389BB"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93,66</w:t>
            </w:r>
          </w:p>
        </w:tc>
        <w:tc>
          <w:tcPr>
            <w:tcW w:w="666" w:type="dxa"/>
            <w:tcBorders>
              <w:top w:val="nil"/>
              <w:left w:val="nil"/>
              <w:bottom w:val="single" w:sz="4" w:space="0" w:color="auto"/>
              <w:right w:val="single" w:sz="4" w:space="0" w:color="auto"/>
            </w:tcBorders>
            <w:shd w:val="clear" w:color="auto" w:fill="auto"/>
            <w:noWrap/>
            <w:vAlign w:val="center"/>
            <w:hideMark/>
          </w:tcPr>
          <w:p w14:paraId="03F7B064"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40,5</w:t>
            </w:r>
          </w:p>
        </w:tc>
        <w:tc>
          <w:tcPr>
            <w:tcW w:w="1057" w:type="dxa"/>
            <w:tcBorders>
              <w:top w:val="nil"/>
              <w:left w:val="nil"/>
              <w:bottom w:val="single" w:sz="4" w:space="0" w:color="auto"/>
              <w:right w:val="single" w:sz="4" w:space="0" w:color="auto"/>
            </w:tcBorders>
            <w:shd w:val="clear" w:color="auto" w:fill="auto"/>
            <w:noWrap/>
            <w:vAlign w:val="center"/>
            <w:hideMark/>
          </w:tcPr>
          <w:p w14:paraId="50369DB5"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-17,7</w:t>
            </w:r>
          </w:p>
        </w:tc>
        <w:tc>
          <w:tcPr>
            <w:tcW w:w="1117" w:type="dxa"/>
            <w:tcBorders>
              <w:top w:val="nil"/>
              <w:left w:val="nil"/>
              <w:bottom w:val="single" w:sz="4" w:space="0" w:color="auto"/>
              <w:right w:val="single" w:sz="4" w:space="0" w:color="auto"/>
            </w:tcBorders>
            <w:shd w:val="clear" w:color="auto" w:fill="auto"/>
            <w:noWrap/>
            <w:vAlign w:val="center"/>
            <w:hideMark/>
          </w:tcPr>
          <w:p w14:paraId="5A4CF721"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97,91</w:t>
            </w:r>
          </w:p>
        </w:tc>
        <w:tc>
          <w:tcPr>
            <w:tcW w:w="666" w:type="dxa"/>
            <w:tcBorders>
              <w:top w:val="nil"/>
              <w:left w:val="nil"/>
              <w:bottom w:val="single" w:sz="4" w:space="0" w:color="auto"/>
              <w:right w:val="single" w:sz="4" w:space="0" w:color="auto"/>
            </w:tcBorders>
            <w:shd w:val="clear" w:color="auto" w:fill="auto"/>
            <w:noWrap/>
            <w:vAlign w:val="center"/>
            <w:hideMark/>
          </w:tcPr>
          <w:p w14:paraId="55B186AD"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49,3</w:t>
            </w:r>
          </w:p>
        </w:tc>
        <w:tc>
          <w:tcPr>
            <w:tcW w:w="1057" w:type="dxa"/>
            <w:tcBorders>
              <w:top w:val="nil"/>
              <w:left w:val="nil"/>
              <w:bottom w:val="single" w:sz="4" w:space="0" w:color="auto"/>
              <w:right w:val="single" w:sz="4" w:space="0" w:color="auto"/>
            </w:tcBorders>
            <w:shd w:val="clear" w:color="auto" w:fill="auto"/>
            <w:noWrap/>
            <w:vAlign w:val="center"/>
            <w:hideMark/>
          </w:tcPr>
          <w:p w14:paraId="168884F3"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21,6</w:t>
            </w:r>
          </w:p>
        </w:tc>
        <w:tc>
          <w:tcPr>
            <w:tcW w:w="1117" w:type="dxa"/>
            <w:tcBorders>
              <w:top w:val="nil"/>
              <w:left w:val="nil"/>
              <w:bottom w:val="single" w:sz="4" w:space="0" w:color="auto"/>
              <w:right w:val="single" w:sz="4" w:space="0" w:color="auto"/>
            </w:tcBorders>
            <w:shd w:val="clear" w:color="auto" w:fill="auto"/>
            <w:noWrap/>
            <w:vAlign w:val="center"/>
            <w:hideMark/>
          </w:tcPr>
          <w:p w14:paraId="0E61198D"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108,26</w:t>
            </w:r>
          </w:p>
        </w:tc>
      </w:tr>
      <w:tr w:rsidR="006A2E25" w:rsidRPr="006A2E25" w14:paraId="302030AE" w14:textId="77777777" w:rsidTr="00AF32F8">
        <w:trPr>
          <w:trHeight w:val="51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AC0FF0A"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Рентна плата за користування надрами</w:t>
            </w:r>
          </w:p>
        </w:tc>
        <w:tc>
          <w:tcPr>
            <w:tcW w:w="1701" w:type="dxa"/>
            <w:tcBorders>
              <w:top w:val="nil"/>
              <w:left w:val="nil"/>
              <w:bottom w:val="single" w:sz="4" w:space="0" w:color="auto"/>
              <w:right w:val="single" w:sz="4" w:space="0" w:color="auto"/>
            </w:tcBorders>
            <w:shd w:val="clear" w:color="auto" w:fill="auto"/>
            <w:noWrap/>
            <w:vAlign w:val="center"/>
            <w:hideMark/>
          </w:tcPr>
          <w:p w14:paraId="7904F174"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0,0697</w:t>
            </w:r>
          </w:p>
        </w:tc>
        <w:tc>
          <w:tcPr>
            <w:tcW w:w="1559" w:type="dxa"/>
            <w:tcBorders>
              <w:top w:val="nil"/>
              <w:left w:val="nil"/>
              <w:bottom w:val="single" w:sz="4" w:space="0" w:color="auto"/>
              <w:right w:val="single" w:sz="4" w:space="0" w:color="auto"/>
            </w:tcBorders>
            <w:shd w:val="clear" w:color="auto" w:fill="auto"/>
            <w:noWrap/>
            <w:vAlign w:val="center"/>
            <w:hideMark/>
          </w:tcPr>
          <w:p w14:paraId="4DAFF2A4"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100,07</w:t>
            </w:r>
          </w:p>
        </w:tc>
        <w:tc>
          <w:tcPr>
            <w:tcW w:w="765" w:type="dxa"/>
            <w:tcBorders>
              <w:top w:val="nil"/>
              <w:left w:val="nil"/>
              <w:bottom w:val="single" w:sz="4" w:space="0" w:color="auto"/>
              <w:right w:val="single" w:sz="4" w:space="0" w:color="auto"/>
            </w:tcBorders>
            <w:shd w:val="clear" w:color="auto" w:fill="auto"/>
            <w:noWrap/>
            <w:vAlign w:val="center"/>
            <w:hideMark/>
          </w:tcPr>
          <w:p w14:paraId="71FC4F06"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0,09</w:t>
            </w:r>
          </w:p>
        </w:tc>
        <w:tc>
          <w:tcPr>
            <w:tcW w:w="1057" w:type="dxa"/>
            <w:tcBorders>
              <w:top w:val="nil"/>
              <w:left w:val="nil"/>
              <w:bottom w:val="single" w:sz="4" w:space="0" w:color="auto"/>
              <w:right w:val="single" w:sz="4" w:space="0" w:color="auto"/>
            </w:tcBorders>
            <w:shd w:val="clear" w:color="auto" w:fill="auto"/>
            <w:noWrap/>
            <w:vAlign w:val="center"/>
            <w:hideMark/>
          </w:tcPr>
          <w:p w14:paraId="77708406"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32,8</w:t>
            </w:r>
          </w:p>
        </w:tc>
        <w:tc>
          <w:tcPr>
            <w:tcW w:w="1125" w:type="dxa"/>
            <w:tcBorders>
              <w:top w:val="nil"/>
              <w:left w:val="nil"/>
              <w:bottom w:val="single" w:sz="4" w:space="0" w:color="auto"/>
              <w:right w:val="single" w:sz="4" w:space="0" w:color="auto"/>
            </w:tcBorders>
            <w:shd w:val="clear" w:color="auto" w:fill="auto"/>
            <w:noWrap/>
            <w:vAlign w:val="center"/>
            <w:hideMark/>
          </w:tcPr>
          <w:p w14:paraId="3285DB48"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134,99</w:t>
            </w:r>
          </w:p>
        </w:tc>
        <w:tc>
          <w:tcPr>
            <w:tcW w:w="666" w:type="dxa"/>
            <w:tcBorders>
              <w:top w:val="nil"/>
              <w:left w:val="nil"/>
              <w:bottom w:val="single" w:sz="4" w:space="0" w:color="auto"/>
              <w:right w:val="single" w:sz="4" w:space="0" w:color="auto"/>
            </w:tcBorders>
            <w:shd w:val="clear" w:color="auto" w:fill="auto"/>
            <w:noWrap/>
            <w:vAlign w:val="center"/>
            <w:hideMark/>
          </w:tcPr>
          <w:p w14:paraId="543A31CC"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0,197</w:t>
            </w:r>
          </w:p>
        </w:tc>
        <w:tc>
          <w:tcPr>
            <w:tcW w:w="1057" w:type="dxa"/>
            <w:tcBorders>
              <w:top w:val="nil"/>
              <w:left w:val="nil"/>
              <w:bottom w:val="single" w:sz="4" w:space="0" w:color="auto"/>
              <w:right w:val="single" w:sz="4" w:space="0" w:color="auto"/>
            </w:tcBorders>
            <w:shd w:val="clear" w:color="auto" w:fill="auto"/>
            <w:noWrap/>
            <w:vAlign w:val="center"/>
            <w:hideMark/>
          </w:tcPr>
          <w:p w14:paraId="57953460"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112,4</w:t>
            </w:r>
          </w:p>
        </w:tc>
        <w:tc>
          <w:tcPr>
            <w:tcW w:w="1117" w:type="dxa"/>
            <w:tcBorders>
              <w:top w:val="nil"/>
              <w:left w:val="nil"/>
              <w:bottom w:val="single" w:sz="4" w:space="0" w:color="auto"/>
              <w:right w:val="single" w:sz="4" w:space="0" w:color="auto"/>
            </w:tcBorders>
            <w:shd w:val="clear" w:color="auto" w:fill="auto"/>
            <w:noWrap/>
            <w:vAlign w:val="center"/>
            <w:hideMark/>
          </w:tcPr>
          <w:p w14:paraId="12073BD7"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100,29</w:t>
            </w:r>
          </w:p>
        </w:tc>
        <w:tc>
          <w:tcPr>
            <w:tcW w:w="666" w:type="dxa"/>
            <w:tcBorders>
              <w:top w:val="nil"/>
              <w:left w:val="nil"/>
              <w:bottom w:val="single" w:sz="4" w:space="0" w:color="auto"/>
              <w:right w:val="single" w:sz="4" w:space="0" w:color="auto"/>
            </w:tcBorders>
            <w:shd w:val="clear" w:color="auto" w:fill="auto"/>
            <w:noWrap/>
            <w:vAlign w:val="center"/>
            <w:hideMark/>
          </w:tcPr>
          <w:p w14:paraId="3A8F6F56"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0,27</w:t>
            </w:r>
          </w:p>
        </w:tc>
        <w:tc>
          <w:tcPr>
            <w:tcW w:w="1057" w:type="dxa"/>
            <w:tcBorders>
              <w:top w:val="nil"/>
              <w:left w:val="nil"/>
              <w:bottom w:val="single" w:sz="4" w:space="0" w:color="auto"/>
              <w:right w:val="single" w:sz="4" w:space="0" w:color="auto"/>
            </w:tcBorders>
            <w:shd w:val="clear" w:color="auto" w:fill="auto"/>
            <w:noWrap/>
            <w:vAlign w:val="center"/>
            <w:hideMark/>
          </w:tcPr>
          <w:p w14:paraId="2BAF13FB"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37,8</w:t>
            </w:r>
          </w:p>
        </w:tc>
        <w:tc>
          <w:tcPr>
            <w:tcW w:w="1117" w:type="dxa"/>
            <w:tcBorders>
              <w:top w:val="nil"/>
              <w:left w:val="nil"/>
              <w:bottom w:val="single" w:sz="4" w:space="0" w:color="auto"/>
              <w:right w:val="single" w:sz="4" w:space="0" w:color="auto"/>
            </w:tcBorders>
            <w:shd w:val="clear" w:color="auto" w:fill="auto"/>
            <w:noWrap/>
            <w:vAlign w:val="center"/>
            <w:hideMark/>
          </w:tcPr>
          <w:p w14:paraId="769E4093"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113,81</w:t>
            </w:r>
          </w:p>
        </w:tc>
      </w:tr>
      <w:tr w:rsidR="006A2E25" w:rsidRPr="006A2E25" w14:paraId="158C8A10" w14:textId="77777777" w:rsidTr="00AF32F8">
        <w:trPr>
          <w:trHeight w:val="51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DF83EA1"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Питома вага в загальному обсязі надходжень, %</w:t>
            </w:r>
          </w:p>
        </w:tc>
        <w:tc>
          <w:tcPr>
            <w:tcW w:w="1701" w:type="dxa"/>
            <w:tcBorders>
              <w:top w:val="nil"/>
              <w:left w:val="nil"/>
              <w:bottom w:val="single" w:sz="4" w:space="0" w:color="auto"/>
              <w:right w:val="single" w:sz="4" w:space="0" w:color="auto"/>
            </w:tcBorders>
            <w:shd w:val="clear" w:color="auto" w:fill="auto"/>
            <w:noWrap/>
            <w:vAlign w:val="center"/>
            <w:hideMark/>
          </w:tcPr>
          <w:p w14:paraId="178781E7"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0,89</w:t>
            </w:r>
          </w:p>
        </w:tc>
        <w:tc>
          <w:tcPr>
            <w:tcW w:w="1559" w:type="dxa"/>
            <w:tcBorders>
              <w:top w:val="nil"/>
              <w:left w:val="nil"/>
              <w:bottom w:val="single" w:sz="4" w:space="0" w:color="auto"/>
              <w:right w:val="single" w:sz="4" w:space="0" w:color="auto"/>
            </w:tcBorders>
            <w:shd w:val="clear" w:color="auto" w:fill="auto"/>
            <w:noWrap/>
            <w:vAlign w:val="center"/>
            <w:hideMark/>
          </w:tcPr>
          <w:p w14:paraId="448F4579"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100,00</w:t>
            </w:r>
          </w:p>
        </w:tc>
        <w:tc>
          <w:tcPr>
            <w:tcW w:w="765" w:type="dxa"/>
            <w:tcBorders>
              <w:top w:val="nil"/>
              <w:left w:val="nil"/>
              <w:bottom w:val="single" w:sz="4" w:space="0" w:color="auto"/>
              <w:right w:val="single" w:sz="4" w:space="0" w:color="auto"/>
            </w:tcBorders>
            <w:shd w:val="clear" w:color="auto" w:fill="auto"/>
            <w:noWrap/>
            <w:vAlign w:val="center"/>
            <w:hideMark/>
          </w:tcPr>
          <w:p w14:paraId="47690288"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1,40</w:t>
            </w:r>
          </w:p>
        </w:tc>
        <w:tc>
          <w:tcPr>
            <w:tcW w:w="1057" w:type="dxa"/>
            <w:tcBorders>
              <w:top w:val="nil"/>
              <w:left w:val="nil"/>
              <w:bottom w:val="single" w:sz="4" w:space="0" w:color="auto"/>
              <w:right w:val="single" w:sz="4" w:space="0" w:color="auto"/>
            </w:tcBorders>
            <w:shd w:val="clear" w:color="auto" w:fill="auto"/>
            <w:noWrap/>
            <w:vAlign w:val="center"/>
            <w:hideMark/>
          </w:tcPr>
          <w:p w14:paraId="2292F180"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58,4</w:t>
            </w:r>
          </w:p>
        </w:tc>
        <w:tc>
          <w:tcPr>
            <w:tcW w:w="1125" w:type="dxa"/>
            <w:tcBorders>
              <w:top w:val="nil"/>
              <w:left w:val="nil"/>
              <w:bottom w:val="single" w:sz="4" w:space="0" w:color="auto"/>
              <w:right w:val="single" w:sz="4" w:space="0" w:color="auto"/>
            </w:tcBorders>
            <w:shd w:val="clear" w:color="auto" w:fill="auto"/>
            <w:noWrap/>
            <w:vAlign w:val="center"/>
            <w:hideMark/>
          </w:tcPr>
          <w:p w14:paraId="7A478A06"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154,95</w:t>
            </w:r>
          </w:p>
        </w:tc>
        <w:tc>
          <w:tcPr>
            <w:tcW w:w="666" w:type="dxa"/>
            <w:tcBorders>
              <w:top w:val="nil"/>
              <w:left w:val="nil"/>
              <w:bottom w:val="single" w:sz="4" w:space="0" w:color="auto"/>
              <w:right w:val="single" w:sz="4" w:space="0" w:color="auto"/>
            </w:tcBorders>
            <w:shd w:val="clear" w:color="auto" w:fill="auto"/>
            <w:noWrap/>
            <w:vAlign w:val="center"/>
            <w:hideMark/>
          </w:tcPr>
          <w:p w14:paraId="2586EFCF"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2,18</w:t>
            </w:r>
          </w:p>
        </w:tc>
        <w:tc>
          <w:tcPr>
            <w:tcW w:w="1057" w:type="dxa"/>
            <w:tcBorders>
              <w:top w:val="nil"/>
              <w:left w:val="nil"/>
              <w:bottom w:val="single" w:sz="4" w:space="0" w:color="auto"/>
              <w:right w:val="single" w:sz="4" w:space="0" w:color="auto"/>
            </w:tcBorders>
            <w:shd w:val="clear" w:color="auto" w:fill="auto"/>
            <w:noWrap/>
            <w:vAlign w:val="center"/>
            <w:hideMark/>
          </w:tcPr>
          <w:p w14:paraId="44AA93C4"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55,0</w:t>
            </w:r>
          </w:p>
        </w:tc>
        <w:tc>
          <w:tcPr>
            <w:tcW w:w="1117" w:type="dxa"/>
            <w:tcBorders>
              <w:top w:val="nil"/>
              <w:left w:val="nil"/>
              <w:bottom w:val="single" w:sz="4" w:space="0" w:color="auto"/>
              <w:right w:val="single" w:sz="4" w:space="0" w:color="auto"/>
            </w:tcBorders>
            <w:shd w:val="clear" w:color="auto" w:fill="auto"/>
            <w:noWrap/>
            <w:vAlign w:val="center"/>
            <w:hideMark/>
          </w:tcPr>
          <w:p w14:paraId="5EF3AF8D"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102,00</w:t>
            </w:r>
          </w:p>
        </w:tc>
        <w:tc>
          <w:tcPr>
            <w:tcW w:w="666" w:type="dxa"/>
            <w:tcBorders>
              <w:top w:val="nil"/>
              <w:left w:val="nil"/>
              <w:bottom w:val="single" w:sz="4" w:space="0" w:color="auto"/>
              <w:right w:val="single" w:sz="4" w:space="0" w:color="auto"/>
            </w:tcBorders>
            <w:shd w:val="clear" w:color="auto" w:fill="auto"/>
            <w:noWrap/>
            <w:vAlign w:val="center"/>
            <w:hideMark/>
          </w:tcPr>
          <w:p w14:paraId="45A29CE6"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3,00</w:t>
            </w:r>
          </w:p>
        </w:tc>
        <w:tc>
          <w:tcPr>
            <w:tcW w:w="1057" w:type="dxa"/>
            <w:tcBorders>
              <w:top w:val="nil"/>
              <w:left w:val="nil"/>
              <w:bottom w:val="single" w:sz="4" w:space="0" w:color="auto"/>
              <w:right w:val="single" w:sz="4" w:space="0" w:color="auto"/>
            </w:tcBorders>
            <w:shd w:val="clear" w:color="auto" w:fill="auto"/>
            <w:noWrap/>
            <w:vAlign w:val="center"/>
            <w:hideMark/>
          </w:tcPr>
          <w:p w14:paraId="0A69F3E2"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37,8</w:t>
            </w:r>
          </w:p>
        </w:tc>
        <w:tc>
          <w:tcPr>
            <w:tcW w:w="1117" w:type="dxa"/>
            <w:tcBorders>
              <w:top w:val="nil"/>
              <w:left w:val="nil"/>
              <w:bottom w:val="single" w:sz="4" w:space="0" w:color="auto"/>
              <w:right w:val="single" w:sz="4" w:space="0" w:color="auto"/>
            </w:tcBorders>
            <w:shd w:val="clear" w:color="auto" w:fill="auto"/>
            <w:noWrap/>
            <w:vAlign w:val="center"/>
            <w:hideMark/>
          </w:tcPr>
          <w:p w14:paraId="1DBDCDCA"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122,15</w:t>
            </w:r>
          </w:p>
        </w:tc>
      </w:tr>
      <w:tr w:rsidR="006A2E25" w:rsidRPr="006A2E25" w14:paraId="3BCF8599" w14:textId="77777777" w:rsidTr="00AF32F8">
        <w:trPr>
          <w:trHeight w:val="30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B994CD2"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Акцизний податок</w:t>
            </w:r>
          </w:p>
        </w:tc>
        <w:tc>
          <w:tcPr>
            <w:tcW w:w="1701" w:type="dxa"/>
            <w:tcBorders>
              <w:top w:val="nil"/>
              <w:left w:val="nil"/>
              <w:bottom w:val="single" w:sz="4" w:space="0" w:color="auto"/>
              <w:right w:val="single" w:sz="4" w:space="0" w:color="auto"/>
            </w:tcBorders>
            <w:shd w:val="clear" w:color="auto" w:fill="auto"/>
            <w:noWrap/>
            <w:vAlign w:val="center"/>
            <w:hideMark/>
          </w:tcPr>
          <w:p w14:paraId="5324F94B"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0,173</w:t>
            </w:r>
          </w:p>
        </w:tc>
        <w:tc>
          <w:tcPr>
            <w:tcW w:w="1559" w:type="dxa"/>
            <w:tcBorders>
              <w:top w:val="nil"/>
              <w:left w:val="nil"/>
              <w:bottom w:val="single" w:sz="4" w:space="0" w:color="auto"/>
              <w:right w:val="single" w:sz="4" w:space="0" w:color="auto"/>
            </w:tcBorders>
            <w:shd w:val="clear" w:color="auto" w:fill="auto"/>
            <w:noWrap/>
            <w:vAlign w:val="center"/>
            <w:hideMark/>
          </w:tcPr>
          <w:p w14:paraId="4C7C8664"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101,65</w:t>
            </w:r>
          </w:p>
        </w:tc>
        <w:tc>
          <w:tcPr>
            <w:tcW w:w="765" w:type="dxa"/>
            <w:tcBorders>
              <w:top w:val="nil"/>
              <w:left w:val="nil"/>
              <w:bottom w:val="single" w:sz="4" w:space="0" w:color="auto"/>
              <w:right w:val="single" w:sz="4" w:space="0" w:color="auto"/>
            </w:tcBorders>
            <w:shd w:val="clear" w:color="auto" w:fill="auto"/>
            <w:noWrap/>
            <w:vAlign w:val="center"/>
            <w:hideMark/>
          </w:tcPr>
          <w:p w14:paraId="603C837E"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0,23</w:t>
            </w:r>
          </w:p>
        </w:tc>
        <w:tc>
          <w:tcPr>
            <w:tcW w:w="1057" w:type="dxa"/>
            <w:tcBorders>
              <w:top w:val="nil"/>
              <w:left w:val="nil"/>
              <w:bottom w:val="single" w:sz="4" w:space="0" w:color="auto"/>
              <w:right w:val="single" w:sz="4" w:space="0" w:color="auto"/>
            </w:tcBorders>
            <w:shd w:val="clear" w:color="auto" w:fill="auto"/>
            <w:noWrap/>
            <w:vAlign w:val="center"/>
            <w:hideMark/>
          </w:tcPr>
          <w:p w14:paraId="0C8D5876"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31,5</w:t>
            </w:r>
          </w:p>
        </w:tc>
        <w:tc>
          <w:tcPr>
            <w:tcW w:w="1125" w:type="dxa"/>
            <w:tcBorders>
              <w:top w:val="nil"/>
              <w:left w:val="nil"/>
              <w:bottom w:val="single" w:sz="4" w:space="0" w:color="auto"/>
              <w:right w:val="single" w:sz="4" w:space="0" w:color="auto"/>
            </w:tcBorders>
            <w:shd w:val="clear" w:color="auto" w:fill="auto"/>
            <w:noWrap/>
            <w:vAlign w:val="center"/>
            <w:hideMark/>
          </w:tcPr>
          <w:p w14:paraId="2587589F"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118,18</w:t>
            </w:r>
          </w:p>
        </w:tc>
        <w:tc>
          <w:tcPr>
            <w:tcW w:w="666" w:type="dxa"/>
            <w:tcBorders>
              <w:top w:val="nil"/>
              <w:left w:val="nil"/>
              <w:bottom w:val="single" w:sz="4" w:space="0" w:color="auto"/>
              <w:right w:val="single" w:sz="4" w:space="0" w:color="auto"/>
            </w:tcBorders>
            <w:shd w:val="clear" w:color="auto" w:fill="auto"/>
            <w:noWrap/>
            <w:vAlign w:val="center"/>
            <w:hideMark/>
          </w:tcPr>
          <w:p w14:paraId="545F969D"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0,172</w:t>
            </w:r>
          </w:p>
        </w:tc>
        <w:tc>
          <w:tcPr>
            <w:tcW w:w="1057" w:type="dxa"/>
            <w:tcBorders>
              <w:top w:val="nil"/>
              <w:left w:val="nil"/>
              <w:bottom w:val="single" w:sz="4" w:space="0" w:color="auto"/>
              <w:right w:val="single" w:sz="4" w:space="0" w:color="auto"/>
            </w:tcBorders>
            <w:shd w:val="clear" w:color="auto" w:fill="auto"/>
            <w:noWrap/>
            <w:vAlign w:val="center"/>
            <w:hideMark/>
          </w:tcPr>
          <w:p w14:paraId="7221F07B"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-24,3</w:t>
            </w:r>
          </w:p>
        </w:tc>
        <w:tc>
          <w:tcPr>
            <w:tcW w:w="1117" w:type="dxa"/>
            <w:tcBorders>
              <w:top w:val="nil"/>
              <w:left w:val="nil"/>
              <w:bottom w:val="single" w:sz="4" w:space="0" w:color="auto"/>
              <w:right w:val="single" w:sz="4" w:space="0" w:color="auto"/>
            </w:tcBorders>
            <w:shd w:val="clear" w:color="auto" w:fill="auto"/>
            <w:noWrap/>
            <w:vAlign w:val="center"/>
            <w:hideMark/>
          </w:tcPr>
          <w:p w14:paraId="1B138AA8"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104,25</w:t>
            </w:r>
          </w:p>
        </w:tc>
        <w:tc>
          <w:tcPr>
            <w:tcW w:w="666" w:type="dxa"/>
            <w:tcBorders>
              <w:top w:val="nil"/>
              <w:left w:val="nil"/>
              <w:bottom w:val="single" w:sz="4" w:space="0" w:color="auto"/>
              <w:right w:val="single" w:sz="4" w:space="0" w:color="auto"/>
            </w:tcBorders>
            <w:shd w:val="clear" w:color="auto" w:fill="auto"/>
            <w:noWrap/>
            <w:vAlign w:val="center"/>
            <w:hideMark/>
          </w:tcPr>
          <w:p w14:paraId="57BB1F21"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0,31</w:t>
            </w:r>
          </w:p>
        </w:tc>
        <w:tc>
          <w:tcPr>
            <w:tcW w:w="1057" w:type="dxa"/>
            <w:tcBorders>
              <w:top w:val="nil"/>
              <w:left w:val="nil"/>
              <w:bottom w:val="single" w:sz="4" w:space="0" w:color="auto"/>
              <w:right w:val="single" w:sz="4" w:space="0" w:color="auto"/>
            </w:tcBorders>
            <w:shd w:val="clear" w:color="auto" w:fill="auto"/>
            <w:noWrap/>
            <w:vAlign w:val="center"/>
            <w:hideMark/>
          </w:tcPr>
          <w:p w14:paraId="40A6157F"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81,3</w:t>
            </w:r>
          </w:p>
        </w:tc>
        <w:tc>
          <w:tcPr>
            <w:tcW w:w="1117" w:type="dxa"/>
            <w:tcBorders>
              <w:top w:val="nil"/>
              <w:left w:val="nil"/>
              <w:bottom w:val="single" w:sz="4" w:space="0" w:color="auto"/>
              <w:right w:val="single" w:sz="4" w:space="0" w:color="auto"/>
            </w:tcBorders>
            <w:shd w:val="clear" w:color="auto" w:fill="auto"/>
            <w:noWrap/>
            <w:vAlign w:val="center"/>
            <w:hideMark/>
          </w:tcPr>
          <w:p w14:paraId="3E93812E"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110,87</w:t>
            </w:r>
          </w:p>
        </w:tc>
      </w:tr>
      <w:tr w:rsidR="006A2E25" w:rsidRPr="006A2E25" w14:paraId="1497E1A8" w14:textId="77777777" w:rsidTr="00AF32F8">
        <w:trPr>
          <w:trHeight w:val="51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34507CA"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Питома вага в загальному обсязі надходжень, %</w:t>
            </w:r>
          </w:p>
        </w:tc>
        <w:tc>
          <w:tcPr>
            <w:tcW w:w="1701" w:type="dxa"/>
            <w:tcBorders>
              <w:top w:val="nil"/>
              <w:left w:val="nil"/>
              <w:bottom w:val="single" w:sz="4" w:space="0" w:color="auto"/>
              <w:right w:val="single" w:sz="4" w:space="0" w:color="auto"/>
            </w:tcBorders>
            <w:shd w:val="clear" w:color="auto" w:fill="auto"/>
            <w:noWrap/>
            <w:vAlign w:val="center"/>
            <w:hideMark/>
          </w:tcPr>
          <w:p w14:paraId="2A48959E"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2,20</w:t>
            </w:r>
          </w:p>
        </w:tc>
        <w:tc>
          <w:tcPr>
            <w:tcW w:w="1559" w:type="dxa"/>
            <w:tcBorders>
              <w:top w:val="nil"/>
              <w:left w:val="nil"/>
              <w:bottom w:val="single" w:sz="4" w:space="0" w:color="auto"/>
              <w:right w:val="single" w:sz="4" w:space="0" w:color="auto"/>
            </w:tcBorders>
            <w:shd w:val="clear" w:color="auto" w:fill="auto"/>
            <w:noWrap/>
            <w:vAlign w:val="center"/>
            <w:hideMark/>
          </w:tcPr>
          <w:p w14:paraId="3DA0A1F2"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101,58</w:t>
            </w:r>
          </w:p>
        </w:tc>
        <w:tc>
          <w:tcPr>
            <w:tcW w:w="765" w:type="dxa"/>
            <w:tcBorders>
              <w:top w:val="nil"/>
              <w:left w:val="nil"/>
              <w:bottom w:val="single" w:sz="4" w:space="0" w:color="auto"/>
              <w:right w:val="single" w:sz="4" w:space="0" w:color="auto"/>
            </w:tcBorders>
            <w:shd w:val="clear" w:color="auto" w:fill="auto"/>
            <w:noWrap/>
            <w:vAlign w:val="center"/>
            <w:hideMark/>
          </w:tcPr>
          <w:p w14:paraId="567188B2"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3,45</w:t>
            </w:r>
          </w:p>
        </w:tc>
        <w:tc>
          <w:tcPr>
            <w:tcW w:w="1057" w:type="dxa"/>
            <w:tcBorders>
              <w:top w:val="nil"/>
              <w:left w:val="nil"/>
              <w:bottom w:val="single" w:sz="4" w:space="0" w:color="auto"/>
              <w:right w:val="single" w:sz="4" w:space="0" w:color="auto"/>
            </w:tcBorders>
            <w:shd w:val="clear" w:color="auto" w:fill="auto"/>
            <w:noWrap/>
            <w:vAlign w:val="center"/>
            <w:hideMark/>
          </w:tcPr>
          <w:p w14:paraId="5C95EEF4"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56,9</w:t>
            </w:r>
          </w:p>
        </w:tc>
        <w:tc>
          <w:tcPr>
            <w:tcW w:w="1125" w:type="dxa"/>
            <w:tcBorders>
              <w:top w:val="nil"/>
              <w:left w:val="nil"/>
              <w:bottom w:val="single" w:sz="4" w:space="0" w:color="auto"/>
              <w:right w:val="single" w:sz="4" w:space="0" w:color="auto"/>
            </w:tcBorders>
            <w:shd w:val="clear" w:color="auto" w:fill="auto"/>
            <w:noWrap/>
            <w:vAlign w:val="center"/>
            <w:hideMark/>
          </w:tcPr>
          <w:p w14:paraId="7EFCDBC1"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135,65</w:t>
            </w:r>
          </w:p>
        </w:tc>
        <w:tc>
          <w:tcPr>
            <w:tcW w:w="666" w:type="dxa"/>
            <w:tcBorders>
              <w:top w:val="nil"/>
              <w:left w:val="nil"/>
              <w:bottom w:val="single" w:sz="4" w:space="0" w:color="auto"/>
              <w:right w:val="single" w:sz="4" w:space="0" w:color="auto"/>
            </w:tcBorders>
            <w:shd w:val="clear" w:color="auto" w:fill="auto"/>
            <w:noWrap/>
            <w:vAlign w:val="center"/>
            <w:hideMark/>
          </w:tcPr>
          <w:p w14:paraId="45878881"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1,91</w:t>
            </w:r>
          </w:p>
        </w:tc>
        <w:tc>
          <w:tcPr>
            <w:tcW w:w="1057" w:type="dxa"/>
            <w:tcBorders>
              <w:top w:val="nil"/>
              <w:left w:val="nil"/>
              <w:bottom w:val="single" w:sz="4" w:space="0" w:color="auto"/>
              <w:right w:val="single" w:sz="4" w:space="0" w:color="auto"/>
            </w:tcBorders>
            <w:shd w:val="clear" w:color="auto" w:fill="auto"/>
            <w:noWrap/>
            <w:vAlign w:val="center"/>
            <w:hideMark/>
          </w:tcPr>
          <w:p w14:paraId="7B8C8D68"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-44,7</w:t>
            </w:r>
          </w:p>
        </w:tc>
        <w:tc>
          <w:tcPr>
            <w:tcW w:w="1117" w:type="dxa"/>
            <w:tcBorders>
              <w:top w:val="nil"/>
              <w:left w:val="nil"/>
              <w:bottom w:val="single" w:sz="4" w:space="0" w:color="auto"/>
              <w:right w:val="single" w:sz="4" w:space="0" w:color="auto"/>
            </w:tcBorders>
            <w:shd w:val="clear" w:color="auto" w:fill="auto"/>
            <w:noWrap/>
            <w:vAlign w:val="center"/>
            <w:hideMark/>
          </w:tcPr>
          <w:p w14:paraId="5A19D919"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106,02</w:t>
            </w:r>
          </w:p>
        </w:tc>
        <w:tc>
          <w:tcPr>
            <w:tcW w:w="666" w:type="dxa"/>
            <w:tcBorders>
              <w:top w:val="nil"/>
              <w:left w:val="nil"/>
              <w:bottom w:val="single" w:sz="4" w:space="0" w:color="auto"/>
              <w:right w:val="single" w:sz="4" w:space="0" w:color="auto"/>
            </w:tcBorders>
            <w:shd w:val="clear" w:color="auto" w:fill="auto"/>
            <w:noWrap/>
            <w:vAlign w:val="center"/>
            <w:hideMark/>
          </w:tcPr>
          <w:p w14:paraId="2CAA79E9"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3,46</w:t>
            </w:r>
          </w:p>
        </w:tc>
        <w:tc>
          <w:tcPr>
            <w:tcW w:w="1057" w:type="dxa"/>
            <w:tcBorders>
              <w:top w:val="nil"/>
              <w:left w:val="nil"/>
              <w:bottom w:val="single" w:sz="4" w:space="0" w:color="auto"/>
              <w:right w:val="single" w:sz="4" w:space="0" w:color="auto"/>
            </w:tcBorders>
            <w:shd w:val="clear" w:color="auto" w:fill="auto"/>
            <w:noWrap/>
            <w:vAlign w:val="center"/>
            <w:hideMark/>
          </w:tcPr>
          <w:p w14:paraId="2313B3B7"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81,4</w:t>
            </w:r>
          </w:p>
        </w:tc>
        <w:tc>
          <w:tcPr>
            <w:tcW w:w="1117" w:type="dxa"/>
            <w:tcBorders>
              <w:top w:val="nil"/>
              <w:left w:val="nil"/>
              <w:bottom w:val="single" w:sz="4" w:space="0" w:color="auto"/>
              <w:right w:val="single" w:sz="4" w:space="0" w:color="auto"/>
            </w:tcBorders>
            <w:shd w:val="clear" w:color="auto" w:fill="auto"/>
            <w:noWrap/>
            <w:vAlign w:val="center"/>
            <w:hideMark/>
          </w:tcPr>
          <w:p w14:paraId="45E245AD"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119,00</w:t>
            </w:r>
          </w:p>
        </w:tc>
      </w:tr>
      <w:tr w:rsidR="006A2E25" w:rsidRPr="006A2E25" w14:paraId="3F09566F" w14:textId="77777777" w:rsidTr="00AF32F8">
        <w:trPr>
          <w:trHeight w:val="300"/>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21B89B69"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Плата за землю</w:t>
            </w:r>
          </w:p>
        </w:tc>
        <w:tc>
          <w:tcPr>
            <w:tcW w:w="1701" w:type="dxa"/>
            <w:tcBorders>
              <w:top w:val="nil"/>
              <w:left w:val="nil"/>
              <w:bottom w:val="single" w:sz="4" w:space="0" w:color="auto"/>
              <w:right w:val="single" w:sz="4" w:space="0" w:color="auto"/>
            </w:tcBorders>
            <w:shd w:val="clear" w:color="auto" w:fill="auto"/>
            <w:noWrap/>
            <w:vAlign w:val="center"/>
            <w:hideMark/>
          </w:tcPr>
          <w:p w14:paraId="422ED985"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1,36</w:t>
            </w:r>
          </w:p>
        </w:tc>
        <w:tc>
          <w:tcPr>
            <w:tcW w:w="1559" w:type="dxa"/>
            <w:tcBorders>
              <w:top w:val="nil"/>
              <w:left w:val="nil"/>
              <w:bottom w:val="single" w:sz="4" w:space="0" w:color="auto"/>
              <w:right w:val="single" w:sz="4" w:space="0" w:color="auto"/>
            </w:tcBorders>
            <w:shd w:val="clear" w:color="auto" w:fill="auto"/>
            <w:noWrap/>
            <w:vAlign w:val="center"/>
            <w:hideMark/>
          </w:tcPr>
          <w:p w14:paraId="1A5B9D02"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102,28</w:t>
            </w:r>
          </w:p>
        </w:tc>
        <w:tc>
          <w:tcPr>
            <w:tcW w:w="765" w:type="dxa"/>
            <w:tcBorders>
              <w:top w:val="nil"/>
              <w:left w:val="nil"/>
              <w:bottom w:val="single" w:sz="4" w:space="0" w:color="auto"/>
              <w:right w:val="single" w:sz="4" w:space="0" w:color="auto"/>
            </w:tcBorders>
            <w:shd w:val="clear" w:color="auto" w:fill="auto"/>
            <w:noWrap/>
            <w:vAlign w:val="center"/>
            <w:hideMark/>
          </w:tcPr>
          <w:p w14:paraId="47A31976"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1,06</w:t>
            </w:r>
          </w:p>
        </w:tc>
        <w:tc>
          <w:tcPr>
            <w:tcW w:w="1057" w:type="dxa"/>
            <w:tcBorders>
              <w:top w:val="nil"/>
              <w:left w:val="nil"/>
              <w:bottom w:val="single" w:sz="4" w:space="0" w:color="auto"/>
              <w:right w:val="single" w:sz="4" w:space="0" w:color="auto"/>
            </w:tcBorders>
            <w:shd w:val="clear" w:color="auto" w:fill="auto"/>
            <w:noWrap/>
            <w:vAlign w:val="center"/>
            <w:hideMark/>
          </w:tcPr>
          <w:p w14:paraId="5714A57F"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-21,7</w:t>
            </w:r>
          </w:p>
        </w:tc>
        <w:tc>
          <w:tcPr>
            <w:tcW w:w="1125" w:type="dxa"/>
            <w:tcBorders>
              <w:top w:val="nil"/>
              <w:left w:val="nil"/>
              <w:bottom w:val="single" w:sz="4" w:space="0" w:color="auto"/>
              <w:right w:val="single" w:sz="4" w:space="0" w:color="auto"/>
            </w:tcBorders>
            <w:shd w:val="clear" w:color="auto" w:fill="auto"/>
            <w:noWrap/>
            <w:vAlign w:val="center"/>
            <w:hideMark/>
          </w:tcPr>
          <w:p w14:paraId="4E1DECFA"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80,08</w:t>
            </w:r>
          </w:p>
        </w:tc>
        <w:tc>
          <w:tcPr>
            <w:tcW w:w="666" w:type="dxa"/>
            <w:tcBorders>
              <w:top w:val="nil"/>
              <w:left w:val="nil"/>
              <w:bottom w:val="single" w:sz="4" w:space="0" w:color="auto"/>
              <w:right w:val="single" w:sz="4" w:space="0" w:color="auto"/>
            </w:tcBorders>
            <w:shd w:val="clear" w:color="auto" w:fill="auto"/>
            <w:noWrap/>
            <w:vAlign w:val="center"/>
            <w:hideMark/>
          </w:tcPr>
          <w:p w14:paraId="6D19059D"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1,52</w:t>
            </w:r>
          </w:p>
        </w:tc>
        <w:tc>
          <w:tcPr>
            <w:tcW w:w="1057" w:type="dxa"/>
            <w:tcBorders>
              <w:top w:val="nil"/>
              <w:left w:val="nil"/>
              <w:bottom w:val="single" w:sz="4" w:space="0" w:color="auto"/>
              <w:right w:val="single" w:sz="4" w:space="0" w:color="auto"/>
            </w:tcBorders>
            <w:shd w:val="clear" w:color="auto" w:fill="auto"/>
            <w:noWrap/>
            <w:vAlign w:val="center"/>
            <w:hideMark/>
          </w:tcPr>
          <w:p w14:paraId="73F94D38"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43,4</w:t>
            </w:r>
          </w:p>
        </w:tc>
        <w:tc>
          <w:tcPr>
            <w:tcW w:w="1117" w:type="dxa"/>
            <w:tcBorders>
              <w:top w:val="nil"/>
              <w:left w:val="nil"/>
              <w:bottom w:val="single" w:sz="4" w:space="0" w:color="auto"/>
              <w:right w:val="single" w:sz="4" w:space="0" w:color="auto"/>
            </w:tcBorders>
            <w:shd w:val="clear" w:color="auto" w:fill="auto"/>
            <w:noWrap/>
            <w:vAlign w:val="center"/>
            <w:hideMark/>
          </w:tcPr>
          <w:p w14:paraId="3E1460D8"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100,80</w:t>
            </w:r>
          </w:p>
        </w:tc>
        <w:tc>
          <w:tcPr>
            <w:tcW w:w="666" w:type="dxa"/>
            <w:tcBorders>
              <w:top w:val="nil"/>
              <w:left w:val="nil"/>
              <w:bottom w:val="single" w:sz="4" w:space="0" w:color="auto"/>
              <w:right w:val="single" w:sz="4" w:space="0" w:color="auto"/>
            </w:tcBorders>
            <w:shd w:val="clear" w:color="auto" w:fill="auto"/>
            <w:noWrap/>
            <w:vAlign w:val="center"/>
            <w:hideMark/>
          </w:tcPr>
          <w:p w14:paraId="2ED40FEB"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2,21</w:t>
            </w:r>
          </w:p>
        </w:tc>
        <w:tc>
          <w:tcPr>
            <w:tcW w:w="1057" w:type="dxa"/>
            <w:tcBorders>
              <w:top w:val="nil"/>
              <w:left w:val="nil"/>
              <w:bottom w:val="single" w:sz="4" w:space="0" w:color="auto"/>
              <w:right w:val="single" w:sz="4" w:space="0" w:color="auto"/>
            </w:tcBorders>
            <w:shd w:val="clear" w:color="auto" w:fill="auto"/>
            <w:noWrap/>
            <w:vAlign w:val="center"/>
            <w:hideMark/>
          </w:tcPr>
          <w:p w14:paraId="18736EDC"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45,2</w:t>
            </w:r>
          </w:p>
        </w:tc>
        <w:tc>
          <w:tcPr>
            <w:tcW w:w="1117" w:type="dxa"/>
            <w:tcBorders>
              <w:top w:val="nil"/>
              <w:left w:val="nil"/>
              <w:bottom w:val="single" w:sz="4" w:space="0" w:color="auto"/>
              <w:right w:val="single" w:sz="4" w:space="0" w:color="auto"/>
            </w:tcBorders>
            <w:shd w:val="clear" w:color="auto" w:fill="auto"/>
            <w:noWrap/>
            <w:vAlign w:val="center"/>
            <w:hideMark/>
          </w:tcPr>
          <w:p w14:paraId="1F70A226"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87,45</w:t>
            </w:r>
          </w:p>
        </w:tc>
      </w:tr>
      <w:tr w:rsidR="006A2E25" w:rsidRPr="006A2E25" w14:paraId="224AD91D" w14:textId="77777777" w:rsidTr="00AF32F8">
        <w:trPr>
          <w:trHeight w:val="51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445B6DD"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Питома вага в загальному обсязі надходжень, %</w:t>
            </w:r>
          </w:p>
        </w:tc>
        <w:tc>
          <w:tcPr>
            <w:tcW w:w="1701" w:type="dxa"/>
            <w:tcBorders>
              <w:top w:val="nil"/>
              <w:left w:val="nil"/>
              <w:bottom w:val="single" w:sz="4" w:space="0" w:color="auto"/>
              <w:right w:val="single" w:sz="4" w:space="0" w:color="auto"/>
            </w:tcBorders>
            <w:shd w:val="clear" w:color="auto" w:fill="auto"/>
            <w:noWrap/>
            <w:vAlign w:val="center"/>
            <w:hideMark/>
          </w:tcPr>
          <w:p w14:paraId="6185349E"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17,26</w:t>
            </w:r>
          </w:p>
        </w:tc>
        <w:tc>
          <w:tcPr>
            <w:tcW w:w="1559" w:type="dxa"/>
            <w:tcBorders>
              <w:top w:val="nil"/>
              <w:left w:val="nil"/>
              <w:bottom w:val="single" w:sz="4" w:space="0" w:color="auto"/>
              <w:right w:val="single" w:sz="4" w:space="0" w:color="auto"/>
            </w:tcBorders>
            <w:shd w:val="clear" w:color="auto" w:fill="auto"/>
            <w:noWrap/>
            <w:vAlign w:val="center"/>
            <w:hideMark/>
          </w:tcPr>
          <w:p w14:paraId="4E4086A9"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102,21</w:t>
            </w:r>
          </w:p>
        </w:tc>
        <w:tc>
          <w:tcPr>
            <w:tcW w:w="765" w:type="dxa"/>
            <w:tcBorders>
              <w:top w:val="nil"/>
              <w:left w:val="nil"/>
              <w:bottom w:val="single" w:sz="4" w:space="0" w:color="auto"/>
              <w:right w:val="single" w:sz="4" w:space="0" w:color="auto"/>
            </w:tcBorders>
            <w:shd w:val="clear" w:color="auto" w:fill="auto"/>
            <w:noWrap/>
            <w:vAlign w:val="center"/>
            <w:hideMark/>
          </w:tcPr>
          <w:p w14:paraId="1C7AE580"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16,12</w:t>
            </w:r>
          </w:p>
        </w:tc>
        <w:tc>
          <w:tcPr>
            <w:tcW w:w="1057" w:type="dxa"/>
            <w:tcBorders>
              <w:top w:val="nil"/>
              <w:left w:val="nil"/>
              <w:bottom w:val="single" w:sz="4" w:space="0" w:color="auto"/>
              <w:right w:val="single" w:sz="4" w:space="0" w:color="auto"/>
            </w:tcBorders>
            <w:shd w:val="clear" w:color="auto" w:fill="auto"/>
            <w:noWrap/>
            <w:vAlign w:val="center"/>
            <w:hideMark/>
          </w:tcPr>
          <w:p w14:paraId="31C32CC1"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-6,6</w:t>
            </w:r>
          </w:p>
        </w:tc>
        <w:tc>
          <w:tcPr>
            <w:tcW w:w="1125" w:type="dxa"/>
            <w:tcBorders>
              <w:top w:val="nil"/>
              <w:left w:val="nil"/>
              <w:bottom w:val="single" w:sz="4" w:space="0" w:color="auto"/>
              <w:right w:val="single" w:sz="4" w:space="0" w:color="auto"/>
            </w:tcBorders>
            <w:shd w:val="clear" w:color="auto" w:fill="auto"/>
            <w:noWrap/>
            <w:vAlign w:val="center"/>
            <w:hideMark/>
          </w:tcPr>
          <w:p w14:paraId="2798A602"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91,92</w:t>
            </w:r>
          </w:p>
        </w:tc>
        <w:tc>
          <w:tcPr>
            <w:tcW w:w="666" w:type="dxa"/>
            <w:tcBorders>
              <w:top w:val="nil"/>
              <w:left w:val="nil"/>
              <w:bottom w:val="single" w:sz="4" w:space="0" w:color="auto"/>
              <w:right w:val="single" w:sz="4" w:space="0" w:color="auto"/>
            </w:tcBorders>
            <w:shd w:val="clear" w:color="auto" w:fill="auto"/>
            <w:noWrap/>
            <w:vAlign w:val="center"/>
            <w:hideMark/>
          </w:tcPr>
          <w:p w14:paraId="26254F8E"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16,87</w:t>
            </w:r>
          </w:p>
        </w:tc>
        <w:tc>
          <w:tcPr>
            <w:tcW w:w="1057" w:type="dxa"/>
            <w:tcBorders>
              <w:top w:val="nil"/>
              <w:left w:val="nil"/>
              <w:bottom w:val="single" w:sz="4" w:space="0" w:color="auto"/>
              <w:right w:val="single" w:sz="4" w:space="0" w:color="auto"/>
            </w:tcBorders>
            <w:shd w:val="clear" w:color="auto" w:fill="auto"/>
            <w:noWrap/>
            <w:vAlign w:val="center"/>
            <w:hideMark/>
          </w:tcPr>
          <w:p w14:paraId="0069B03D"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4,6</w:t>
            </w:r>
          </w:p>
        </w:tc>
        <w:tc>
          <w:tcPr>
            <w:tcW w:w="1117" w:type="dxa"/>
            <w:tcBorders>
              <w:top w:val="nil"/>
              <w:left w:val="nil"/>
              <w:bottom w:val="single" w:sz="4" w:space="0" w:color="auto"/>
              <w:right w:val="single" w:sz="4" w:space="0" w:color="auto"/>
            </w:tcBorders>
            <w:shd w:val="clear" w:color="auto" w:fill="auto"/>
            <w:noWrap/>
            <w:vAlign w:val="center"/>
            <w:hideMark/>
          </w:tcPr>
          <w:p w14:paraId="719AC9BB"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102,52</w:t>
            </w:r>
          </w:p>
        </w:tc>
        <w:tc>
          <w:tcPr>
            <w:tcW w:w="666" w:type="dxa"/>
            <w:tcBorders>
              <w:top w:val="nil"/>
              <w:left w:val="nil"/>
              <w:bottom w:val="single" w:sz="4" w:space="0" w:color="auto"/>
              <w:right w:val="single" w:sz="4" w:space="0" w:color="auto"/>
            </w:tcBorders>
            <w:shd w:val="clear" w:color="auto" w:fill="auto"/>
            <w:noWrap/>
            <w:vAlign w:val="center"/>
            <w:hideMark/>
          </w:tcPr>
          <w:p w14:paraId="5A3A0644"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24,50</w:t>
            </w:r>
          </w:p>
        </w:tc>
        <w:tc>
          <w:tcPr>
            <w:tcW w:w="1057" w:type="dxa"/>
            <w:tcBorders>
              <w:top w:val="nil"/>
              <w:left w:val="nil"/>
              <w:bottom w:val="single" w:sz="4" w:space="0" w:color="auto"/>
              <w:right w:val="single" w:sz="4" w:space="0" w:color="auto"/>
            </w:tcBorders>
            <w:shd w:val="clear" w:color="auto" w:fill="auto"/>
            <w:noWrap/>
            <w:vAlign w:val="center"/>
            <w:hideMark/>
          </w:tcPr>
          <w:p w14:paraId="7F0F462D"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45,2</w:t>
            </w:r>
          </w:p>
        </w:tc>
        <w:tc>
          <w:tcPr>
            <w:tcW w:w="1117" w:type="dxa"/>
            <w:tcBorders>
              <w:top w:val="nil"/>
              <w:left w:val="nil"/>
              <w:bottom w:val="single" w:sz="4" w:space="0" w:color="auto"/>
              <w:right w:val="single" w:sz="4" w:space="0" w:color="auto"/>
            </w:tcBorders>
            <w:shd w:val="clear" w:color="auto" w:fill="auto"/>
            <w:noWrap/>
            <w:vAlign w:val="center"/>
            <w:hideMark/>
          </w:tcPr>
          <w:p w14:paraId="080426A2"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93,86</w:t>
            </w:r>
          </w:p>
        </w:tc>
      </w:tr>
      <w:tr w:rsidR="006A2E25" w:rsidRPr="006A2E25" w14:paraId="25CA0E17" w14:textId="77777777" w:rsidTr="00AF32F8">
        <w:trPr>
          <w:trHeight w:val="465"/>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2C77F338" w14:textId="4B8AC09F" w:rsidR="00AF32F8" w:rsidRPr="006A2E25" w:rsidRDefault="00253512"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Єдиний податок</w:t>
            </w:r>
          </w:p>
        </w:tc>
        <w:tc>
          <w:tcPr>
            <w:tcW w:w="1701" w:type="dxa"/>
            <w:tcBorders>
              <w:top w:val="nil"/>
              <w:left w:val="nil"/>
              <w:bottom w:val="single" w:sz="4" w:space="0" w:color="auto"/>
              <w:right w:val="single" w:sz="4" w:space="0" w:color="auto"/>
            </w:tcBorders>
            <w:shd w:val="clear" w:color="auto" w:fill="auto"/>
            <w:noWrap/>
            <w:vAlign w:val="center"/>
            <w:hideMark/>
          </w:tcPr>
          <w:p w14:paraId="10BA8257"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0,343</w:t>
            </w:r>
          </w:p>
        </w:tc>
        <w:tc>
          <w:tcPr>
            <w:tcW w:w="1559" w:type="dxa"/>
            <w:tcBorders>
              <w:top w:val="nil"/>
              <w:left w:val="nil"/>
              <w:bottom w:val="single" w:sz="4" w:space="0" w:color="auto"/>
              <w:right w:val="single" w:sz="4" w:space="0" w:color="auto"/>
            </w:tcBorders>
            <w:shd w:val="clear" w:color="auto" w:fill="auto"/>
            <w:noWrap/>
            <w:vAlign w:val="center"/>
            <w:hideMark/>
          </w:tcPr>
          <w:p w14:paraId="5E26F2A9"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101,53</w:t>
            </w:r>
          </w:p>
        </w:tc>
        <w:tc>
          <w:tcPr>
            <w:tcW w:w="765" w:type="dxa"/>
            <w:tcBorders>
              <w:top w:val="nil"/>
              <w:left w:val="nil"/>
              <w:bottom w:val="single" w:sz="4" w:space="0" w:color="auto"/>
              <w:right w:val="single" w:sz="4" w:space="0" w:color="auto"/>
            </w:tcBorders>
            <w:shd w:val="clear" w:color="auto" w:fill="auto"/>
            <w:noWrap/>
            <w:vAlign w:val="center"/>
            <w:hideMark/>
          </w:tcPr>
          <w:p w14:paraId="173819EF"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0,37</w:t>
            </w:r>
          </w:p>
        </w:tc>
        <w:tc>
          <w:tcPr>
            <w:tcW w:w="1057" w:type="dxa"/>
            <w:tcBorders>
              <w:top w:val="nil"/>
              <w:left w:val="nil"/>
              <w:bottom w:val="single" w:sz="4" w:space="0" w:color="auto"/>
              <w:right w:val="single" w:sz="4" w:space="0" w:color="auto"/>
            </w:tcBorders>
            <w:shd w:val="clear" w:color="auto" w:fill="auto"/>
            <w:noWrap/>
            <w:vAlign w:val="center"/>
            <w:hideMark/>
          </w:tcPr>
          <w:p w14:paraId="5E47A5D0"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9,3</w:t>
            </w:r>
          </w:p>
        </w:tc>
        <w:tc>
          <w:tcPr>
            <w:tcW w:w="1125" w:type="dxa"/>
            <w:tcBorders>
              <w:top w:val="nil"/>
              <w:left w:val="nil"/>
              <w:bottom w:val="single" w:sz="4" w:space="0" w:color="auto"/>
              <w:right w:val="single" w:sz="4" w:space="0" w:color="auto"/>
            </w:tcBorders>
            <w:shd w:val="clear" w:color="auto" w:fill="auto"/>
            <w:noWrap/>
            <w:vAlign w:val="center"/>
            <w:hideMark/>
          </w:tcPr>
          <w:p w14:paraId="7DB0FB0B"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86,66</w:t>
            </w:r>
          </w:p>
        </w:tc>
        <w:tc>
          <w:tcPr>
            <w:tcW w:w="666" w:type="dxa"/>
            <w:tcBorders>
              <w:top w:val="nil"/>
              <w:left w:val="nil"/>
              <w:bottom w:val="single" w:sz="4" w:space="0" w:color="auto"/>
              <w:right w:val="single" w:sz="4" w:space="0" w:color="auto"/>
            </w:tcBorders>
            <w:shd w:val="clear" w:color="auto" w:fill="auto"/>
            <w:noWrap/>
            <w:vAlign w:val="center"/>
            <w:hideMark/>
          </w:tcPr>
          <w:p w14:paraId="099BD713"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0,46</w:t>
            </w:r>
          </w:p>
        </w:tc>
        <w:tc>
          <w:tcPr>
            <w:tcW w:w="1057" w:type="dxa"/>
            <w:tcBorders>
              <w:top w:val="nil"/>
              <w:left w:val="nil"/>
              <w:bottom w:val="single" w:sz="4" w:space="0" w:color="auto"/>
              <w:right w:val="single" w:sz="4" w:space="0" w:color="auto"/>
            </w:tcBorders>
            <w:shd w:val="clear" w:color="auto" w:fill="auto"/>
            <w:noWrap/>
            <w:vAlign w:val="center"/>
            <w:hideMark/>
          </w:tcPr>
          <w:p w14:paraId="3A96B3F7"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23,7</w:t>
            </w:r>
          </w:p>
        </w:tc>
        <w:tc>
          <w:tcPr>
            <w:tcW w:w="1117" w:type="dxa"/>
            <w:tcBorders>
              <w:top w:val="nil"/>
              <w:left w:val="nil"/>
              <w:bottom w:val="single" w:sz="4" w:space="0" w:color="auto"/>
              <w:right w:val="single" w:sz="4" w:space="0" w:color="auto"/>
            </w:tcBorders>
            <w:shd w:val="clear" w:color="auto" w:fill="auto"/>
            <w:noWrap/>
            <w:vAlign w:val="center"/>
            <w:hideMark/>
          </w:tcPr>
          <w:p w14:paraId="4282F02F"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103,70</w:t>
            </w:r>
          </w:p>
        </w:tc>
        <w:tc>
          <w:tcPr>
            <w:tcW w:w="666" w:type="dxa"/>
            <w:tcBorders>
              <w:top w:val="nil"/>
              <w:left w:val="nil"/>
              <w:bottom w:val="single" w:sz="4" w:space="0" w:color="auto"/>
              <w:right w:val="single" w:sz="4" w:space="0" w:color="auto"/>
            </w:tcBorders>
            <w:shd w:val="clear" w:color="auto" w:fill="auto"/>
            <w:noWrap/>
            <w:vAlign w:val="center"/>
            <w:hideMark/>
          </w:tcPr>
          <w:p w14:paraId="344512AB"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0,31</w:t>
            </w:r>
          </w:p>
        </w:tc>
        <w:tc>
          <w:tcPr>
            <w:tcW w:w="1057" w:type="dxa"/>
            <w:tcBorders>
              <w:top w:val="nil"/>
              <w:left w:val="nil"/>
              <w:bottom w:val="single" w:sz="4" w:space="0" w:color="auto"/>
              <w:right w:val="single" w:sz="4" w:space="0" w:color="auto"/>
            </w:tcBorders>
            <w:shd w:val="clear" w:color="auto" w:fill="auto"/>
            <w:noWrap/>
            <w:vAlign w:val="center"/>
            <w:hideMark/>
          </w:tcPr>
          <w:p w14:paraId="58E9EA8F"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-33,5</w:t>
            </w:r>
          </w:p>
        </w:tc>
        <w:tc>
          <w:tcPr>
            <w:tcW w:w="1117" w:type="dxa"/>
            <w:tcBorders>
              <w:top w:val="nil"/>
              <w:left w:val="nil"/>
              <w:bottom w:val="single" w:sz="4" w:space="0" w:color="auto"/>
              <w:right w:val="single" w:sz="4" w:space="0" w:color="auto"/>
            </w:tcBorders>
            <w:shd w:val="clear" w:color="auto" w:fill="auto"/>
            <w:noWrap/>
            <w:vAlign w:val="center"/>
            <w:hideMark/>
          </w:tcPr>
          <w:p w14:paraId="20D851E2"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84,09</w:t>
            </w:r>
          </w:p>
        </w:tc>
      </w:tr>
      <w:tr w:rsidR="006A2E25" w:rsidRPr="006A2E25" w14:paraId="052A975B" w14:textId="77777777" w:rsidTr="00AF32F8">
        <w:trPr>
          <w:trHeight w:val="51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38B4AAB"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Питома вага в загальному обсязі надходжень, %</w:t>
            </w:r>
          </w:p>
        </w:tc>
        <w:tc>
          <w:tcPr>
            <w:tcW w:w="1701" w:type="dxa"/>
            <w:tcBorders>
              <w:top w:val="nil"/>
              <w:left w:val="nil"/>
              <w:bottom w:val="single" w:sz="4" w:space="0" w:color="auto"/>
              <w:right w:val="single" w:sz="4" w:space="0" w:color="auto"/>
            </w:tcBorders>
            <w:shd w:val="clear" w:color="auto" w:fill="auto"/>
            <w:noWrap/>
            <w:vAlign w:val="center"/>
            <w:hideMark/>
          </w:tcPr>
          <w:p w14:paraId="21BC5272"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4,36</w:t>
            </w:r>
          </w:p>
        </w:tc>
        <w:tc>
          <w:tcPr>
            <w:tcW w:w="1559" w:type="dxa"/>
            <w:tcBorders>
              <w:top w:val="nil"/>
              <w:left w:val="nil"/>
              <w:bottom w:val="single" w:sz="4" w:space="0" w:color="auto"/>
              <w:right w:val="single" w:sz="4" w:space="0" w:color="auto"/>
            </w:tcBorders>
            <w:shd w:val="clear" w:color="auto" w:fill="auto"/>
            <w:noWrap/>
            <w:vAlign w:val="center"/>
            <w:hideMark/>
          </w:tcPr>
          <w:p w14:paraId="50B3AE76"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101,45</w:t>
            </w:r>
          </w:p>
        </w:tc>
        <w:tc>
          <w:tcPr>
            <w:tcW w:w="765" w:type="dxa"/>
            <w:tcBorders>
              <w:top w:val="nil"/>
              <w:left w:val="nil"/>
              <w:bottom w:val="single" w:sz="4" w:space="0" w:color="auto"/>
              <w:right w:val="single" w:sz="4" w:space="0" w:color="auto"/>
            </w:tcBorders>
            <w:shd w:val="clear" w:color="auto" w:fill="auto"/>
            <w:noWrap/>
            <w:vAlign w:val="center"/>
            <w:hideMark/>
          </w:tcPr>
          <w:p w14:paraId="1838D6E9"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5,69</w:t>
            </w:r>
          </w:p>
        </w:tc>
        <w:tc>
          <w:tcPr>
            <w:tcW w:w="1057" w:type="dxa"/>
            <w:tcBorders>
              <w:top w:val="nil"/>
              <w:left w:val="nil"/>
              <w:bottom w:val="single" w:sz="4" w:space="0" w:color="auto"/>
              <w:right w:val="single" w:sz="4" w:space="0" w:color="auto"/>
            </w:tcBorders>
            <w:shd w:val="clear" w:color="auto" w:fill="auto"/>
            <w:noWrap/>
            <w:vAlign w:val="center"/>
            <w:hideMark/>
          </w:tcPr>
          <w:p w14:paraId="57996DA7"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30,4</w:t>
            </w:r>
          </w:p>
        </w:tc>
        <w:tc>
          <w:tcPr>
            <w:tcW w:w="1125" w:type="dxa"/>
            <w:tcBorders>
              <w:top w:val="nil"/>
              <w:left w:val="nil"/>
              <w:bottom w:val="single" w:sz="4" w:space="0" w:color="auto"/>
              <w:right w:val="single" w:sz="4" w:space="0" w:color="auto"/>
            </w:tcBorders>
            <w:shd w:val="clear" w:color="auto" w:fill="auto"/>
            <w:noWrap/>
            <w:vAlign w:val="center"/>
            <w:hideMark/>
          </w:tcPr>
          <w:p w14:paraId="341084AC"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99,47</w:t>
            </w:r>
          </w:p>
        </w:tc>
        <w:tc>
          <w:tcPr>
            <w:tcW w:w="666" w:type="dxa"/>
            <w:tcBorders>
              <w:top w:val="nil"/>
              <w:left w:val="nil"/>
              <w:bottom w:val="single" w:sz="4" w:space="0" w:color="auto"/>
              <w:right w:val="single" w:sz="4" w:space="0" w:color="auto"/>
            </w:tcBorders>
            <w:shd w:val="clear" w:color="auto" w:fill="auto"/>
            <w:noWrap/>
            <w:vAlign w:val="center"/>
            <w:hideMark/>
          </w:tcPr>
          <w:p w14:paraId="78BE8EA0"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5,13</w:t>
            </w:r>
          </w:p>
        </w:tc>
        <w:tc>
          <w:tcPr>
            <w:tcW w:w="1057" w:type="dxa"/>
            <w:tcBorders>
              <w:top w:val="nil"/>
              <w:left w:val="nil"/>
              <w:bottom w:val="single" w:sz="4" w:space="0" w:color="auto"/>
              <w:right w:val="single" w:sz="4" w:space="0" w:color="auto"/>
            </w:tcBorders>
            <w:shd w:val="clear" w:color="auto" w:fill="auto"/>
            <w:noWrap/>
            <w:vAlign w:val="center"/>
            <w:hideMark/>
          </w:tcPr>
          <w:p w14:paraId="41728FA7"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-9,8</w:t>
            </w:r>
          </w:p>
        </w:tc>
        <w:tc>
          <w:tcPr>
            <w:tcW w:w="1117" w:type="dxa"/>
            <w:tcBorders>
              <w:top w:val="nil"/>
              <w:left w:val="nil"/>
              <w:bottom w:val="single" w:sz="4" w:space="0" w:color="auto"/>
              <w:right w:val="single" w:sz="4" w:space="0" w:color="auto"/>
            </w:tcBorders>
            <w:shd w:val="clear" w:color="auto" w:fill="auto"/>
            <w:noWrap/>
            <w:vAlign w:val="center"/>
            <w:hideMark/>
          </w:tcPr>
          <w:p w14:paraId="62FDD980"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105,46</w:t>
            </w:r>
          </w:p>
        </w:tc>
        <w:tc>
          <w:tcPr>
            <w:tcW w:w="666" w:type="dxa"/>
            <w:tcBorders>
              <w:top w:val="nil"/>
              <w:left w:val="nil"/>
              <w:bottom w:val="single" w:sz="4" w:space="0" w:color="auto"/>
              <w:right w:val="single" w:sz="4" w:space="0" w:color="auto"/>
            </w:tcBorders>
            <w:shd w:val="clear" w:color="auto" w:fill="auto"/>
            <w:noWrap/>
            <w:vAlign w:val="center"/>
            <w:hideMark/>
          </w:tcPr>
          <w:p w14:paraId="3F8DE98D"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3,41</w:t>
            </w:r>
          </w:p>
        </w:tc>
        <w:tc>
          <w:tcPr>
            <w:tcW w:w="1057" w:type="dxa"/>
            <w:tcBorders>
              <w:top w:val="nil"/>
              <w:left w:val="nil"/>
              <w:bottom w:val="single" w:sz="4" w:space="0" w:color="auto"/>
              <w:right w:val="single" w:sz="4" w:space="0" w:color="auto"/>
            </w:tcBorders>
            <w:shd w:val="clear" w:color="auto" w:fill="auto"/>
            <w:noWrap/>
            <w:vAlign w:val="center"/>
            <w:hideMark/>
          </w:tcPr>
          <w:p w14:paraId="4245AF33"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-33,5</w:t>
            </w:r>
          </w:p>
        </w:tc>
        <w:tc>
          <w:tcPr>
            <w:tcW w:w="1117" w:type="dxa"/>
            <w:tcBorders>
              <w:top w:val="nil"/>
              <w:left w:val="nil"/>
              <w:bottom w:val="single" w:sz="4" w:space="0" w:color="auto"/>
              <w:right w:val="single" w:sz="4" w:space="0" w:color="auto"/>
            </w:tcBorders>
            <w:shd w:val="clear" w:color="auto" w:fill="auto"/>
            <w:noWrap/>
            <w:vAlign w:val="center"/>
            <w:hideMark/>
          </w:tcPr>
          <w:p w14:paraId="065EFD5D"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90,26</w:t>
            </w:r>
          </w:p>
        </w:tc>
      </w:tr>
      <w:tr w:rsidR="006A2E25" w:rsidRPr="006A2E25" w14:paraId="48E25574" w14:textId="77777777" w:rsidTr="00AF32F8">
        <w:trPr>
          <w:trHeight w:val="465"/>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4DFD24DF" w14:textId="682346A2" w:rsidR="00AF32F8" w:rsidRPr="006A2E25" w:rsidRDefault="00253512"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Екологічний податок</w:t>
            </w:r>
          </w:p>
        </w:tc>
        <w:tc>
          <w:tcPr>
            <w:tcW w:w="1701" w:type="dxa"/>
            <w:tcBorders>
              <w:top w:val="nil"/>
              <w:left w:val="nil"/>
              <w:bottom w:val="single" w:sz="4" w:space="0" w:color="auto"/>
              <w:right w:val="single" w:sz="4" w:space="0" w:color="auto"/>
            </w:tcBorders>
            <w:shd w:val="clear" w:color="auto" w:fill="auto"/>
            <w:noWrap/>
            <w:vAlign w:val="center"/>
            <w:hideMark/>
          </w:tcPr>
          <w:p w14:paraId="037C5C4D"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0,061</w:t>
            </w:r>
          </w:p>
        </w:tc>
        <w:tc>
          <w:tcPr>
            <w:tcW w:w="1559" w:type="dxa"/>
            <w:tcBorders>
              <w:top w:val="nil"/>
              <w:left w:val="nil"/>
              <w:bottom w:val="single" w:sz="4" w:space="0" w:color="auto"/>
              <w:right w:val="single" w:sz="4" w:space="0" w:color="auto"/>
            </w:tcBorders>
            <w:shd w:val="clear" w:color="auto" w:fill="auto"/>
            <w:noWrap/>
            <w:vAlign w:val="center"/>
            <w:hideMark/>
          </w:tcPr>
          <w:p w14:paraId="54EDAEEB"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101,95</w:t>
            </w:r>
          </w:p>
        </w:tc>
        <w:tc>
          <w:tcPr>
            <w:tcW w:w="765" w:type="dxa"/>
            <w:tcBorders>
              <w:top w:val="nil"/>
              <w:left w:val="nil"/>
              <w:bottom w:val="single" w:sz="4" w:space="0" w:color="auto"/>
              <w:right w:val="single" w:sz="4" w:space="0" w:color="auto"/>
            </w:tcBorders>
            <w:shd w:val="clear" w:color="auto" w:fill="auto"/>
            <w:noWrap/>
            <w:vAlign w:val="center"/>
            <w:hideMark/>
          </w:tcPr>
          <w:p w14:paraId="3D5C4902"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0,059</w:t>
            </w:r>
          </w:p>
        </w:tc>
        <w:tc>
          <w:tcPr>
            <w:tcW w:w="1057" w:type="dxa"/>
            <w:tcBorders>
              <w:top w:val="nil"/>
              <w:left w:val="nil"/>
              <w:bottom w:val="single" w:sz="4" w:space="0" w:color="auto"/>
              <w:right w:val="single" w:sz="4" w:space="0" w:color="auto"/>
            </w:tcBorders>
            <w:shd w:val="clear" w:color="auto" w:fill="auto"/>
            <w:noWrap/>
            <w:vAlign w:val="center"/>
            <w:hideMark/>
          </w:tcPr>
          <w:p w14:paraId="1869B130"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-3,7</w:t>
            </w:r>
          </w:p>
        </w:tc>
        <w:tc>
          <w:tcPr>
            <w:tcW w:w="1125" w:type="dxa"/>
            <w:tcBorders>
              <w:top w:val="nil"/>
              <w:left w:val="nil"/>
              <w:bottom w:val="single" w:sz="4" w:space="0" w:color="auto"/>
              <w:right w:val="single" w:sz="4" w:space="0" w:color="auto"/>
            </w:tcBorders>
            <w:shd w:val="clear" w:color="auto" w:fill="auto"/>
            <w:noWrap/>
            <w:vAlign w:val="center"/>
            <w:hideMark/>
          </w:tcPr>
          <w:p w14:paraId="29BF41A6"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98,15</w:t>
            </w:r>
          </w:p>
        </w:tc>
        <w:tc>
          <w:tcPr>
            <w:tcW w:w="666" w:type="dxa"/>
            <w:tcBorders>
              <w:top w:val="nil"/>
              <w:left w:val="nil"/>
              <w:bottom w:val="single" w:sz="4" w:space="0" w:color="auto"/>
              <w:right w:val="single" w:sz="4" w:space="0" w:color="auto"/>
            </w:tcBorders>
            <w:shd w:val="clear" w:color="auto" w:fill="auto"/>
            <w:noWrap/>
            <w:vAlign w:val="center"/>
            <w:hideMark/>
          </w:tcPr>
          <w:p w14:paraId="29465486"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0,063</w:t>
            </w:r>
          </w:p>
        </w:tc>
        <w:tc>
          <w:tcPr>
            <w:tcW w:w="1057" w:type="dxa"/>
            <w:tcBorders>
              <w:top w:val="nil"/>
              <w:left w:val="nil"/>
              <w:bottom w:val="single" w:sz="4" w:space="0" w:color="auto"/>
              <w:right w:val="single" w:sz="4" w:space="0" w:color="auto"/>
            </w:tcBorders>
            <w:shd w:val="clear" w:color="auto" w:fill="auto"/>
            <w:noWrap/>
            <w:vAlign w:val="center"/>
            <w:hideMark/>
          </w:tcPr>
          <w:p w14:paraId="0A255CA5"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7,0</w:t>
            </w:r>
          </w:p>
        </w:tc>
        <w:tc>
          <w:tcPr>
            <w:tcW w:w="1117" w:type="dxa"/>
            <w:tcBorders>
              <w:top w:val="nil"/>
              <w:left w:val="nil"/>
              <w:bottom w:val="single" w:sz="4" w:space="0" w:color="auto"/>
              <w:right w:val="single" w:sz="4" w:space="0" w:color="auto"/>
            </w:tcBorders>
            <w:shd w:val="clear" w:color="auto" w:fill="auto"/>
            <w:noWrap/>
            <w:vAlign w:val="center"/>
            <w:hideMark/>
          </w:tcPr>
          <w:p w14:paraId="565FCFC0"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105,06</w:t>
            </w:r>
          </w:p>
        </w:tc>
        <w:tc>
          <w:tcPr>
            <w:tcW w:w="666" w:type="dxa"/>
            <w:tcBorders>
              <w:top w:val="nil"/>
              <w:left w:val="nil"/>
              <w:bottom w:val="single" w:sz="4" w:space="0" w:color="auto"/>
              <w:right w:val="single" w:sz="4" w:space="0" w:color="auto"/>
            </w:tcBorders>
            <w:shd w:val="clear" w:color="auto" w:fill="auto"/>
            <w:noWrap/>
            <w:vAlign w:val="center"/>
            <w:hideMark/>
          </w:tcPr>
          <w:p w14:paraId="34B1E03A"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0,04</w:t>
            </w:r>
          </w:p>
        </w:tc>
        <w:tc>
          <w:tcPr>
            <w:tcW w:w="1057" w:type="dxa"/>
            <w:tcBorders>
              <w:top w:val="nil"/>
              <w:left w:val="nil"/>
              <w:bottom w:val="single" w:sz="4" w:space="0" w:color="auto"/>
              <w:right w:val="single" w:sz="4" w:space="0" w:color="auto"/>
            </w:tcBorders>
            <w:shd w:val="clear" w:color="auto" w:fill="auto"/>
            <w:noWrap/>
            <w:vAlign w:val="center"/>
            <w:hideMark/>
          </w:tcPr>
          <w:p w14:paraId="26F3E4FE"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-43,1</w:t>
            </w:r>
          </w:p>
        </w:tc>
        <w:tc>
          <w:tcPr>
            <w:tcW w:w="1117" w:type="dxa"/>
            <w:tcBorders>
              <w:top w:val="nil"/>
              <w:left w:val="nil"/>
              <w:bottom w:val="single" w:sz="4" w:space="0" w:color="auto"/>
              <w:right w:val="single" w:sz="4" w:space="0" w:color="auto"/>
            </w:tcBorders>
            <w:shd w:val="clear" w:color="auto" w:fill="auto"/>
            <w:noWrap/>
            <w:vAlign w:val="center"/>
            <w:hideMark/>
          </w:tcPr>
          <w:p w14:paraId="75A4A888"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59,72</w:t>
            </w:r>
          </w:p>
        </w:tc>
      </w:tr>
      <w:tr w:rsidR="006A2E25" w:rsidRPr="006A2E25" w14:paraId="31D8ACCE" w14:textId="77777777" w:rsidTr="00AF32F8">
        <w:trPr>
          <w:trHeight w:val="51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DF51A49"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Питома вага в загальному обсязі надходжень, %</w:t>
            </w:r>
          </w:p>
        </w:tc>
        <w:tc>
          <w:tcPr>
            <w:tcW w:w="1701" w:type="dxa"/>
            <w:tcBorders>
              <w:top w:val="nil"/>
              <w:left w:val="nil"/>
              <w:bottom w:val="single" w:sz="4" w:space="0" w:color="auto"/>
              <w:right w:val="single" w:sz="4" w:space="0" w:color="auto"/>
            </w:tcBorders>
            <w:shd w:val="clear" w:color="auto" w:fill="auto"/>
            <w:noWrap/>
            <w:vAlign w:val="center"/>
            <w:hideMark/>
          </w:tcPr>
          <w:p w14:paraId="2EFE1F83"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0,78</w:t>
            </w:r>
          </w:p>
        </w:tc>
        <w:tc>
          <w:tcPr>
            <w:tcW w:w="1559" w:type="dxa"/>
            <w:tcBorders>
              <w:top w:val="nil"/>
              <w:left w:val="nil"/>
              <w:bottom w:val="single" w:sz="4" w:space="0" w:color="auto"/>
              <w:right w:val="single" w:sz="4" w:space="0" w:color="auto"/>
            </w:tcBorders>
            <w:shd w:val="clear" w:color="auto" w:fill="auto"/>
            <w:noWrap/>
            <w:vAlign w:val="center"/>
            <w:hideMark/>
          </w:tcPr>
          <w:p w14:paraId="660BB8E2"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101,87</w:t>
            </w:r>
          </w:p>
        </w:tc>
        <w:tc>
          <w:tcPr>
            <w:tcW w:w="765" w:type="dxa"/>
            <w:tcBorders>
              <w:top w:val="nil"/>
              <w:left w:val="nil"/>
              <w:bottom w:val="single" w:sz="4" w:space="0" w:color="auto"/>
              <w:right w:val="single" w:sz="4" w:space="0" w:color="auto"/>
            </w:tcBorders>
            <w:shd w:val="clear" w:color="auto" w:fill="auto"/>
            <w:noWrap/>
            <w:vAlign w:val="center"/>
            <w:hideMark/>
          </w:tcPr>
          <w:p w14:paraId="6AC09D33"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0,89</w:t>
            </w:r>
          </w:p>
        </w:tc>
        <w:tc>
          <w:tcPr>
            <w:tcW w:w="1057" w:type="dxa"/>
            <w:tcBorders>
              <w:top w:val="nil"/>
              <w:left w:val="nil"/>
              <w:bottom w:val="single" w:sz="4" w:space="0" w:color="auto"/>
              <w:right w:val="single" w:sz="4" w:space="0" w:color="auto"/>
            </w:tcBorders>
            <w:shd w:val="clear" w:color="auto" w:fill="auto"/>
            <w:noWrap/>
            <w:vAlign w:val="center"/>
            <w:hideMark/>
          </w:tcPr>
          <w:p w14:paraId="7A5BAB54"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14,9</w:t>
            </w:r>
          </w:p>
        </w:tc>
        <w:tc>
          <w:tcPr>
            <w:tcW w:w="1125" w:type="dxa"/>
            <w:tcBorders>
              <w:top w:val="nil"/>
              <w:left w:val="nil"/>
              <w:bottom w:val="single" w:sz="4" w:space="0" w:color="auto"/>
              <w:right w:val="single" w:sz="4" w:space="0" w:color="auto"/>
            </w:tcBorders>
            <w:shd w:val="clear" w:color="auto" w:fill="auto"/>
            <w:noWrap/>
            <w:vAlign w:val="center"/>
            <w:hideMark/>
          </w:tcPr>
          <w:p w14:paraId="29C8B4BF"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112,66</w:t>
            </w:r>
          </w:p>
        </w:tc>
        <w:tc>
          <w:tcPr>
            <w:tcW w:w="666" w:type="dxa"/>
            <w:tcBorders>
              <w:top w:val="nil"/>
              <w:left w:val="nil"/>
              <w:bottom w:val="single" w:sz="4" w:space="0" w:color="auto"/>
              <w:right w:val="single" w:sz="4" w:space="0" w:color="auto"/>
            </w:tcBorders>
            <w:shd w:val="clear" w:color="auto" w:fill="auto"/>
            <w:noWrap/>
            <w:vAlign w:val="center"/>
            <w:hideMark/>
          </w:tcPr>
          <w:p w14:paraId="13CAC75A"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0,70</w:t>
            </w:r>
          </w:p>
        </w:tc>
        <w:tc>
          <w:tcPr>
            <w:tcW w:w="1057" w:type="dxa"/>
            <w:tcBorders>
              <w:top w:val="nil"/>
              <w:left w:val="nil"/>
              <w:bottom w:val="single" w:sz="4" w:space="0" w:color="auto"/>
              <w:right w:val="single" w:sz="4" w:space="0" w:color="auto"/>
            </w:tcBorders>
            <w:shd w:val="clear" w:color="auto" w:fill="auto"/>
            <w:noWrap/>
            <w:vAlign w:val="center"/>
            <w:hideMark/>
          </w:tcPr>
          <w:p w14:paraId="654E7181"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-21,9</w:t>
            </w:r>
          </w:p>
        </w:tc>
        <w:tc>
          <w:tcPr>
            <w:tcW w:w="1117" w:type="dxa"/>
            <w:tcBorders>
              <w:top w:val="nil"/>
              <w:left w:val="nil"/>
              <w:bottom w:val="single" w:sz="4" w:space="0" w:color="auto"/>
              <w:right w:val="single" w:sz="4" w:space="0" w:color="auto"/>
            </w:tcBorders>
            <w:shd w:val="clear" w:color="auto" w:fill="auto"/>
            <w:noWrap/>
            <w:vAlign w:val="center"/>
            <w:hideMark/>
          </w:tcPr>
          <w:p w14:paraId="0D654958"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106,84</w:t>
            </w:r>
          </w:p>
        </w:tc>
        <w:tc>
          <w:tcPr>
            <w:tcW w:w="666" w:type="dxa"/>
            <w:tcBorders>
              <w:top w:val="nil"/>
              <w:left w:val="nil"/>
              <w:bottom w:val="single" w:sz="4" w:space="0" w:color="auto"/>
              <w:right w:val="single" w:sz="4" w:space="0" w:color="auto"/>
            </w:tcBorders>
            <w:shd w:val="clear" w:color="auto" w:fill="auto"/>
            <w:noWrap/>
            <w:vAlign w:val="center"/>
            <w:hideMark/>
          </w:tcPr>
          <w:p w14:paraId="01BB6287"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0,40</w:t>
            </w:r>
          </w:p>
        </w:tc>
        <w:tc>
          <w:tcPr>
            <w:tcW w:w="1057" w:type="dxa"/>
            <w:tcBorders>
              <w:top w:val="nil"/>
              <w:left w:val="nil"/>
              <w:bottom w:val="single" w:sz="4" w:space="0" w:color="auto"/>
              <w:right w:val="single" w:sz="4" w:space="0" w:color="auto"/>
            </w:tcBorders>
            <w:shd w:val="clear" w:color="auto" w:fill="auto"/>
            <w:noWrap/>
            <w:vAlign w:val="center"/>
            <w:hideMark/>
          </w:tcPr>
          <w:p w14:paraId="0CBF994E"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-43,1</w:t>
            </w:r>
          </w:p>
        </w:tc>
        <w:tc>
          <w:tcPr>
            <w:tcW w:w="1117" w:type="dxa"/>
            <w:tcBorders>
              <w:top w:val="nil"/>
              <w:left w:val="nil"/>
              <w:bottom w:val="single" w:sz="4" w:space="0" w:color="auto"/>
              <w:right w:val="single" w:sz="4" w:space="0" w:color="auto"/>
            </w:tcBorders>
            <w:shd w:val="clear" w:color="auto" w:fill="auto"/>
            <w:noWrap/>
            <w:vAlign w:val="center"/>
            <w:hideMark/>
          </w:tcPr>
          <w:p w14:paraId="2D690B06"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64,10</w:t>
            </w:r>
          </w:p>
        </w:tc>
      </w:tr>
      <w:tr w:rsidR="006A2E25" w:rsidRPr="006A2E25" w14:paraId="6C74D750" w14:textId="77777777" w:rsidTr="00AF32F8">
        <w:trPr>
          <w:trHeight w:val="405"/>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606A17F0"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Субвенції, дотації, одержані з інших бюджетів</w:t>
            </w:r>
          </w:p>
        </w:tc>
        <w:tc>
          <w:tcPr>
            <w:tcW w:w="1701" w:type="dxa"/>
            <w:tcBorders>
              <w:top w:val="nil"/>
              <w:left w:val="nil"/>
              <w:bottom w:val="single" w:sz="4" w:space="0" w:color="auto"/>
              <w:right w:val="single" w:sz="4" w:space="0" w:color="auto"/>
            </w:tcBorders>
            <w:shd w:val="clear" w:color="auto" w:fill="auto"/>
            <w:noWrap/>
            <w:vAlign w:val="center"/>
            <w:hideMark/>
          </w:tcPr>
          <w:p w14:paraId="6125441D"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2,40</w:t>
            </w:r>
          </w:p>
        </w:tc>
        <w:tc>
          <w:tcPr>
            <w:tcW w:w="1559" w:type="dxa"/>
            <w:tcBorders>
              <w:top w:val="nil"/>
              <w:left w:val="nil"/>
              <w:bottom w:val="single" w:sz="4" w:space="0" w:color="auto"/>
              <w:right w:val="single" w:sz="4" w:space="0" w:color="auto"/>
            </w:tcBorders>
            <w:shd w:val="clear" w:color="auto" w:fill="auto"/>
            <w:noWrap/>
            <w:vAlign w:val="center"/>
            <w:hideMark/>
          </w:tcPr>
          <w:p w14:paraId="6DB300AC"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98,16</w:t>
            </w:r>
          </w:p>
        </w:tc>
        <w:tc>
          <w:tcPr>
            <w:tcW w:w="765" w:type="dxa"/>
            <w:tcBorders>
              <w:top w:val="nil"/>
              <w:left w:val="nil"/>
              <w:bottom w:val="single" w:sz="4" w:space="0" w:color="auto"/>
              <w:right w:val="single" w:sz="4" w:space="0" w:color="auto"/>
            </w:tcBorders>
            <w:shd w:val="clear" w:color="auto" w:fill="auto"/>
            <w:noWrap/>
            <w:vAlign w:val="center"/>
            <w:hideMark/>
          </w:tcPr>
          <w:p w14:paraId="072DB528"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1,24</w:t>
            </w:r>
          </w:p>
        </w:tc>
        <w:tc>
          <w:tcPr>
            <w:tcW w:w="1057" w:type="dxa"/>
            <w:tcBorders>
              <w:top w:val="nil"/>
              <w:left w:val="nil"/>
              <w:bottom w:val="single" w:sz="4" w:space="0" w:color="auto"/>
              <w:right w:val="single" w:sz="4" w:space="0" w:color="auto"/>
            </w:tcBorders>
            <w:shd w:val="clear" w:color="auto" w:fill="auto"/>
            <w:noWrap/>
            <w:vAlign w:val="center"/>
            <w:hideMark/>
          </w:tcPr>
          <w:p w14:paraId="7F8B7DF1"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-48,2</w:t>
            </w:r>
          </w:p>
        </w:tc>
        <w:tc>
          <w:tcPr>
            <w:tcW w:w="1125" w:type="dxa"/>
            <w:tcBorders>
              <w:top w:val="nil"/>
              <w:left w:val="nil"/>
              <w:bottom w:val="single" w:sz="4" w:space="0" w:color="auto"/>
              <w:right w:val="single" w:sz="4" w:space="0" w:color="auto"/>
            </w:tcBorders>
            <w:shd w:val="clear" w:color="auto" w:fill="auto"/>
            <w:noWrap/>
            <w:vAlign w:val="center"/>
            <w:hideMark/>
          </w:tcPr>
          <w:p w14:paraId="256B9285"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99,77</w:t>
            </w:r>
          </w:p>
        </w:tc>
        <w:tc>
          <w:tcPr>
            <w:tcW w:w="666" w:type="dxa"/>
            <w:tcBorders>
              <w:top w:val="nil"/>
              <w:left w:val="nil"/>
              <w:bottom w:val="single" w:sz="4" w:space="0" w:color="auto"/>
              <w:right w:val="single" w:sz="4" w:space="0" w:color="auto"/>
            </w:tcBorders>
            <w:shd w:val="clear" w:color="auto" w:fill="auto"/>
            <w:noWrap/>
            <w:vAlign w:val="center"/>
            <w:hideMark/>
          </w:tcPr>
          <w:p w14:paraId="2AE0B77C"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2,63</w:t>
            </w:r>
          </w:p>
        </w:tc>
        <w:tc>
          <w:tcPr>
            <w:tcW w:w="1057" w:type="dxa"/>
            <w:tcBorders>
              <w:top w:val="nil"/>
              <w:left w:val="nil"/>
              <w:bottom w:val="single" w:sz="4" w:space="0" w:color="auto"/>
              <w:right w:val="single" w:sz="4" w:space="0" w:color="auto"/>
            </w:tcBorders>
            <w:shd w:val="clear" w:color="auto" w:fill="auto"/>
            <w:noWrap/>
            <w:vAlign w:val="center"/>
            <w:hideMark/>
          </w:tcPr>
          <w:p w14:paraId="09EBC83F"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111,6</w:t>
            </w:r>
          </w:p>
        </w:tc>
        <w:tc>
          <w:tcPr>
            <w:tcW w:w="1117" w:type="dxa"/>
            <w:tcBorders>
              <w:top w:val="nil"/>
              <w:left w:val="nil"/>
              <w:bottom w:val="single" w:sz="4" w:space="0" w:color="auto"/>
              <w:right w:val="single" w:sz="4" w:space="0" w:color="auto"/>
            </w:tcBorders>
            <w:shd w:val="clear" w:color="auto" w:fill="auto"/>
            <w:noWrap/>
            <w:vAlign w:val="center"/>
            <w:hideMark/>
          </w:tcPr>
          <w:p w14:paraId="356DD534"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99,91</w:t>
            </w:r>
          </w:p>
        </w:tc>
        <w:tc>
          <w:tcPr>
            <w:tcW w:w="666" w:type="dxa"/>
            <w:tcBorders>
              <w:top w:val="nil"/>
              <w:left w:val="nil"/>
              <w:bottom w:val="single" w:sz="4" w:space="0" w:color="auto"/>
              <w:right w:val="single" w:sz="4" w:space="0" w:color="auto"/>
            </w:tcBorders>
            <w:shd w:val="clear" w:color="auto" w:fill="auto"/>
            <w:noWrap/>
            <w:vAlign w:val="center"/>
            <w:hideMark/>
          </w:tcPr>
          <w:p w14:paraId="51990E32"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1,135</w:t>
            </w:r>
          </w:p>
        </w:tc>
        <w:tc>
          <w:tcPr>
            <w:tcW w:w="1057" w:type="dxa"/>
            <w:tcBorders>
              <w:top w:val="nil"/>
              <w:left w:val="nil"/>
              <w:bottom w:val="single" w:sz="4" w:space="0" w:color="auto"/>
              <w:right w:val="single" w:sz="4" w:space="0" w:color="auto"/>
            </w:tcBorders>
            <w:shd w:val="clear" w:color="auto" w:fill="auto"/>
            <w:noWrap/>
            <w:vAlign w:val="center"/>
            <w:hideMark/>
          </w:tcPr>
          <w:p w14:paraId="77C279FD"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-56,8</w:t>
            </w:r>
          </w:p>
        </w:tc>
        <w:tc>
          <w:tcPr>
            <w:tcW w:w="1117" w:type="dxa"/>
            <w:tcBorders>
              <w:top w:val="nil"/>
              <w:left w:val="nil"/>
              <w:bottom w:val="single" w:sz="4" w:space="0" w:color="auto"/>
              <w:right w:val="single" w:sz="4" w:space="0" w:color="auto"/>
            </w:tcBorders>
            <w:shd w:val="clear" w:color="auto" w:fill="auto"/>
            <w:noWrap/>
            <w:vAlign w:val="center"/>
            <w:hideMark/>
          </w:tcPr>
          <w:p w14:paraId="7ACED957"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99,88</w:t>
            </w:r>
          </w:p>
        </w:tc>
      </w:tr>
      <w:tr w:rsidR="006A2E25" w:rsidRPr="006A2E25" w14:paraId="39D031BC" w14:textId="77777777" w:rsidTr="00AF32F8">
        <w:trPr>
          <w:trHeight w:val="51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97509E1"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Питома вага в загальному обсязі надходжень, %</w:t>
            </w:r>
          </w:p>
        </w:tc>
        <w:tc>
          <w:tcPr>
            <w:tcW w:w="1701" w:type="dxa"/>
            <w:tcBorders>
              <w:top w:val="nil"/>
              <w:left w:val="nil"/>
              <w:bottom w:val="single" w:sz="4" w:space="0" w:color="auto"/>
              <w:right w:val="single" w:sz="4" w:space="0" w:color="auto"/>
            </w:tcBorders>
            <w:shd w:val="clear" w:color="auto" w:fill="auto"/>
            <w:noWrap/>
            <w:vAlign w:val="center"/>
            <w:hideMark/>
          </w:tcPr>
          <w:p w14:paraId="7A08D347"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30,47</w:t>
            </w:r>
          </w:p>
        </w:tc>
        <w:tc>
          <w:tcPr>
            <w:tcW w:w="1559" w:type="dxa"/>
            <w:tcBorders>
              <w:top w:val="nil"/>
              <w:left w:val="nil"/>
              <w:bottom w:val="single" w:sz="4" w:space="0" w:color="auto"/>
              <w:right w:val="single" w:sz="4" w:space="0" w:color="auto"/>
            </w:tcBorders>
            <w:shd w:val="clear" w:color="auto" w:fill="auto"/>
            <w:noWrap/>
            <w:vAlign w:val="center"/>
            <w:hideMark/>
          </w:tcPr>
          <w:p w14:paraId="3F9E4321"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98,09</w:t>
            </w:r>
          </w:p>
        </w:tc>
        <w:tc>
          <w:tcPr>
            <w:tcW w:w="765" w:type="dxa"/>
            <w:tcBorders>
              <w:top w:val="nil"/>
              <w:left w:val="nil"/>
              <w:bottom w:val="single" w:sz="4" w:space="0" w:color="auto"/>
              <w:right w:val="single" w:sz="4" w:space="0" w:color="auto"/>
            </w:tcBorders>
            <w:shd w:val="clear" w:color="auto" w:fill="auto"/>
            <w:noWrap/>
            <w:vAlign w:val="center"/>
            <w:hideMark/>
          </w:tcPr>
          <w:p w14:paraId="3582180A"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18,82</w:t>
            </w:r>
          </w:p>
        </w:tc>
        <w:tc>
          <w:tcPr>
            <w:tcW w:w="1057" w:type="dxa"/>
            <w:tcBorders>
              <w:top w:val="nil"/>
              <w:left w:val="nil"/>
              <w:bottom w:val="single" w:sz="4" w:space="0" w:color="auto"/>
              <w:right w:val="single" w:sz="4" w:space="0" w:color="auto"/>
            </w:tcBorders>
            <w:shd w:val="clear" w:color="auto" w:fill="auto"/>
            <w:noWrap/>
            <w:vAlign w:val="center"/>
            <w:hideMark/>
          </w:tcPr>
          <w:p w14:paraId="5AE1034F"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-38,2</w:t>
            </w:r>
          </w:p>
        </w:tc>
        <w:tc>
          <w:tcPr>
            <w:tcW w:w="1125" w:type="dxa"/>
            <w:tcBorders>
              <w:top w:val="nil"/>
              <w:left w:val="nil"/>
              <w:bottom w:val="single" w:sz="4" w:space="0" w:color="auto"/>
              <w:right w:val="single" w:sz="4" w:space="0" w:color="auto"/>
            </w:tcBorders>
            <w:shd w:val="clear" w:color="auto" w:fill="auto"/>
            <w:noWrap/>
            <w:vAlign w:val="center"/>
            <w:hideMark/>
          </w:tcPr>
          <w:p w14:paraId="0548D913"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114,53</w:t>
            </w:r>
          </w:p>
        </w:tc>
        <w:tc>
          <w:tcPr>
            <w:tcW w:w="666" w:type="dxa"/>
            <w:tcBorders>
              <w:top w:val="nil"/>
              <w:left w:val="nil"/>
              <w:bottom w:val="single" w:sz="4" w:space="0" w:color="auto"/>
              <w:right w:val="single" w:sz="4" w:space="0" w:color="auto"/>
            </w:tcBorders>
            <w:shd w:val="clear" w:color="auto" w:fill="auto"/>
            <w:noWrap/>
            <w:vAlign w:val="center"/>
            <w:hideMark/>
          </w:tcPr>
          <w:p w14:paraId="56BC6C8B"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29,06</w:t>
            </w:r>
          </w:p>
        </w:tc>
        <w:tc>
          <w:tcPr>
            <w:tcW w:w="1057" w:type="dxa"/>
            <w:tcBorders>
              <w:top w:val="nil"/>
              <w:left w:val="nil"/>
              <w:bottom w:val="single" w:sz="4" w:space="0" w:color="auto"/>
              <w:right w:val="single" w:sz="4" w:space="0" w:color="auto"/>
            </w:tcBorders>
            <w:shd w:val="clear" w:color="auto" w:fill="auto"/>
            <w:noWrap/>
            <w:vAlign w:val="center"/>
            <w:hideMark/>
          </w:tcPr>
          <w:p w14:paraId="159CE4A5"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54,4</w:t>
            </w:r>
          </w:p>
        </w:tc>
        <w:tc>
          <w:tcPr>
            <w:tcW w:w="1117" w:type="dxa"/>
            <w:tcBorders>
              <w:top w:val="nil"/>
              <w:left w:val="nil"/>
              <w:bottom w:val="single" w:sz="4" w:space="0" w:color="auto"/>
              <w:right w:val="single" w:sz="4" w:space="0" w:color="auto"/>
            </w:tcBorders>
            <w:shd w:val="clear" w:color="auto" w:fill="auto"/>
            <w:noWrap/>
            <w:vAlign w:val="center"/>
            <w:hideMark/>
          </w:tcPr>
          <w:p w14:paraId="3EFC40BE"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101,60</w:t>
            </w:r>
          </w:p>
        </w:tc>
        <w:tc>
          <w:tcPr>
            <w:tcW w:w="666" w:type="dxa"/>
            <w:tcBorders>
              <w:top w:val="nil"/>
              <w:left w:val="nil"/>
              <w:bottom w:val="single" w:sz="4" w:space="0" w:color="auto"/>
              <w:right w:val="single" w:sz="4" w:space="0" w:color="auto"/>
            </w:tcBorders>
            <w:shd w:val="clear" w:color="auto" w:fill="auto"/>
            <w:noWrap/>
            <w:vAlign w:val="center"/>
            <w:hideMark/>
          </w:tcPr>
          <w:p w14:paraId="6E4C98B4"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12,57</w:t>
            </w:r>
          </w:p>
        </w:tc>
        <w:tc>
          <w:tcPr>
            <w:tcW w:w="1057" w:type="dxa"/>
            <w:tcBorders>
              <w:top w:val="nil"/>
              <w:left w:val="nil"/>
              <w:bottom w:val="single" w:sz="4" w:space="0" w:color="auto"/>
              <w:right w:val="single" w:sz="4" w:space="0" w:color="auto"/>
            </w:tcBorders>
            <w:shd w:val="clear" w:color="auto" w:fill="auto"/>
            <w:noWrap/>
            <w:vAlign w:val="center"/>
            <w:hideMark/>
          </w:tcPr>
          <w:p w14:paraId="0B8B2FE0"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-56,8</w:t>
            </w:r>
          </w:p>
        </w:tc>
        <w:tc>
          <w:tcPr>
            <w:tcW w:w="1117" w:type="dxa"/>
            <w:tcBorders>
              <w:top w:val="nil"/>
              <w:left w:val="nil"/>
              <w:bottom w:val="single" w:sz="4" w:space="0" w:color="auto"/>
              <w:right w:val="single" w:sz="4" w:space="0" w:color="auto"/>
            </w:tcBorders>
            <w:shd w:val="clear" w:color="auto" w:fill="auto"/>
            <w:noWrap/>
            <w:vAlign w:val="center"/>
            <w:hideMark/>
          </w:tcPr>
          <w:p w14:paraId="75B848DD"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107,20</w:t>
            </w:r>
          </w:p>
        </w:tc>
      </w:tr>
      <w:tr w:rsidR="006A2E25" w:rsidRPr="006A2E25" w14:paraId="4A1659CE" w14:textId="77777777" w:rsidTr="00AF32F8">
        <w:trPr>
          <w:trHeight w:val="300"/>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0310BF0F"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lastRenderedPageBreak/>
              <w:t>Інші джерела надходжень</w:t>
            </w:r>
          </w:p>
        </w:tc>
        <w:tc>
          <w:tcPr>
            <w:tcW w:w="1701" w:type="dxa"/>
            <w:tcBorders>
              <w:top w:val="nil"/>
              <w:left w:val="nil"/>
              <w:bottom w:val="single" w:sz="4" w:space="0" w:color="auto"/>
              <w:right w:val="single" w:sz="4" w:space="0" w:color="auto"/>
            </w:tcBorders>
            <w:shd w:val="clear" w:color="auto" w:fill="auto"/>
            <w:noWrap/>
            <w:vAlign w:val="center"/>
            <w:hideMark/>
          </w:tcPr>
          <w:p w14:paraId="347E5A0C"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0,37</w:t>
            </w:r>
          </w:p>
        </w:tc>
        <w:tc>
          <w:tcPr>
            <w:tcW w:w="1559" w:type="dxa"/>
            <w:tcBorders>
              <w:top w:val="nil"/>
              <w:left w:val="nil"/>
              <w:bottom w:val="single" w:sz="4" w:space="0" w:color="auto"/>
              <w:right w:val="single" w:sz="4" w:space="0" w:color="auto"/>
            </w:tcBorders>
            <w:shd w:val="clear" w:color="auto" w:fill="auto"/>
            <w:noWrap/>
            <w:vAlign w:val="center"/>
            <w:hideMark/>
          </w:tcPr>
          <w:p w14:paraId="6E514FA8"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97,25</w:t>
            </w:r>
          </w:p>
        </w:tc>
        <w:tc>
          <w:tcPr>
            <w:tcW w:w="765" w:type="dxa"/>
            <w:tcBorders>
              <w:top w:val="nil"/>
              <w:left w:val="nil"/>
              <w:bottom w:val="single" w:sz="4" w:space="0" w:color="auto"/>
              <w:right w:val="single" w:sz="4" w:space="0" w:color="auto"/>
            </w:tcBorders>
            <w:shd w:val="clear" w:color="auto" w:fill="auto"/>
            <w:noWrap/>
            <w:vAlign w:val="center"/>
            <w:hideMark/>
          </w:tcPr>
          <w:p w14:paraId="4069D3F2"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0,29</w:t>
            </w:r>
          </w:p>
        </w:tc>
        <w:tc>
          <w:tcPr>
            <w:tcW w:w="1057" w:type="dxa"/>
            <w:tcBorders>
              <w:top w:val="nil"/>
              <w:left w:val="nil"/>
              <w:bottom w:val="single" w:sz="4" w:space="0" w:color="auto"/>
              <w:right w:val="single" w:sz="4" w:space="0" w:color="auto"/>
            </w:tcBorders>
            <w:shd w:val="clear" w:color="auto" w:fill="auto"/>
            <w:noWrap/>
            <w:vAlign w:val="center"/>
            <w:hideMark/>
          </w:tcPr>
          <w:p w14:paraId="36F4C4C1"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-22,1</w:t>
            </w:r>
          </w:p>
        </w:tc>
        <w:tc>
          <w:tcPr>
            <w:tcW w:w="1125" w:type="dxa"/>
            <w:tcBorders>
              <w:top w:val="nil"/>
              <w:left w:val="nil"/>
              <w:bottom w:val="single" w:sz="4" w:space="0" w:color="auto"/>
              <w:right w:val="single" w:sz="4" w:space="0" w:color="auto"/>
            </w:tcBorders>
            <w:shd w:val="clear" w:color="auto" w:fill="auto"/>
            <w:noWrap/>
            <w:vAlign w:val="center"/>
            <w:hideMark/>
          </w:tcPr>
          <w:p w14:paraId="672CF1C8"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109,25</w:t>
            </w:r>
          </w:p>
        </w:tc>
        <w:tc>
          <w:tcPr>
            <w:tcW w:w="666" w:type="dxa"/>
            <w:tcBorders>
              <w:top w:val="nil"/>
              <w:left w:val="nil"/>
              <w:bottom w:val="single" w:sz="4" w:space="0" w:color="auto"/>
              <w:right w:val="single" w:sz="4" w:space="0" w:color="auto"/>
            </w:tcBorders>
            <w:shd w:val="clear" w:color="auto" w:fill="auto"/>
            <w:noWrap/>
            <w:vAlign w:val="center"/>
            <w:hideMark/>
          </w:tcPr>
          <w:p w14:paraId="42448569"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0,33</w:t>
            </w:r>
          </w:p>
        </w:tc>
        <w:tc>
          <w:tcPr>
            <w:tcW w:w="1057" w:type="dxa"/>
            <w:tcBorders>
              <w:top w:val="nil"/>
              <w:left w:val="nil"/>
              <w:bottom w:val="single" w:sz="4" w:space="0" w:color="auto"/>
              <w:right w:val="single" w:sz="4" w:space="0" w:color="auto"/>
            </w:tcBorders>
            <w:shd w:val="clear" w:color="auto" w:fill="auto"/>
            <w:noWrap/>
            <w:vAlign w:val="center"/>
            <w:hideMark/>
          </w:tcPr>
          <w:p w14:paraId="59BEDB5E"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13,7</w:t>
            </w:r>
          </w:p>
        </w:tc>
        <w:tc>
          <w:tcPr>
            <w:tcW w:w="1117" w:type="dxa"/>
            <w:tcBorders>
              <w:top w:val="nil"/>
              <w:left w:val="nil"/>
              <w:bottom w:val="single" w:sz="4" w:space="0" w:color="auto"/>
              <w:right w:val="single" w:sz="4" w:space="0" w:color="auto"/>
            </w:tcBorders>
            <w:shd w:val="clear" w:color="auto" w:fill="auto"/>
            <w:noWrap/>
            <w:vAlign w:val="center"/>
            <w:hideMark/>
          </w:tcPr>
          <w:p w14:paraId="09F29745"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87,12</w:t>
            </w:r>
          </w:p>
        </w:tc>
        <w:tc>
          <w:tcPr>
            <w:tcW w:w="666" w:type="dxa"/>
            <w:tcBorders>
              <w:top w:val="nil"/>
              <w:left w:val="nil"/>
              <w:bottom w:val="single" w:sz="4" w:space="0" w:color="auto"/>
              <w:right w:val="single" w:sz="4" w:space="0" w:color="auto"/>
            </w:tcBorders>
            <w:shd w:val="clear" w:color="auto" w:fill="auto"/>
            <w:noWrap/>
            <w:vAlign w:val="center"/>
            <w:hideMark/>
          </w:tcPr>
          <w:p w14:paraId="3AA1D7AE"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0,31</w:t>
            </w:r>
          </w:p>
        </w:tc>
        <w:tc>
          <w:tcPr>
            <w:tcW w:w="1057" w:type="dxa"/>
            <w:tcBorders>
              <w:top w:val="nil"/>
              <w:left w:val="nil"/>
              <w:bottom w:val="single" w:sz="4" w:space="0" w:color="auto"/>
              <w:right w:val="single" w:sz="4" w:space="0" w:color="auto"/>
            </w:tcBorders>
            <w:shd w:val="clear" w:color="auto" w:fill="auto"/>
            <w:noWrap/>
            <w:vAlign w:val="center"/>
            <w:hideMark/>
          </w:tcPr>
          <w:p w14:paraId="6DDC0F17"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-6,7</w:t>
            </w:r>
          </w:p>
        </w:tc>
        <w:tc>
          <w:tcPr>
            <w:tcW w:w="1117" w:type="dxa"/>
            <w:tcBorders>
              <w:top w:val="nil"/>
              <w:left w:val="nil"/>
              <w:bottom w:val="single" w:sz="4" w:space="0" w:color="auto"/>
              <w:right w:val="single" w:sz="4" w:space="0" w:color="auto"/>
            </w:tcBorders>
            <w:shd w:val="clear" w:color="auto" w:fill="auto"/>
            <w:noWrap/>
            <w:vAlign w:val="center"/>
            <w:hideMark/>
          </w:tcPr>
          <w:p w14:paraId="2E3BE03D"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45,79</w:t>
            </w:r>
          </w:p>
        </w:tc>
      </w:tr>
      <w:tr w:rsidR="00AF32F8" w:rsidRPr="006A2E25" w14:paraId="247B9369" w14:textId="77777777" w:rsidTr="00AF32F8">
        <w:trPr>
          <w:trHeight w:val="51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67FFEEA"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Питома вага в загальному обсязі надходжень, %</w:t>
            </w:r>
          </w:p>
        </w:tc>
        <w:tc>
          <w:tcPr>
            <w:tcW w:w="1701" w:type="dxa"/>
            <w:tcBorders>
              <w:top w:val="nil"/>
              <w:left w:val="nil"/>
              <w:bottom w:val="single" w:sz="4" w:space="0" w:color="auto"/>
              <w:right w:val="single" w:sz="4" w:space="0" w:color="auto"/>
            </w:tcBorders>
            <w:shd w:val="clear" w:color="auto" w:fill="auto"/>
            <w:noWrap/>
            <w:vAlign w:val="center"/>
            <w:hideMark/>
          </w:tcPr>
          <w:p w14:paraId="07633100"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4,71</w:t>
            </w:r>
          </w:p>
        </w:tc>
        <w:tc>
          <w:tcPr>
            <w:tcW w:w="1559" w:type="dxa"/>
            <w:tcBorders>
              <w:top w:val="nil"/>
              <w:left w:val="nil"/>
              <w:bottom w:val="single" w:sz="4" w:space="0" w:color="auto"/>
              <w:right w:val="single" w:sz="4" w:space="0" w:color="auto"/>
            </w:tcBorders>
            <w:shd w:val="clear" w:color="auto" w:fill="auto"/>
            <w:noWrap/>
            <w:vAlign w:val="center"/>
            <w:hideMark/>
          </w:tcPr>
          <w:p w14:paraId="035B8640"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97,18</w:t>
            </w:r>
          </w:p>
        </w:tc>
        <w:tc>
          <w:tcPr>
            <w:tcW w:w="765" w:type="dxa"/>
            <w:tcBorders>
              <w:top w:val="nil"/>
              <w:left w:val="nil"/>
              <w:bottom w:val="single" w:sz="4" w:space="0" w:color="auto"/>
              <w:right w:val="single" w:sz="4" w:space="0" w:color="auto"/>
            </w:tcBorders>
            <w:shd w:val="clear" w:color="auto" w:fill="auto"/>
            <w:noWrap/>
            <w:vAlign w:val="center"/>
            <w:hideMark/>
          </w:tcPr>
          <w:p w14:paraId="6939F008"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4,38</w:t>
            </w:r>
          </w:p>
        </w:tc>
        <w:tc>
          <w:tcPr>
            <w:tcW w:w="1057" w:type="dxa"/>
            <w:tcBorders>
              <w:top w:val="nil"/>
              <w:left w:val="nil"/>
              <w:bottom w:val="single" w:sz="4" w:space="0" w:color="auto"/>
              <w:right w:val="single" w:sz="4" w:space="0" w:color="auto"/>
            </w:tcBorders>
            <w:shd w:val="clear" w:color="auto" w:fill="auto"/>
            <w:noWrap/>
            <w:vAlign w:val="center"/>
            <w:hideMark/>
          </w:tcPr>
          <w:p w14:paraId="6EBA583E"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-7,1</w:t>
            </w:r>
          </w:p>
        </w:tc>
        <w:tc>
          <w:tcPr>
            <w:tcW w:w="1125" w:type="dxa"/>
            <w:tcBorders>
              <w:top w:val="nil"/>
              <w:left w:val="nil"/>
              <w:bottom w:val="single" w:sz="4" w:space="0" w:color="auto"/>
              <w:right w:val="single" w:sz="4" w:space="0" w:color="auto"/>
            </w:tcBorders>
            <w:shd w:val="clear" w:color="auto" w:fill="auto"/>
            <w:noWrap/>
            <w:vAlign w:val="center"/>
            <w:hideMark/>
          </w:tcPr>
          <w:p w14:paraId="7DD82D98"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125,40</w:t>
            </w:r>
          </w:p>
        </w:tc>
        <w:tc>
          <w:tcPr>
            <w:tcW w:w="666" w:type="dxa"/>
            <w:tcBorders>
              <w:top w:val="nil"/>
              <w:left w:val="nil"/>
              <w:bottom w:val="single" w:sz="4" w:space="0" w:color="auto"/>
              <w:right w:val="single" w:sz="4" w:space="0" w:color="auto"/>
            </w:tcBorders>
            <w:shd w:val="clear" w:color="auto" w:fill="auto"/>
            <w:noWrap/>
            <w:vAlign w:val="center"/>
            <w:hideMark/>
          </w:tcPr>
          <w:p w14:paraId="695A0FC9"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3,63</w:t>
            </w:r>
          </w:p>
        </w:tc>
        <w:tc>
          <w:tcPr>
            <w:tcW w:w="1057" w:type="dxa"/>
            <w:tcBorders>
              <w:top w:val="nil"/>
              <w:left w:val="nil"/>
              <w:bottom w:val="single" w:sz="4" w:space="0" w:color="auto"/>
              <w:right w:val="single" w:sz="4" w:space="0" w:color="auto"/>
            </w:tcBorders>
            <w:shd w:val="clear" w:color="auto" w:fill="auto"/>
            <w:noWrap/>
            <w:vAlign w:val="center"/>
            <w:hideMark/>
          </w:tcPr>
          <w:p w14:paraId="3F1C7DB1"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-17,0</w:t>
            </w:r>
          </w:p>
        </w:tc>
        <w:tc>
          <w:tcPr>
            <w:tcW w:w="1117" w:type="dxa"/>
            <w:tcBorders>
              <w:top w:val="nil"/>
              <w:left w:val="nil"/>
              <w:bottom w:val="single" w:sz="4" w:space="0" w:color="auto"/>
              <w:right w:val="single" w:sz="4" w:space="0" w:color="auto"/>
            </w:tcBorders>
            <w:shd w:val="clear" w:color="auto" w:fill="auto"/>
            <w:noWrap/>
            <w:vAlign w:val="center"/>
            <w:hideMark/>
          </w:tcPr>
          <w:p w14:paraId="430EC9D0"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88,60</w:t>
            </w:r>
          </w:p>
        </w:tc>
        <w:tc>
          <w:tcPr>
            <w:tcW w:w="666" w:type="dxa"/>
            <w:tcBorders>
              <w:top w:val="nil"/>
              <w:left w:val="nil"/>
              <w:bottom w:val="single" w:sz="4" w:space="0" w:color="auto"/>
              <w:right w:val="single" w:sz="4" w:space="0" w:color="auto"/>
            </w:tcBorders>
            <w:shd w:val="clear" w:color="auto" w:fill="auto"/>
            <w:noWrap/>
            <w:vAlign w:val="center"/>
            <w:hideMark/>
          </w:tcPr>
          <w:p w14:paraId="29611A96"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3,39</w:t>
            </w:r>
          </w:p>
        </w:tc>
        <w:tc>
          <w:tcPr>
            <w:tcW w:w="1057" w:type="dxa"/>
            <w:tcBorders>
              <w:top w:val="nil"/>
              <w:left w:val="nil"/>
              <w:bottom w:val="single" w:sz="4" w:space="0" w:color="auto"/>
              <w:right w:val="single" w:sz="4" w:space="0" w:color="auto"/>
            </w:tcBorders>
            <w:shd w:val="clear" w:color="auto" w:fill="auto"/>
            <w:noWrap/>
            <w:vAlign w:val="center"/>
            <w:hideMark/>
          </w:tcPr>
          <w:p w14:paraId="0D45C729"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-6,7</w:t>
            </w:r>
          </w:p>
        </w:tc>
        <w:tc>
          <w:tcPr>
            <w:tcW w:w="1117" w:type="dxa"/>
            <w:tcBorders>
              <w:top w:val="nil"/>
              <w:left w:val="nil"/>
              <w:bottom w:val="single" w:sz="4" w:space="0" w:color="auto"/>
              <w:right w:val="single" w:sz="4" w:space="0" w:color="auto"/>
            </w:tcBorders>
            <w:shd w:val="clear" w:color="auto" w:fill="auto"/>
            <w:noWrap/>
            <w:vAlign w:val="center"/>
            <w:hideMark/>
          </w:tcPr>
          <w:p w14:paraId="48F61B21" w14:textId="77777777" w:rsidR="00AF32F8" w:rsidRPr="006A2E25" w:rsidRDefault="00AF32F8"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49,14</w:t>
            </w:r>
          </w:p>
        </w:tc>
      </w:tr>
    </w:tbl>
    <w:p w14:paraId="72F8A9BB" w14:textId="77777777" w:rsidR="00471E2F" w:rsidRPr="006A2E25" w:rsidRDefault="00471E2F" w:rsidP="00317896">
      <w:pPr>
        <w:widowControl w:val="0"/>
        <w:tabs>
          <w:tab w:val="left" w:pos="709"/>
        </w:tabs>
        <w:jc w:val="both"/>
        <w:rPr>
          <w:rFonts w:ascii="Times New Roman" w:eastAsia="Times New Roman" w:hAnsi="Times New Roman" w:cs="Times New Roman"/>
          <w:noProof/>
          <w:sz w:val="28"/>
          <w:szCs w:val="28"/>
          <w:lang w:val="uk-UA" w:eastAsia="ru-RU"/>
        </w:rPr>
        <w:sectPr w:rsidR="00471E2F" w:rsidRPr="006A2E25" w:rsidSect="00471E2F">
          <w:pgSz w:w="16840" w:h="11900" w:orient="landscape"/>
          <w:pgMar w:top="1701" w:right="1134" w:bottom="851" w:left="1134" w:header="709" w:footer="709" w:gutter="0"/>
          <w:cols w:space="708"/>
          <w:docGrid w:linePitch="360"/>
        </w:sectPr>
      </w:pPr>
    </w:p>
    <w:p w14:paraId="118A2410" w14:textId="7F3C5FFF" w:rsidR="007D44FC" w:rsidRPr="006A2E25" w:rsidRDefault="007D44FC" w:rsidP="00317896">
      <w:pPr>
        <w:ind w:firstLine="709"/>
        <w:jc w:val="right"/>
        <w:rPr>
          <w:rFonts w:ascii="Times New Roman" w:hAnsi="Times New Roman" w:cs="Times New Roman"/>
          <w:sz w:val="28"/>
          <w:szCs w:val="28"/>
          <w:lang w:val="uk-UA"/>
        </w:rPr>
      </w:pPr>
      <w:r w:rsidRPr="006A2E25">
        <w:rPr>
          <w:rFonts w:ascii="Times New Roman" w:hAnsi="Times New Roman" w:cs="Times New Roman"/>
          <w:sz w:val="28"/>
          <w:szCs w:val="28"/>
          <w:lang w:val="uk-UA"/>
        </w:rPr>
        <w:lastRenderedPageBreak/>
        <w:t>ДОДАТОК В</w:t>
      </w:r>
    </w:p>
    <w:p w14:paraId="7B962831" w14:textId="77777777" w:rsidR="007D44FC" w:rsidRPr="006A2E25" w:rsidRDefault="007D44FC" w:rsidP="00317896">
      <w:pPr>
        <w:ind w:firstLine="709"/>
        <w:jc w:val="right"/>
        <w:rPr>
          <w:rFonts w:ascii="Times New Roman" w:hAnsi="Times New Roman" w:cs="Times New Roman"/>
          <w:sz w:val="28"/>
          <w:szCs w:val="28"/>
          <w:lang w:val="uk-UA"/>
        </w:rPr>
      </w:pPr>
    </w:p>
    <w:p w14:paraId="4A90CA59" w14:textId="5C98EFA7" w:rsidR="007D44FC" w:rsidRPr="006A2E25" w:rsidRDefault="007D44FC" w:rsidP="00317896">
      <w:pPr>
        <w:ind w:firstLine="709"/>
        <w:jc w:val="center"/>
        <w:rPr>
          <w:rFonts w:ascii="Times New Roman" w:eastAsia="Times New Roman" w:hAnsi="Times New Roman" w:cs="Times New Roman"/>
          <w:sz w:val="28"/>
          <w:szCs w:val="28"/>
          <w:lang w:val="uk-UA"/>
        </w:rPr>
      </w:pPr>
      <w:r w:rsidRPr="006A2E25">
        <w:rPr>
          <w:rFonts w:ascii="Times New Roman" w:eastAsia="Times New Roman" w:hAnsi="Times New Roman" w:cs="Times New Roman"/>
          <w:sz w:val="28"/>
          <w:szCs w:val="28"/>
          <w:lang w:val="uk-UA"/>
        </w:rPr>
        <w:t xml:space="preserve">Таблиця </w:t>
      </w:r>
      <w:r w:rsidRPr="006A2E25">
        <w:rPr>
          <w:rFonts w:ascii="Times New Roman" w:hAnsi="Times New Roman" w:cs="Times New Roman"/>
          <w:noProof/>
          <w:sz w:val="28"/>
          <w:szCs w:val="28"/>
          <w:lang w:val="uk-UA"/>
        </w:rPr>
        <w:t>–</w:t>
      </w:r>
      <w:r w:rsidRPr="006A2E25">
        <w:rPr>
          <w:rFonts w:ascii="Times New Roman" w:eastAsia="Times New Roman" w:hAnsi="Times New Roman" w:cs="Times New Roman"/>
          <w:sz w:val="28"/>
          <w:szCs w:val="28"/>
          <w:lang w:val="uk-UA"/>
        </w:rPr>
        <w:t xml:space="preserve"> Аналіз </w:t>
      </w:r>
      <w:r w:rsidR="005560C0" w:rsidRPr="006A2E25">
        <w:rPr>
          <w:rFonts w:ascii="Times New Roman" w:eastAsia="Times New Roman" w:hAnsi="Times New Roman" w:cs="Times New Roman"/>
          <w:sz w:val="28"/>
          <w:szCs w:val="28"/>
          <w:lang w:val="uk-UA"/>
        </w:rPr>
        <w:t>сфер</w:t>
      </w:r>
      <w:r w:rsidRPr="006A2E25">
        <w:rPr>
          <w:rFonts w:ascii="Times New Roman" w:eastAsia="Times New Roman" w:hAnsi="Times New Roman" w:cs="Times New Roman"/>
          <w:sz w:val="28"/>
          <w:szCs w:val="28"/>
          <w:lang w:val="uk-UA"/>
        </w:rPr>
        <w:t xml:space="preserve"> видатків бюджету м. Кривого Рогу та </w:t>
      </w:r>
      <w:r w:rsidRPr="006A2E25">
        <w:rPr>
          <w:rFonts w:ascii="Times New Roman" w:hAnsi="Times New Roman" w:cs="Times New Roman"/>
          <w:sz w:val="28"/>
          <w:szCs w:val="28"/>
          <w:lang w:val="uk-UA"/>
        </w:rPr>
        <w:t>Криворізької міської територіальної громади</w:t>
      </w:r>
      <w:r w:rsidRPr="006A2E25">
        <w:rPr>
          <w:rFonts w:ascii="Times New Roman" w:eastAsia="Times New Roman" w:hAnsi="Times New Roman" w:cs="Times New Roman"/>
          <w:sz w:val="28"/>
          <w:szCs w:val="28"/>
          <w:lang w:val="uk-UA"/>
        </w:rPr>
        <w:t>, млрд грн.</w:t>
      </w:r>
    </w:p>
    <w:tbl>
      <w:tblPr>
        <w:tblW w:w="14879" w:type="dxa"/>
        <w:tblLook w:val="04A0" w:firstRow="1" w:lastRow="0" w:firstColumn="1" w:lastColumn="0" w:noHBand="0" w:noVBand="1"/>
      </w:tblPr>
      <w:tblGrid>
        <w:gridCol w:w="3114"/>
        <w:gridCol w:w="850"/>
        <w:gridCol w:w="1276"/>
        <w:gridCol w:w="709"/>
        <w:gridCol w:w="1134"/>
        <w:gridCol w:w="1276"/>
        <w:gridCol w:w="850"/>
        <w:gridCol w:w="1134"/>
        <w:gridCol w:w="1276"/>
        <w:gridCol w:w="992"/>
        <w:gridCol w:w="1134"/>
        <w:gridCol w:w="1134"/>
      </w:tblGrid>
      <w:tr w:rsidR="006A2E25" w:rsidRPr="006A2E25" w14:paraId="51962E54" w14:textId="77777777" w:rsidTr="00780CBA">
        <w:trPr>
          <w:trHeight w:val="300"/>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DE7E90" w14:textId="5A1B6019"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  Показник</w:t>
            </w:r>
          </w:p>
        </w:tc>
        <w:tc>
          <w:tcPr>
            <w:tcW w:w="212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8AA3B6B"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2019*</w:t>
            </w:r>
          </w:p>
        </w:tc>
        <w:tc>
          <w:tcPr>
            <w:tcW w:w="3119" w:type="dxa"/>
            <w:gridSpan w:val="3"/>
            <w:tcBorders>
              <w:top w:val="single" w:sz="4" w:space="0" w:color="auto"/>
              <w:left w:val="nil"/>
              <w:bottom w:val="single" w:sz="4" w:space="0" w:color="auto"/>
              <w:right w:val="nil"/>
            </w:tcBorders>
            <w:shd w:val="clear" w:color="auto" w:fill="auto"/>
            <w:noWrap/>
            <w:vAlign w:val="center"/>
            <w:hideMark/>
          </w:tcPr>
          <w:p w14:paraId="65B6614B"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2020*</w:t>
            </w:r>
          </w:p>
        </w:tc>
        <w:tc>
          <w:tcPr>
            <w:tcW w:w="32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BF69E4"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2021</w:t>
            </w:r>
          </w:p>
        </w:tc>
        <w:tc>
          <w:tcPr>
            <w:tcW w:w="326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A4E1C07"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2022</w:t>
            </w:r>
          </w:p>
        </w:tc>
      </w:tr>
      <w:tr w:rsidR="006A2E25" w:rsidRPr="006A2E25" w14:paraId="5DE688D1" w14:textId="77777777" w:rsidTr="00780CBA">
        <w:trPr>
          <w:trHeight w:val="1020"/>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097C3B0A" w14:textId="77777777" w:rsidR="00DF79CE" w:rsidRPr="006A2E25" w:rsidRDefault="00DF79CE" w:rsidP="00317896">
            <w:pPr>
              <w:rPr>
                <w:rFonts w:ascii="Times New Roman" w:eastAsia="Times New Roman" w:hAnsi="Times New Roman" w:cs="Times New Roman"/>
                <w:sz w:val="20"/>
                <w:szCs w:val="20"/>
                <w:lang w:val="uk-UA" w:eastAsia="uk-UA"/>
              </w:rPr>
            </w:pPr>
          </w:p>
        </w:tc>
        <w:tc>
          <w:tcPr>
            <w:tcW w:w="850" w:type="dxa"/>
            <w:tcBorders>
              <w:top w:val="nil"/>
              <w:left w:val="nil"/>
              <w:bottom w:val="single" w:sz="4" w:space="0" w:color="auto"/>
              <w:right w:val="single" w:sz="4" w:space="0" w:color="auto"/>
            </w:tcBorders>
            <w:shd w:val="clear" w:color="auto" w:fill="auto"/>
            <w:vAlign w:val="center"/>
            <w:hideMark/>
          </w:tcPr>
          <w:p w14:paraId="7DF19F08"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факт</w:t>
            </w:r>
          </w:p>
        </w:tc>
        <w:tc>
          <w:tcPr>
            <w:tcW w:w="1276" w:type="dxa"/>
            <w:tcBorders>
              <w:top w:val="nil"/>
              <w:left w:val="nil"/>
              <w:bottom w:val="single" w:sz="4" w:space="0" w:color="auto"/>
              <w:right w:val="single" w:sz="4" w:space="0" w:color="auto"/>
            </w:tcBorders>
            <w:shd w:val="clear" w:color="auto" w:fill="auto"/>
            <w:vAlign w:val="center"/>
            <w:hideMark/>
          </w:tcPr>
          <w:p w14:paraId="396F0326" w14:textId="793E6FFB" w:rsidR="00DF79CE" w:rsidRPr="006A2E25" w:rsidRDefault="00780CB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В</w:t>
            </w:r>
            <w:r w:rsidR="00DF79CE" w:rsidRPr="006A2E25">
              <w:rPr>
                <w:rFonts w:ascii="Times New Roman" w:eastAsia="Times New Roman" w:hAnsi="Times New Roman" w:cs="Times New Roman"/>
                <w:sz w:val="20"/>
                <w:szCs w:val="20"/>
                <w:lang w:val="uk-UA" w:eastAsia="uk-UA"/>
              </w:rPr>
              <w:t>иконання плану, %</w:t>
            </w:r>
          </w:p>
        </w:tc>
        <w:tc>
          <w:tcPr>
            <w:tcW w:w="709" w:type="dxa"/>
            <w:tcBorders>
              <w:top w:val="nil"/>
              <w:left w:val="nil"/>
              <w:bottom w:val="single" w:sz="4" w:space="0" w:color="auto"/>
              <w:right w:val="single" w:sz="4" w:space="0" w:color="auto"/>
            </w:tcBorders>
            <w:shd w:val="clear" w:color="auto" w:fill="auto"/>
            <w:vAlign w:val="center"/>
            <w:hideMark/>
          </w:tcPr>
          <w:p w14:paraId="72D88B6A"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факт</w:t>
            </w:r>
          </w:p>
        </w:tc>
        <w:tc>
          <w:tcPr>
            <w:tcW w:w="1134" w:type="dxa"/>
            <w:tcBorders>
              <w:top w:val="nil"/>
              <w:left w:val="nil"/>
              <w:bottom w:val="single" w:sz="4" w:space="0" w:color="auto"/>
              <w:right w:val="single" w:sz="4" w:space="0" w:color="auto"/>
            </w:tcBorders>
            <w:shd w:val="clear" w:color="auto" w:fill="auto"/>
            <w:vAlign w:val="center"/>
            <w:hideMark/>
          </w:tcPr>
          <w:p w14:paraId="78694DB3"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Темп приросту, %</w:t>
            </w:r>
          </w:p>
        </w:tc>
        <w:tc>
          <w:tcPr>
            <w:tcW w:w="1276" w:type="dxa"/>
            <w:tcBorders>
              <w:top w:val="nil"/>
              <w:left w:val="nil"/>
              <w:bottom w:val="single" w:sz="4" w:space="0" w:color="auto"/>
              <w:right w:val="single" w:sz="4" w:space="0" w:color="auto"/>
            </w:tcBorders>
            <w:shd w:val="clear" w:color="auto" w:fill="auto"/>
            <w:vAlign w:val="center"/>
            <w:hideMark/>
          </w:tcPr>
          <w:p w14:paraId="7AD6D751" w14:textId="16D1053D" w:rsidR="00DF79CE" w:rsidRPr="006A2E25" w:rsidRDefault="00780CB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В</w:t>
            </w:r>
            <w:r w:rsidR="00DF79CE" w:rsidRPr="006A2E25">
              <w:rPr>
                <w:rFonts w:ascii="Times New Roman" w:eastAsia="Times New Roman" w:hAnsi="Times New Roman" w:cs="Times New Roman"/>
                <w:sz w:val="20"/>
                <w:szCs w:val="20"/>
                <w:lang w:val="uk-UA" w:eastAsia="uk-UA"/>
              </w:rPr>
              <w:t>иконання плану, %</w:t>
            </w:r>
          </w:p>
        </w:tc>
        <w:tc>
          <w:tcPr>
            <w:tcW w:w="850" w:type="dxa"/>
            <w:tcBorders>
              <w:top w:val="nil"/>
              <w:left w:val="nil"/>
              <w:bottom w:val="single" w:sz="4" w:space="0" w:color="auto"/>
              <w:right w:val="single" w:sz="4" w:space="0" w:color="auto"/>
            </w:tcBorders>
            <w:shd w:val="clear" w:color="auto" w:fill="auto"/>
            <w:vAlign w:val="center"/>
            <w:hideMark/>
          </w:tcPr>
          <w:p w14:paraId="1F0F320B"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факт</w:t>
            </w:r>
          </w:p>
        </w:tc>
        <w:tc>
          <w:tcPr>
            <w:tcW w:w="1134" w:type="dxa"/>
            <w:tcBorders>
              <w:top w:val="nil"/>
              <w:left w:val="nil"/>
              <w:bottom w:val="single" w:sz="4" w:space="0" w:color="auto"/>
              <w:right w:val="single" w:sz="4" w:space="0" w:color="auto"/>
            </w:tcBorders>
            <w:shd w:val="clear" w:color="auto" w:fill="auto"/>
            <w:vAlign w:val="center"/>
            <w:hideMark/>
          </w:tcPr>
          <w:p w14:paraId="24FF8DF7"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Темп приросту, %</w:t>
            </w:r>
          </w:p>
        </w:tc>
        <w:tc>
          <w:tcPr>
            <w:tcW w:w="1276" w:type="dxa"/>
            <w:tcBorders>
              <w:top w:val="nil"/>
              <w:left w:val="nil"/>
              <w:bottom w:val="single" w:sz="4" w:space="0" w:color="auto"/>
              <w:right w:val="single" w:sz="4" w:space="0" w:color="auto"/>
            </w:tcBorders>
            <w:shd w:val="clear" w:color="auto" w:fill="auto"/>
            <w:vAlign w:val="center"/>
            <w:hideMark/>
          </w:tcPr>
          <w:p w14:paraId="7AF5F885" w14:textId="669B4B7F" w:rsidR="00DF79CE" w:rsidRPr="006A2E25" w:rsidRDefault="00780CB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В</w:t>
            </w:r>
            <w:r w:rsidR="00DF79CE" w:rsidRPr="006A2E25">
              <w:rPr>
                <w:rFonts w:ascii="Times New Roman" w:eastAsia="Times New Roman" w:hAnsi="Times New Roman" w:cs="Times New Roman"/>
                <w:sz w:val="20"/>
                <w:szCs w:val="20"/>
                <w:lang w:val="uk-UA" w:eastAsia="uk-UA"/>
              </w:rPr>
              <w:t>иконання плану, %</w:t>
            </w:r>
          </w:p>
        </w:tc>
        <w:tc>
          <w:tcPr>
            <w:tcW w:w="992" w:type="dxa"/>
            <w:tcBorders>
              <w:top w:val="nil"/>
              <w:left w:val="nil"/>
              <w:bottom w:val="single" w:sz="4" w:space="0" w:color="auto"/>
              <w:right w:val="single" w:sz="4" w:space="0" w:color="auto"/>
            </w:tcBorders>
            <w:shd w:val="clear" w:color="auto" w:fill="auto"/>
            <w:vAlign w:val="center"/>
            <w:hideMark/>
          </w:tcPr>
          <w:p w14:paraId="494C0492"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факт</w:t>
            </w:r>
          </w:p>
        </w:tc>
        <w:tc>
          <w:tcPr>
            <w:tcW w:w="1134" w:type="dxa"/>
            <w:tcBorders>
              <w:top w:val="nil"/>
              <w:left w:val="nil"/>
              <w:bottom w:val="single" w:sz="4" w:space="0" w:color="auto"/>
              <w:right w:val="single" w:sz="4" w:space="0" w:color="auto"/>
            </w:tcBorders>
            <w:shd w:val="clear" w:color="auto" w:fill="auto"/>
            <w:vAlign w:val="center"/>
            <w:hideMark/>
          </w:tcPr>
          <w:p w14:paraId="0458316E"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Темп приросту, %</w:t>
            </w:r>
          </w:p>
        </w:tc>
        <w:tc>
          <w:tcPr>
            <w:tcW w:w="1134" w:type="dxa"/>
            <w:tcBorders>
              <w:top w:val="nil"/>
              <w:left w:val="nil"/>
              <w:bottom w:val="single" w:sz="4" w:space="0" w:color="auto"/>
              <w:right w:val="single" w:sz="4" w:space="0" w:color="auto"/>
            </w:tcBorders>
            <w:shd w:val="clear" w:color="auto" w:fill="auto"/>
            <w:vAlign w:val="center"/>
            <w:hideMark/>
          </w:tcPr>
          <w:p w14:paraId="466CFB03"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виконання плану, %</w:t>
            </w:r>
          </w:p>
        </w:tc>
      </w:tr>
      <w:tr w:rsidR="006A2E25" w:rsidRPr="006A2E25" w14:paraId="0FE5F867" w14:textId="77777777" w:rsidTr="00780CBA">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701B94E3"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Державне управління</w:t>
            </w:r>
          </w:p>
        </w:tc>
        <w:tc>
          <w:tcPr>
            <w:tcW w:w="850" w:type="dxa"/>
            <w:tcBorders>
              <w:top w:val="nil"/>
              <w:left w:val="nil"/>
              <w:bottom w:val="single" w:sz="4" w:space="0" w:color="auto"/>
              <w:right w:val="single" w:sz="4" w:space="0" w:color="auto"/>
            </w:tcBorders>
            <w:shd w:val="clear" w:color="auto" w:fill="auto"/>
            <w:noWrap/>
            <w:vAlign w:val="center"/>
            <w:hideMark/>
          </w:tcPr>
          <w:p w14:paraId="6D2BB5EF"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0,215</w:t>
            </w:r>
          </w:p>
        </w:tc>
        <w:tc>
          <w:tcPr>
            <w:tcW w:w="1276" w:type="dxa"/>
            <w:tcBorders>
              <w:top w:val="nil"/>
              <w:left w:val="nil"/>
              <w:bottom w:val="single" w:sz="4" w:space="0" w:color="auto"/>
              <w:right w:val="single" w:sz="4" w:space="0" w:color="auto"/>
            </w:tcBorders>
            <w:shd w:val="clear" w:color="auto" w:fill="auto"/>
            <w:noWrap/>
            <w:vAlign w:val="center"/>
            <w:hideMark/>
          </w:tcPr>
          <w:p w14:paraId="40EF7A33"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97,78</w:t>
            </w:r>
          </w:p>
        </w:tc>
        <w:tc>
          <w:tcPr>
            <w:tcW w:w="709" w:type="dxa"/>
            <w:tcBorders>
              <w:top w:val="nil"/>
              <w:left w:val="nil"/>
              <w:bottom w:val="single" w:sz="4" w:space="0" w:color="auto"/>
              <w:right w:val="single" w:sz="4" w:space="0" w:color="auto"/>
            </w:tcBorders>
            <w:shd w:val="clear" w:color="000000" w:fill="FFFFFF"/>
            <w:noWrap/>
            <w:vAlign w:val="center"/>
            <w:hideMark/>
          </w:tcPr>
          <w:p w14:paraId="3E2FD16A"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0,226</w:t>
            </w:r>
          </w:p>
        </w:tc>
        <w:tc>
          <w:tcPr>
            <w:tcW w:w="1134" w:type="dxa"/>
            <w:tcBorders>
              <w:top w:val="nil"/>
              <w:left w:val="nil"/>
              <w:bottom w:val="single" w:sz="4" w:space="0" w:color="auto"/>
              <w:right w:val="single" w:sz="4" w:space="0" w:color="auto"/>
            </w:tcBorders>
            <w:shd w:val="clear" w:color="auto" w:fill="auto"/>
            <w:noWrap/>
            <w:vAlign w:val="center"/>
            <w:hideMark/>
          </w:tcPr>
          <w:p w14:paraId="4B81B602"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4,9</w:t>
            </w:r>
          </w:p>
        </w:tc>
        <w:tc>
          <w:tcPr>
            <w:tcW w:w="1276" w:type="dxa"/>
            <w:tcBorders>
              <w:top w:val="nil"/>
              <w:left w:val="nil"/>
              <w:bottom w:val="single" w:sz="4" w:space="0" w:color="auto"/>
              <w:right w:val="single" w:sz="4" w:space="0" w:color="auto"/>
            </w:tcBorders>
            <w:shd w:val="clear" w:color="auto" w:fill="auto"/>
            <w:noWrap/>
            <w:vAlign w:val="center"/>
            <w:hideMark/>
          </w:tcPr>
          <w:p w14:paraId="4A305726"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97,19</w:t>
            </w:r>
          </w:p>
        </w:tc>
        <w:tc>
          <w:tcPr>
            <w:tcW w:w="850" w:type="dxa"/>
            <w:tcBorders>
              <w:top w:val="nil"/>
              <w:left w:val="nil"/>
              <w:bottom w:val="single" w:sz="4" w:space="0" w:color="auto"/>
              <w:right w:val="single" w:sz="4" w:space="0" w:color="auto"/>
            </w:tcBorders>
            <w:shd w:val="clear" w:color="auto" w:fill="auto"/>
            <w:noWrap/>
            <w:vAlign w:val="center"/>
            <w:hideMark/>
          </w:tcPr>
          <w:p w14:paraId="3B8C2047"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0,268</w:t>
            </w:r>
          </w:p>
        </w:tc>
        <w:tc>
          <w:tcPr>
            <w:tcW w:w="1134" w:type="dxa"/>
            <w:tcBorders>
              <w:top w:val="nil"/>
              <w:left w:val="nil"/>
              <w:bottom w:val="single" w:sz="4" w:space="0" w:color="auto"/>
              <w:right w:val="single" w:sz="4" w:space="0" w:color="auto"/>
            </w:tcBorders>
            <w:shd w:val="clear" w:color="auto" w:fill="auto"/>
            <w:noWrap/>
            <w:vAlign w:val="center"/>
            <w:hideMark/>
          </w:tcPr>
          <w:p w14:paraId="09BF049C"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18,5</w:t>
            </w:r>
          </w:p>
        </w:tc>
        <w:tc>
          <w:tcPr>
            <w:tcW w:w="1276" w:type="dxa"/>
            <w:tcBorders>
              <w:top w:val="nil"/>
              <w:left w:val="nil"/>
              <w:bottom w:val="single" w:sz="4" w:space="0" w:color="auto"/>
              <w:right w:val="single" w:sz="4" w:space="0" w:color="auto"/>
            </w:tcBorders>
            <w:shd w:val="clear" w:color="auto" w:fill="auto"/>
            <w:noWrap/>
            <w:vAlign w:val="center"/>
            <w:hideMark/>
          </w:tcPr>
          <w:p w14:paraId="00208CB9"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98,88</w:t>
            </w:r>
          </w:p>
        </w:tc>
        <w:tc>
          <w:tcPr>
            <w:tcW w:w="992" w:type="dxa"/>
            <w:tcBorders>
              <w:top w:val="nil"/>
              <w:left w:val="nil"/>
              <w:bottom w:val="single" w:sz="4" w:space="0" w:color="auto"/>
              <w:right w:val="single" w:sz="4" w:space="0" w:color="auto"/>
            </w:tcBorders>
            <w:shd w:val="clear" w:color="000000" w:fill="FFFFFF"/>
            <w:noWrap/>
            <w:vAlign w:val="center"/>
            <w:hideMark/>
          </w:tcPr>
          <w:p w14:paraId="7BC34396"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0,29</w:t>
            </w:r>
          </w:p>
        </w:tc>
        <w:tc>
          <w:tcPr>
            <w:tcW w:w="1134" w:type="dxa"/>
            <w:tcBorders>
              <w:top w:val="nil"/>
              <w:left w:val="nil"/>
              <w:bottom w:val="single" w:sz="4" w:space="0" w:color="auto"/>
              <w:right w:val="single" w:sz="4" w:space="0" w:color="auto"/>
            </w:tcBorders>
            <w:shd w:val="clear" w:color="auto" w:fill="auto"/>
            <w:noWrap/>
            <w:vAlign w:val="center"/>
            <w:hideMark/>
          </w:tcPr>
          <w:p w14:paraId="0D04BC0C"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09AEBF1A"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94,34</w:t>
            </w:r>
          </w:p>
        </w:tc>
      </w:tr>
      <w:tr w:rsidR="006A2E25" w:rsidRPr="006A2E25" w14:paraId="3A8FAF62" w14:textId="77777777" w:rsidTr="00780CBA">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477447D"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Питома вага в загальному обсязі надходжень, %</w:t>
            </w:r>
          </w:p>
        </w:tc>
        <w:tc>
          <w:tcPr>
            <w:tcW w:w="850" w:type="dxa"/>
            <w:tcBorders>
              <w:top w:val="nil"/>
              <w:left w:val="nil"/>
              <w:bottom w:val="single" w:sz="4" w:space="0" w:color="auto"/>
              <w:right w:val="single" w:sz="4" w:space="0" w:color="auto"/>
            </w:tcBorders>
            <w:shd w:val="clear" w:color="auto" w:fill="auto"/>
            <w:noWrap/>
            <w:vAlign w:val="center"/>
            <w:hideMark/>
          </w:tcPr>
          <w:p w14:paraId="6E8B244F"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2,77</w:t>
            </w:r>
          </w:p>
        </w:tc>
        <w:tc>
          <w:tcPr>
            <w:tcW w:w="1276" w:type="dxa"/>
            <w:tcBorders>
              <w:top w:val="nil"/>
              <w:left w:val="nil"/>
              <w:bottom w:val="single" w:sz="4" w:space="0" w:color="auto"/>
              <w:right w:val="single" w:sz="4" w:space="0" w:color="auto"/>
            </w:tcBorders>
            <w:shd w:val="clear" w:color="auto" w:fill="auto"/>
            <w:noWrap/>
            <w:vAlign w:val="center"/>
            <w:hideMark/>
          </w:tcPr>
          <w:p w14:paraId="6AFCCDAD"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101,41</w:t>
            </w:r>
          </w:p>
        </w:tc>
        <w:tc>
          <w:tcPr>
            <w:tcW w:w="709" w:type="dxa"/>
            <w:tcBorders>
              <w:top w:val="nil"/>
              <w:left w:val="nil"/>
              <w:bottom w:val="single" w:sz="4" w:space="0" w:color="auto"/>
              <w:right w:val="single" w:sz="4" w:space="0" w:color="auto"/>
            </w:tcBorders>
            <w:shd w:val="clear" w:color="auto" w:fill="auto"/>
            <w:noWrap/>
            <w:vAlign w:val="center"/>
            <w:hideMark/>
          </w:tcPr>
          <w:p w14:paraId="7F6B6419"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3,32</w:t>
            </w:r>
          </w:p>
        </w:tc>
        <w:tc>
          <w:tcPr>
            <w:tcW w:w="1134" w:type="dxa"/>
            <w:tcBorders>
              <w:top w:val="nil"/>
              <w:left w:val="nil"/>
              <w:bottom w:val="single" w:sz="4" w:space="0" w:color="auto"/>
              <w:right w:val="single" w:sz="4" w:space="0" w:color="auto"/>
            </w:tcBorders>
            <w:shd w:val="clear" w:color="auto" w:fill="auto"/>
            <w:noWrap/>
            <w:vAlign w:val="center"/>
            <w:hideMark/>
          </w:tcPr>
          <w:p w14:paraId="55EC15D5"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19,9</w:t>
            </w:r>
          </w:p>
        </w:tc>
        <w:tc>
          <w:tcPr>
            <w:tcW w:w="1276" w:type="dxa"/>
            <w:tcBorders>
              <w:top w:val="nil"/>
              <w:left w:val="nil"/>
              <w:bottom w:val="single" w:sz="4" w:space="0" w:color="auto"/>
              <w:right w:val="single" w:sz="4" w:space="0" w:color="auto"/>
            </w:tcBorders>
            <w:shd w:val="clear" w:color="auto" w:fill="auto"/>
            <w:noWrap/>
            <w:vAlign w:val="center"/>
            <w:hideMark/>
          </w:tcPr>
          <w:p w14:paraId="5D0E64DE"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112,10</w:t>
            </w:r>
          </w:p>
        </w:tc>
        <w:tc>
          <w:tcPr>
            <w:tcW w:w="850" w:type="dxa"/>
            <w:tcBorders>
              <w:top w:val="nil"/>
              <w:left w:val="nil"/>
              <w:bottom w:val="single" w:sz="4" w:space="0" w:color="auto"/>
              <w:right w:val="single" w:sz="4" w:space="0" w:color="auto"/>
            </w:tcBorders>
            <w:shd w:val="clear" w:color="auto" w:fill="auto"/>
            <w:noWrap/>
            <w:vAlign w:val="center"/>
            <w:hideMark/>
          </w:tcPr>
          <w:p w14:paraId="0C408659"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3,07</w:t>
            </w:r>
          </w:p>
        </w:tc>
        <w:tc>
          <w:tcPr>
            <w:tcW w:w="1134" w:type="dxa"/>
            <w:tcBorders>
              <w:top w:val="nil"/>
              <w:left w:val="nil"/>
              <w:bottom w:val="single" w:sz="4" w:space="0" w:color="auto"/>
              <w:right w:val="single" w:sz="4" w:space="0" w:color="auto"/>
            </w:tcBorders>
            <w:shd w:val="clear" w:color="auto" w:fill="auto"/>
            <w:noWrap/>
            <w:vAlign w:val="center"/>
            <w:hideMark/>
          </w:tcPr>
          <w:p w14:paraId="226EB4D0"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-7,5</w:t>
            </w:r>
          </w:p>
        </w:tc>
        <w:tc>
          <w:tcPr>
            <w:tcW w:w="1276" w:type="dxa"/>
            <w:tcBorders>
              <w:top w:val="nil"/>
              <w:left w:val="nil"/>
              <w:bottom w:val="single" w:sz="4" w:space="0" w:color="auto"/>
              <w:right w:val="single" w:sz="4" w:space="0" w:color="auto"/>
            </w:tcBorders>
            <w:shd w:val="clear" w:color="auto" w:fill="auto"/>
            <w:noWrap/>
            <w:vAlign w:val="center"/>
            <w:hideMark/>
          </w:tcPr>
          <w:p w14:paraId="0C1B570C"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105,42</w:t>
            </w:r>
          </w:p>
        </w:tc>
        <w:tc>
          <w:tcPr>
            <w:tcW w:w="992" w:type="dxa"/>
            <w:tcBorders>
              <w:top w:val="nil"/>
              <w:left w:val="nil"/>
              <w:bottom w:val="single" w:sz="4" w:space="0" w:color="auto"/>
              <w:right w:val="single" w:sz="4" w:space="0" w:color="auto"/>
            </w:tcBorders>
            <w:shd w:val="clear" w:color="auto" w:fill="auto"/>
            <w:noWrap/>
            <w:vAlign w:val="center"/>
            <w:hideMark/>
          </w:tcPr>
          <w:p w14:paraId="0FE725C7"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3,64</w:t>
            </w:r>
          </w:p>
        </w:tc>
        <w:tc>
          <w:tcPr>
            <w:tcW w:w="1134" w:type="dxa"/>
            <w:tcBorders>
              <w:top w:val="nil"/>
              <w:left w:val="nil"/>
              <w:bottom w:val="single" w:sz="4" w:space="0" w:color="auto"/>
              <w:right w:val="single" w:sz="4" w:space="0" w:color="auto"/>
            </w:tcBorders>
            <w:shd w:val="clear" w:color="auto" w:fill="auto"/>
            <w:noWrap/>
            <w:vAlign w:val="center"/>
            <w:hideMark/>
          </w:tcPr>
          <w:p w14:paraId="31A10289"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18,4</w:t>
            </w:r>
          </w:p>
        </w:tc>
        <w:tc>
          <w:tcPr>
            <w:tcW w:w="1134" w:type="dxa"/>
            <w:tcBorders>
              <w:top w:val="nil"/>
              <w:left w:val="nil"/>
              <w:bottom w:val="single" w:sz="4" w:space="0" w:color="auto"/>
              <w:right w:val="single" w:sz="4" w:space="0" w:color="auto"/>
            </w:tcBorders>
            <w:shd w:val="clear" w:color="auto" w:fill="auto"/>
            <w:noWrap/>
            <w:vAlign w:val="center"/>
            <w:hideMark/>
          </w:tcPr>
          <w:p w14:paraId="08EB00F0"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117,72</w:t>
            </w:r>
          </w:p>
        </w:tc>
      </w:tr>
      <w:tr w:rsidR="006A2E25" w:rsidRPr="006A2E25" w14:paraId="313EAAFB" w14:textId="77777777" w:rsidTr="00780CBA">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35482548" w14:textId="77777777" w:rsidR="00DF79CE" w:rsidRPr="006A2E25" w:rsidRDefault="00DF79CE" w:rsidP="00317896">
            <w:pPr>
              <w:jc w:val="center"/>
              <w:rPr>
                <w:rFonts w:ascii="Times New Roman" w:eastAsia="Times New Roman" w:hAnsi="Times New Roman" w:cs="Times New Roman"/>
                <w:sz w:val="20"/>
                <w:szCs w:val="20"/>
                <w:lang w:val="uk-UA" w:eastAsia="uk-UA"/>
              </w:rPr>
            </w:pPr>
            <w:proofErr w:type="spellStart"/>
            <w:r w:rsidRPr="006A2E25">
              <w:rPr>
                <w:rFonts w:ascii="Times New Roman" w:eastAsia="Times New Roman" w:hAnsi="Times New Roman" w:cs="Times New Roman"/>
                <w:sz w:val="20"/>
                <w:szCs w:val="20"/>
                <w:lang w:val="uk-UA" w:eastAsia="uk-UA"/>
              </w:rPr>
              <w:t>Освiта</w:t>
            </w:r>
            <w:proofErr w:type="spellEnd"/>
            <w:r w:rsidRPr="006A2E25">
              <w:rPr>
                <w:rFonts w:ascii="Times New Roman" w:eastAsia="Times New Roman" w:hAnsi="Times New Roman" w:cs="Times New Roman"/>
                <w:sz w:val="20"/>
                <w:szCs w:val="20"/>
                <w:lang w:val="uk-UA" w:eastAsia="uk-UA"/>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2BCB1D77"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2,63</w:t>
            </w:r>
          </w:p>
        </w:tc>
        <w:tc>
          <w:tcPr>
            <w:tcW w:w="1276" w:type="dxa"/>
            <w:tcBorders>
              <w:top w:val="nil"/>
              <w:left w:val="nil"/>
              <w:bottom w:val="single" w:sz="4" w:space="0" w:color="auto"/>
              <w:right w:val="single" w:sz="4" w:space="0" w:color="auto"/>
            </w:tcBorders>
            <w:shd w:val="clear" w:color="auto" w:fill="auto"/>
            <w:noWrap/>
            <w:vAlign w:val="center"/>
            <w:hideMark/>
          </w:tcPr>
          <w:p w14:paraId="2A361DB2"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98,69</w:t>
            </w:r>
          </w:p>
        </w:tc>
        <w:tc>
          <w:tcPr>
            <w:tcW w:w="709" w:type="dxa"/>
            <w:tcBorders>
              <w:top w:val="nil"/>
              <w:left w:val="nil"/>
              <w:bottom w:val="single" w:sz="4" w:space="0" w:color="auto"/>
              <w:right w:val="single" w:sz="4" w:space="0" w:color="auto"/>
            </w:tcBorders>
            <w:shd w:val="clear" w:color="000000" w:fill="FFFFFF"/>
            <w:noWrap/>
            <w:vAlign w:val="center"/>
            <w:hideMark/>
          </w:tcPr>
          <w:p w14:paraId="791E09BB"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2,65</w:t>
            </w:r>
          </w:p>
        </w:tc>
        <w:tc>
          <w:tcPr>
            <w:tcW w:w="1134" w:type="dxa"/>
            <w:tcBorders>
              <w:top w:val="nil"/>
              <w:left w:val="nil"/>
              <w:bottom w:val="single" w:sz="4" w:space="0" w:color="auto"/>
              <w:right w:val="single" w:sz="4" w:space="0" w:color="auto"/>
            </w:tcBorders>
            <w:shd w:val="clear" w:color="auto" w:fill="auto"/>
            <w:noWrap/>
            <w:vAlign w:val="center"/>
            <w:hideMark/>
          </w:tcPr>
          <w:p w14:paraId="1068437F"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0,7</w:t>
            </w:r>
          </w:p>
        </w:tc>
        <w:tc>
          <w:tcPr>
            <w:tcW w:w="1276" w:type="dxa"/>
            <w:tcBorders>
              <w:top w:val="nil"/>
              <w:left w:val="nil"/>
              <w:bottom w:val="single" w:sz="4" w:space="0" w:color="auto"/>
              <w:right w:val="single" w:sz="4" w:space="0" w:color="auto"/>
            </w:tcBorders>
            <w:shd w:val="clear" w:color="auto" w:fill="auto"/>
            <w:noWrap/>
            <w:vAlign w:val="center"/>
            <w:hideMark/>
          </w:tcPr>
          <w:p w14:paraId="0AF21CA8"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93,74</w:t>
            </w:r>
          </w:p>
        </w:tc>
        <w:tc>
          <w:tcPr>
            <w:tcW w:w="850" w:type="dxa"/>
            <w:tcBorders>
              <w:top w:val="nil"/>
              <w:left w:val="nil"/>
              <w:bottom w:val="single" w:sz="4" w:space="0" w:color="auto"/>
              <w:right w:val="single" w:sz="4" w:space="0" w:color="auto"/>
            </w:tcBorders>
            <w:shd w:val="clear" w:color="auto" w:fill="auto"/>
            <w:noWrap/>
            <w:vAlign w:val="center"/>
            <w:hideMark/>
          </w:tcPr>
          <w:p w14:paraId="05421162"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3,35</w:t>
            </w:r>
          </w:p>
        </w:tc>
        <w:tc>
          <w:tcPr>
            <w:tcW w:w="1134" w:type="dxa"/>
            <w:tcBorders>
              <w:top w:val="nil"/>
              <w:left w:val="nil"/>
              <w:bottom w:val="single" w:sz="4" w:space="0" w:color="auto"/>
              <w:right w:val="single" w:sz="4" w:space="0" w:color="auto"/>
            </w:tcBorders>
            <w:shd w:val="clear" w:color="auto" w:fill="auto"/>
            <w:noWrap/>
            <w:vAlign w:val="center"/>
            <w:hideMark/>
          </w:tcPr>
          <w:p w14:paraId="52A1807E"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26,3</w:t>
            </w:r>
          </w:p>
        </w:tc>
        <w:tc>
          <w:tcPr>
            <w:tcW w:w="1276" w:type="dxa"/>
            <w:tcBorders>
              <w:top w:val="nil"/>
              <w:left w:val="nil"/>
              <w:bottom w:val="single" w:sz="4" w:space="0" w:color="auto"/>
              <w:right w:val="single" w:sz="4" w:space="0" w:color="auto"/>
            </w:tcBorders>
            <w:shd w:val="clear" w:color="auto" w:fill="auto"/>
            <w:noWrap/>
            <w:vAlign w:val="center"/>
            <w:hideMark/>
          </w:tcPr>
          <w:p w14:paraId="18CB3BD7"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99,14</w:t>
            </w:r>
          </w:p>
        </w:tc>
        <w:tc>
          <w:tcPr>
            <w:tcW w:w="992" w:type="dxa"/>
            <w:tcBorders>
              <w:top w:val="nil"/>
              <w:left w:val="nil"/>
              <w:bottom w:val="single" w:sz="4" w:space="0" w:color="auto"/>
              <w:right w:val="single" w:sz="4" w:space="0" w:color="auto"/>
            </w:tcBorders>
            <w:shd w:val="clear" w:color="000000" w:fill="FFFFFF"/>
            <w:noWrap/>
            <w:vAlign w:val="center"/>
            <w:hideMark/>
          </w:tcPr>
          <w:p w14:paraId="47C36752"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3,07</w:t>
            </w:r>
          </w:p>
        </w:tc>
        <w:tc>
          <w:tcPr>
            <w:tcW w:w="1134" w:type="dxa"/>
            <w:tcBorders>
              <w:top w:val="nil"/>
              <w:left w:val="nil"/>
              <w:bottom w:val="single" w:sz="4" w:space="0" w:color="auto"/>
              <w:right w:val="single" w:sz="4" w:space="0" w:color="auto"/>
            </w:tcBorders>
            <w:shd w:val="clear" w:color="auto" w:fill="auto"/>
            <w:noWrap/>
            <w:vAlign w:val="center"/>
            <w:hideMark/>
          </w:tcPr>
          <w:p w14:paraId="2E5F81D1"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-8,3</w:t>
            </w:r>
          </w:p>
        </w:tc>
        <w:tc>
          <w:tcPr>
            <w:tcW w:w="1134" w:type="dxa"/>
            <w:tcBorders>
              <w:top w:val="nil"/>
              <w:left w:val="nil"/>
              <w:bottom w:val="single" w:sz="4" w:space="0" w:color="auto"/>
              <w:right w:val="single" w:sz="4" w:space="0" w:color="auto"/>
            </w:tcBorders>
            <w:shd w:val="clear" w:color="auto" w:fill="auto"/>
            <w:noWrap/>
            <w:vAlign w:val="center"/>
            <w:hideMark/>
          </w:tcPr>
          <w:p w14:paraId="2103FE47"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91,49</w:t>
            </w:r>
          </w:p>
        </w:tc>
      </w:tr>
      <w:tr w:rsidR="006A2E25" w:rsidRPr="006A2E25" w14:paraId="76AF9495" w14:textId="77777777" w:rsidTr="00780CBA">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C323A12"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Питома вага в загальному обсязі надходжень, %</w:t>
            </w:r>
          </w:p>
        </w:tc>
        <w:tc>
          <w:tcPr>
            <w:tcW w:w="850" w:type="dxa"/>
            <w:tcBorders>
              <w:top w:val="nil"/>
              <w:left w:val="nil"/>
              <w:bottom w:val="single" w:sz="4" w:space="0" w:color="auto"/>
              <w:right w:val="single" w:sz="4" w:space="0" w:color="auto"/>
            </w:tcBorders>
            <w:shd w:val="clear" w:color="auto" w:fill="auto"/>
            <w:noWrap/>
            <w:vAlign w:val="center"/>
            <w:hideMark/>
          </w:tcPr>
          <w:p w14:paraId="3DEAAB0B"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33,90</w:t>
            </w:r>
          </w:p>
        </w:tc>
        <w:tc>
          <w:tcPr>
            <w:tcW w:w="1276" w:type="dxa"/>
            <w:tcBorders>
              <w:top w:val="nil"/>
              <w:left w:val="nil"/>
              <w:bottom w:val="single" w:sz="4" w:space="0" w:color="auto"/>
              <w:right w:val="single" w:sz="4" w:space="0" w:color="auto"/>
            </w:tcBorders>
            <w:shd w:val="clear" w:color="auto" w:fill="auto"/>
            <w:noWrap/>
            <w:vAlign w:val="center"/>
            <w:hideMark/>
          </w:tcPr>
          <w:p w14:paraId="6EB08B0D"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102,35</w:t>
            </w:r>
          </w:p>
        </w:tc>
        <w:tc>
          <w:tcPr>
            <w:tcW w:w="709" w:type="dxa"/>
            <w:tcBorders>
              <w:top w:val="nil"/>
              <w:left w:val="nil"/>
              <w:bottom w:val="single" w:sz="4" w:space="0" w:color="auto"/>
              <w:right w:val="single" w:sz="4" w:space="0" w:color="auto"/>
            </w:tcBorders>
            <w:shd w:val="clear" w:color="auto" w:fill="auto"/>
            <w:noWrap/>
            <w:vAlign w:val="center"/>
            <w:hideMark/>
          </w:tcPr>
          <w:p w14:paraId="05D36B8F"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39,02</w:t>
            </w:r>
          </w:p>
        </w:tc>
        <w:tc>
          <w:tcPr>
            <w:tcW w:w="1134" w:type="dxa"/>
            <w:tcBorders>
              <w:top w:val="nil"/>
              <w:left w:val="nil"/>
              <w:bottom w:val="single" w:sz="4" w:space="0" w:color="auto"/>
              <w:right w:val="single" w:sz="4" w:space="0" w:color="auto"/>
            </w:tcBorders>
            <w:shd w:val="clear" w:color="auto" w:fill="auto"/>
            <w:noWrap/>
            <w:vAlign w:val="center"/>
            <w:hideMark/>
          </w:tcPr>
          <w:p w14:paraId="1AD20DEA"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15,1</w:t>
            </w:r>
          </w:p>
        </w:tc>
        <w:tc>
          <w:tcPr>
            <w:tcW w:w="1276" w:type="dxa"/>
            <w:tcBorders>
              <w:top w:val="nil"/>
              <w:left w:val="nil"/>
              <w:bottom w:val="single" w:sz="4" w:space="0" w:color="auto"/>
              <w:right w:val="single" w:sz="4" w:space="0" w:color="auto"/>
            </w:tcBorders>
            <w:shd w:val="clear" w:color="auto" w:fill="auto"/>
            <w:noWrap/>
            <w:vAlign w:val="center"/>
            <w:hideMark/>
          </w:tcPr>
          <w:p w14:paraId="076C8FFF"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108,11</w:t>
            </w:r>
          </w:p>
        </w:tc>
        <w:tc>
          <w:tcPr>
            <w:tcW w:w="850" w:type="dxa"/>
            <w:tcBorders>
              <w:top w:val="nil"/>
              <w:left w:val="nil"/>
              <w:bottom w:val="single" w:sz="4" w:space="0" w:color="auto"/>
              <w:right w:val="single" w:sz="4" w:space="0" w:color="auto"/>
            </w:tcBorders>
            <w:shd w:val="clear" w:color="auto" w:fill="auto"/>
            <w:noWrap/>
            <w:vAlign w:val="center"/>
            <w:hideMark/>
          </w:tcPr>
          <w:p w14:paraId="6ADCCFC6"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38,46</w:t>
            </w:r>
          </w:p>
        </w:tc>
        <w:tc>
          <w:tcPr>
            <w:tcW w:w="1134" w:type="dxa"/>
            <w:tcBorders>
              <w:top w:val="nil"/>
              <w:left w:val="nil"/>
              <w:bottom w:val="single" w:sz="4" w:space="0" w:color="auto"/>
              <w:right w:val="single" w:sz="4" w:space="0" w:color="auto"/>
            </w:tcBorders>
            <w:shd w:val="clear" w:color="auto" w:fill="auto"/>
            <w:noWrap/>
            <w:vAlign w:val="center"/>
            <w:hideMark/>
          </w:tcPr>
          <w:p w14:paraId="341BCA3A"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-1,4</w:t>
            </w:r>
          </w:p>
        </w:tc>
        <w:tc>
          <w:tcPr>
            <w:tcW w:w="1276" w:type="dxa"/>
            <w:tcBorders>
              <w:top w:val="nil"/>
              <w:left w:val="nil"/>
              <w:bottom w:val="single" w:sz="4" w:space="0" w:color="auto"/>
              <w:right w:val="single" w:sz="4" w:space="0" w:color="auto"/>
            </w:tcBorders>
            <w:shd w:val="clear" w:color="auto" w:fill="auto"/>
            <w:noWrap/>
            <w:vAlign w:val="center"/>
            <w:hideMark/>
          </w:tcPr>
          <w:p w14:paraId="2929F11B"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105,70</w:t>
            </w:r>
          </w:p>
        </w:tc>
        <w:tc>
          <w:tcPr>
            <w:tcW w:w="992" w:type="dxa"/>
            <w:tcBorders>
              <w:top w:val="nil"/>
              <w:left w:val="nil"/>
              <w:bottom w:val="single" w:sz="4" w:space="0" w:color="auto"/>
              <w:right w:val="single" w:sz="4" w:space="0" w:color="auto"/>
            </w:tcBorders>
            <w:shd w:val="clear" w:color="auto" w:fill="auto"/>
            <w:noWrap/>
            <w:vAlign w:val="center"/>
            <w:hideMark/>
          </w:tcPr>
          <w:p w14:paraId="49137113"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37,95</w:t>
            </w:r>
          </w:p>
        </w:tc>
        <w:tc>
          <w:tcPr>
            <w:tcW w:w="1134" w:type="dxa"/>
            <w:tcBorders>
              <w:top w:val="nil"/>
              <w:left w:val="nil"/>
              <w:bottom w:val="single" w:sz="4" w:space="0" w:color="auto"/>
              <w:right w:val="single" w:sz="4" w:space="0" w:color="auto"/>
            </w:tcBorders>
            <w:shd w:val="clear" w:color="auto" w:fill="auto"/>
            <w:noWrap/>
            <w:vAlign w:val="center"/>
            <w:hideMark/>
          </w:tcPr>
          <w:p w14:paraId="09E5BEB2"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-1,3</w:t>
            </w:r>
          </w:p>
        </w:tc>
        <w:tc>
          <w:tcPr>
            <w:tcW w:w="1134" w:type="dxa"/>
            <w:tcBorders>
              <w:top w:val="nil"/>
              <w:left w:val="nil"/>
              <w:bottom w:val="single" w:sz="4" w:space="0" w:color="auto"/>
              <w:right w:val="single" w:sz="4" w:space="0" w:color="auto"/>
            </w:tcBorders>
            <w:shd w:val="clear" w:color="auto" w:fill="auto"/>
            <w:noWrap/>
            <w:vAlign w:val="center"/>
            <w:hideMark/>
          </w:tcPr>
          <w:p w14:paraId="4DD16F81"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114,17</w:t>
            </w:r>
          </w:p>
        </w:tc>
      </w:tr>
      <w:tr w:rsidR="006A2E25" w:rsidRPr="006A2E25" w14:paraId="660DF104" w14:textId="77777777" w:rsidTr="00780CBA">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48E40779" w14:textId="46DAEC38"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Охорона здоров</w:t>
            </w:r>
            <w:r w:rsidR="006A2E25" w:rsidRPr="006A2E25">
              <w:rPr>
                <w:rFonts w:ascii="Times New Roman" w:eastAsia="Times New Roman" w:hAnsi="Times New Roman" w:cs="Times New Roman"/>
                <w:sz w:val="20"/>
                <w:szCs w:val="20"/>
                <w:lang w:val="uk-UA" w:eastAsia="uk-UA"/>
              </w:rPr>
              <w:t>’</w:t>
            </w:r>
            <w:r w:rsidRPr="006A2E25">
              <w:rPr>
                <w:rFonts w:ascii="Times New Roman" w:eastAsia="Times New Roman" w:hAnsi="Times New Roman" w:cs="Times New Roman"/>
                <w:sz w:val="20"/>
                <w:szCs w:val="20"/>
                <w:lang w:val="uk-UA" w:eastAsia="uk-UA"/>
              </w:rPr>
              <w:t xml:space="preserve">я </w:t>
            </w:r>
          </w:p>
        </w:tc>
        <w:tc>
          <w:tcPr>
            <w:tcW w:w="850" w:type="dxa"/>
            <w:tcBorders>
              <w:top w:val="nil"/>
              <w:left w:val="nil"/>
              <w:bottom w:val="single" w:sz="4" w:space="0" w:color="auto"/>
              <w:right w:val="single" w:sz="4" w:space="0" w:color="auto"/>
            </w:tcBorders>
            <w:shd w:val="clear" w:color="auto" w:fill="auto"/>
            <w:noWrap/>
            <w:vAlign w:val="center"/>
            <w:hideMark/>
          </w:tcPr>
          <w:p w14:paraId="6EFF83CC"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0,93</w:t>
            </w:r>
          </w:p>
        </w:tc>
        <w:tc>
          <w:tcPr>
            <w:tcW w:w="1276" w:type="dxa"/>
            <w:tcBorders>
              <w:top w:val="nil"/>
              <w:left w:val="nil"/>
              <w:bottom w:val="single" w:sz="4" w:space="0" w:color="auto"/>
              <w:right w:val="single" w:sz="4" w:space="0" w:color="auto"/>
            </w:tcBorders>
            <w:shd w:val="clear" w:color="auto" w:fill="auto"/>
            <w:noWrap/>
            <w:vAlign w:val="center"/>
            <w:hideMark/>
          </w:tcPr>
          <w:p w14:paraId="5B7016F4"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97,44</w:t>
            </w:r>
          </w:p>
        </w:tc>
        <w:tc>
          <w:tcPr>
            <w:tcW w:w="709" w:type="dxa"/>
            <w:tcBorders>
              <w:top w:val="nil"/>
              <w:left w:val="nil"/>
              <w:bottom w:val="single" w:sz="4" w:space="0" w:color="auto"/>
              <w:right w:val="single" w:sz="4" w:space="0" w:color="auto"/>
            </w:tcBorders>
            <w:shd w:val="clear" w:color="000000" w:fill="FFFFFF"/>
            <w:noWrap/>
            <w:vAlign w:val="center"/>
            <w:hideMark/>
          </w:tcPr>
          <w:p w14:paraId="762D7391"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0,59</w:t>
            </w:r>
          </w:p>
        </w:tc>
        <w:tc>
          <w:tcPr>
            <w:tcW w:w="1134" w:type="dxa"/>
            <w:tcBorders>
              <w:top w:val="nil"/>
              <w:left w:val="nil"/>
              <w:bottom w:val="single" w:sz="4" w:space="0" w:color="auto"/>
              <w:right w:val="single" w:sz="4" w:space="0" w:color="auto"/>
            </w:tcBorders>
            <w:shd w:val="clear" w:color="auto" w:fill="auto"/>
            <w:noWrap/>
            <w:vAlign w:val="center"/>
            <w:hideMark/>
          </w:tcPr>
          <w:p w14:paraId="48B77537"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-36,1</w:t>
            </w:r>
          </w:p>
        </w:tc>
        <w:tc>
          <w:tcPr>
            <w:tcW w:w="1276" w:type="dxa"/>
            <w:tcBorders>
              <w:top w:val="nil"/>
              <w:left w:val="nil"/>
              <w:bottom w:val="single" w:sz="4" w:space="0" w:color="auto"/>
              <w:right w:val="single" w:sz="4" w:space="0" w:color="auto"/>
            </w:tcBorders>
            <w:shd w:val="clear" w:color="auto" w:fill="auto"/>
            <w:noWrap/>
            <w:vAlign w:val="center"/>
            <w:hideMark/>
          </w:tcPr>
          <w:p w14:paraId="41189C6B"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95,02</w:t>
            </w:r>
          </w:p>
        </w:tc>
        <w:tc>
          <w:tcPr>
            <w:tcW w:w="850" w:type="dxa"/>
            <w:tcBorders>
              <w:top w:val="nil"/>
              <w:left w:val="nil"/>
              <w:bottom w:val="single" w:sz="4" w:space="0" w:color="auto"/>
              <w:right w:val="single" w:sz="4" w:space="0" w:color="auto"/>
            </w:tcBorders>
            <w:shd w:val="clear" w:color="auto" w:fill="auto"/>
            <w:noWrap/>
            <w:vAlign w:val="center"/>
            <w:hideMark/>
          </w:tcPr>
          <w:p w14:paraId="68357BC0"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0,33</w:t>
            </w:r>
          </w:p>
        </w:tc>
        <w:tc>
          <w:tcPr>
            <w:tcW w:w="1134" w:type="dxa"/>
            <w:tcBorders>
              <w:top w:val="nil"/>
              <w:left w:val="nil"/>
              <w:bottom w:val="single" w:sz="4" w:space="0" w:color="auto"/>
              <w:right w:val="single" w:sz="4" w:space="0" w:color="auto"/>
            </w:tcBorders>
            <w:shd w:val="clear" w:color="auto" w:fill="auto"/>
            <w:noWrap/>
            <w:vAlign w:val="center"/>
            <w:hideMark/>
          </w:tcPr>
          <w:p w14:paraId="66D96E82"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-44,6</w:t>
            </w:r>
          </w:p>
        </w:tc>
        <w:tc>
          <w:tcPr>
            <w:tcW w:w="1276" w:type="dxa"/>
            <w:tcBorders>
              <w:top w:val="nil"/>
              <w:left w:val="nil"/>
              <w:bottom w:val="single" w:sz="4" w:space="0" w:color="auto"/>
              <w:right w:val="single" w:sz="4" w:space="0" w:color="auto"/>
            </w:tcBorders>
            <w:shd w:val="clear" w:color="auto" w:fill="auto"/>
            <w:noWrap/>
            <w:vAlign w:val="center"/>
            <w:hideMark/>
          </w:tcPr>
          <w:p w14:paraId="3E71516F"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67,18</w:t>
            </w:r>
          </w:p>
        </w:tc>
        <w:tc>
          <w:tcPr>
            <w:tcW w:w="992" w:type="dxa"/>
            <w:tcBorders>
              <w:top w:val="nil"/>
              <w:left w:val="nil"/>
              <w:bottom w:val="single" w:sz="4" w:space="0" w:color="auto"/>
              <w:right w:val="single" w:sz="4" w:space="0" w:color="auto"/>
            </w:tcBorders>
            <w:shd w:val="clear" w:color="000000" w:fill="FFFFFF"/>
            <w:noWrap/>
            <w:vAlign w:val="center"/>
            <w:hideMark/>
          </w:tcPr>
          <w:p w14:paraId="1C4DF1DC"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0,46</w:t>
            </w:r>
          </w:p>
        </w:tc>
        <w:tc>
          <w:tcPr>
            <w:tcW w:w="1134" w:type="dxa"/>
            <w:tcBorders>
              <w:top w:val="nil"/>
              <w:left w:val="nil"/>
              <w:bottom w:val="single" w:sz="4" w:space="0" w:color="auto"/>
              <w:right w:val="single" w:sz="4" w:space="0" w:color="auto"/>
            </w:tcBorders>
            <w:shd w:val="clear" w:color="auto" w:fill="auto"/>
            <w:noWrap/>
            <w:vAlign w:val="center"/>
            <w:hideMark/>
          </w:tcPr>
          <w:p w14:paraId="754432ED"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39,3</w:t>
            </w:r>
          </w:p>
        </w:tc>
        <w:tc>
          <w:tcPr>
            <w:tcW w:w="1134" w:type="dxa"/>
            <w:tcBorders>
              <w:top w:val="nil"/>
              <w:left w:val="nil"/>
              <w:bottom w:val="single" w:sz="4" w:space="0" w:color="auto"/>
              <w:right w:val="single" w:sz="4" w:space="0" w:color="auto"/>
            </w:tcBorders>
            <w:shd w:val="clear" w:color="auto" w:fill="auto"/>
            <w:noWrap/>
            <w:vAlign w:val="center"/>
            <w:hideMark/>
          </w:tcPr>
          <w:p w14:paraId="54629C2B"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74,05</w:t>
            </w:r>
          </w:p>
        </w:tc>
      </w:tr>
      <w:tr w:rsidR="006A2E25" w:rsidRPr="006A2E25" w14:paraId="226DFEB8" w14:textId="77777777" w:rsidTr="00780CBA">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FE406A9"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Питома вага в загальному обсязі надходжень, %</w:t>
            </w:r>
          </w:p>
        </w:tc>
        <w:tc>
          <w:tcPr>
            <w:tcW w:w="850" w:type="dxa"/>
            <w:tcBorders>
              <w:top w:val="nil"/>
              <w:left w:val="nil"/>
              <w:bottom w:val="single" w:sz="4" w:space="0" w:color="auto"/>
              <w:right w:val="single" w:sz="4" w:space="0" w:color="auto"/>
            </w:tcBorders>
            <w:shd w:val="clear" w:color="auto" w:fill="auto"/>
            <w:noWrap/>
            <w:vAlign w:val="center"/>
            <w:hideMark/>
          </w:tcPr>
          <w:p w14:paraId="29E063ED"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11,96</w:t>
            </w:r>
          </w:p>
        </w:tc>
        <w:tc>
          <w:tcPr>
            <w:tcW w:w="1276" w:type="dxa"/>
            <w:tcBorders>
              <w:top w:val="nil"/>
              <w:left w:val="nil"/>
              <w:bottom w:val="single" w:sz="4" w:space="0" w:color="auto"/>
              <w:right w:val="single" w:sz="4" w:space="0" w:color="auto"/>
            </w:tcBorders>
            <w:shd w:val="clear" w:color="auto" w:fill="auto"/>
            <w:noWrap/>
            <w:vAlign w:val="center"/>
            <w:hideMark/>
          </w:tcPr>
          <w:p w14:paraId="20664F78"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101,06</w:t>
            </w:r>
          </w:p>
        </w:tc>
        <w:tc>
          <w:tcPr>
            <w:tcW w:w="709" w:type="dxa"/>
            <w:tcBorders>
              <w:top w:val="nil"/>
              <w:left w:val="nil"/>
              <w:bottom w:val="single" w:sz="4" w:space="0" w:color="auto"/>
              <w:right w:val="single" w:sz="4" w:space="0" w:color="auto"/>
            </w:tcBorders>
            <w:shd w:val="clear" w:color="auto" w:fill="auto"/>
            <w:noWrap/>
            <w:vAlign w:val="center"/>
            <w:hideMark/>
          </w:tcPr>
          <w:p w14:paraId="1003764E"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8,74</w:t>
            </w:r>
          </w:p>
        </w:tc>
        <w:tc>
          <w:tcPr>
            <w:tcW w:w="1134" w:type="dxa"/>
            <w:tcBorders>
              <w:top w:val="nil"/>
              <w:left w:val="nil"/>
              <w:bottom w:val="single" w:sz="4" w:space="0" w:color="auto"/>
              <w:right w:val="single" w:sz="4" w:space="0" w:color="auto"/>
            </w:tcBorders>
            <w:shd w:val="clear" w:color="auto" w:fill="auto"/>
            <w:noWrap/>
            <w:vAlign w:val="center"/>
            <w:hideMark/>
          </w:tcPr>
          <w:p w14:paraId="6FDE3B4A"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-26,9</w:t>
            </w:r>
          </w:p>
        </w:tc>
        <w:tc>
          <w:tcPr>
            <w:tcW w:w="1276" w:type="dxa"/>
            <w:tcBorders>
              <w:top w:val="nil"/>
              <w:left w:val="nil"/>
              <w:bottom w:val="single" w:sz="4" w:space="0" w:color="auto"/>
              <w:right w:val="single" w:sz="4" w:space="0" w:color="auto"/>
            </w:tcBorders>
            <w:shd w:val="clear" w:color="auto" w:fill="auto"/>
            <w:noWrap/>
            <w:vAlign w:val="center"/>
            <w:hideMark/>
          </w:tcPr>
          <w:p w14:paraId="3B95857C"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109,59</w:t>
            </w:r>
          </w:p>
        </w:tc>
        <w:tc>
          <w:tcPr>
            <w:tcW w:w="850" w:type="dxa"/>
            <w:tcBorders>
              <w:top w:val="nil"/>
              <w:left w:val="nil"/>
              <w:bottom w:val="single" w:sz="4" w:space="0" w:color="auto"/>
              <w:right w:val="single" w:sz="4" w:space="0" w:color="auto"/>
            </w:tcBorders>
            <w:shd w:val="clear" w:color="auto" w:fill="auto"/>
            <w:noWrap/>
            <w:vAlign w:val="center"/>
            <w:hideMark/>
          </w:tcPr>
          <w:p w14:paraId="722ECCC5"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3,78</w:t>
            </w:r>
          </w:p>
        </w:tc>
        <w:tc>
          <w:tcPr>
            <w:tcW w:w="1134" w:type="dxa"/>
            <w:tcBorders>
              <w:top w:val="nil"/>
              <w:left w:val="nil"/>
              <w:bottom w:val="single" w:sz="4" w:space="0" w:color="auto"/>
              <w:right w:val="single" w:sz="4" w:space="0" w:color="auto"/>
            </w:tcBorders>
            <w:shd w:val="clear" w:color="auto" w:fill="auto"/>
            <w:noWrap/>
            <w:vAlign w:val="center"/>
            <w:hideMark/>
          </w:tcPr>
          <w:p w14:paraId="0872A2E5"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-56,8</w:t>
            </w:r>
          </w:p>
        </w:tc>
        <w:tc>
          <w:tcPr>
            <w:tcW w:w="1276" w:type="dxa"/>
            <w:tcBorders>
              <w:top w:val="nil"/>
              <w:left w:val="nil"/>
              <w:bottom w:val="single" w:sz="4" w:space="0" w:color="auto"/>
              <w:right w:val="single" w:sz="4" w:space="0" w:color="auto"/>
            </w:tcBorders>
            <w:shd w:val="clear" w:color="auto" w:fill="auto"/>
            <w:noWrap/>
            <w:vAlign w:val="center"/>
            <w:hideMark/>
          </w:tcPr>
          <w:p w14:paraId="30DFF273"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71,62</w:t>
            </w:r>
          </w:p>
        </w:tc>
        <w:tc>
          <w:tcPr>
            <w:tcW w:w="992" w:type="dxa"/>
            <w:tcBorders>
              <w:top w:val="nil"/>
              <w:left w:val="nil"/>
              <w:bottom w:val="single" w:sz="4" w:space="0" w:color="auto"/>
              <w:right w:val="single" w:sz="4" w:space="0" w:color="auto"/>
            </w:tcBorders>
            <w:shd w:val="clear" w:color="auto" w:fill="auto"/>
            <w:noWrap/>
            <w:vAlign w:val="center"/>
            <w:hideMark/>
          </w:tcPr>
          <w:p w14:paraId="1A64F5A7"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5,66</w:t>
            </w:r>
          </w:p>
        </w:tc>
        <w:tc>
          <w:tcPr>
            <w:tcW w:w="1134" w:type="dxa"/>
            <w:tcBorders>
              <w:top w:val="nil"/>
              <w:left w:val="nil"/>
              <w:bottom w:val="single" w:sz="4" w:space="0" w:color="auto"/>
              <w:right w:val="single" w:sz="4" w:space="0" w:color="auto"/>
            </w:tcBorders>
            <w:shd w:val="clear" w:color="auto" w:fill="auto"/>
            <w:noWrap/>
            <w:vAlign w:val="center"/>
            <w:hideMark/>
          </w:tcPr>
          <w:p w14:paraId="2E30D346"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49,9</w:t>
            </w:r>
          </w:p>
        </w:tc>
        <w:tc>
          <w:tcPr>
            <w:tcW w:w="1134" w:type="dxa"/>
            <w:tcBorders>
              <w:top w:val="nil"/>
              <w:left w:val="nil"/>
              <w:bottom w:val="single" w:sz="4" w:space="0" w:color="auto"/>
              <w:right w:val="single" w:sz="4" w:space="0" w:color="auto"/>
            </w:tcBorders>
            <w:shd w:val="clear" w:color="auto" w:fill="auto"/>
            <w:noWrap/>
            <w:vAlign w:val="center"/>
            <w:hideMark/>
          </w:tcPr>
          <w:p w14:paraId="2225E279"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92,40</w:t>
            </w:r>
          </w:p>
        </w:tc>
      </w:tr>
      <w:tr w:rsidR="006A2E25" w:rsidRPr="006A2E25" w14:paraId="381B4ACA" w14:textId="77777777" w:rsidTr="00780CBA">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70D1AC9C" w14:textId="77777777" w:rsidR="00DF79CE" w:rsidRPr="006A2E25" w:rsidRDefault="00DF79CE" w:rsidP="00317896">
            <w:pPr>
              <w:jc w:val="center"/>
              <w:rPr>
                <w:rFonts w:ascii="Times New Roman" w:eastAsia="Times New Roman" w:hAnsi="Times New Roman" w:cs="Times New Roman"/>
                <w:sz w:val="20"/>
                <w:szCs w:val="20"/>
                <w:lang w:val="uk-UA" w:eastAsia="uk-UA"/>
              </w:rPr>
            </w:pPr>
            <w:proofErr w:type="spellStart"/>
            <w:r w:rsidRPr="006A2E25">
              <w:rPr>
                <w:rFonts w:ascii="Times New Roman" w:eastAsia="Times New Roman" w:hAnsi="Times New Roman" w:cs="Times New Roman"/>
                <w:sz w:val="20"/>
                <w:szCs w:val="20"/>
                <w:lang w:val="uk-UA" w:eastAsia="uk-UA"/>
              </w:rPr>
              <w:t>Соцiальний</w:t>
            </w:r>
            <w:proofErr w:type="spellEnd"/>
            <w:r w:rsidRPr="006A2E25">
              <w:rPr>
                <w:rFonts w:ascii="Times New Roman" w:eastAsia="Times New Roman" w:hAnsi="Times New Roman" w:cs="Times New Roman"/>
                <w:sz w:val="20"/>
                <w:szCs w:val="20"/>
                <w:lang w:val="uk-UA" w:eastAsia="uk-UA"/>
              </w:rPr>
              <w:t xml:space="preserve"> захист та соціальне забезпечення </w:t>
            </w:r>
          </w:p>
        </w:tc>
        <w:tc>
          <w:tcPr>
            <w:tcW w:w="850" w:type="dxa"/>
            <w:tcBorders>
              <w:top w:val="nil"/>
              <w:left w:val="nil"/>
              <w:bottom w:val="single" w:sz="4" w:space="0" w:color="auto"/>
              <w:right w:val="single" w:sz="4" w:space="0" w:color="auto"/>
            </w:tcBorders>
            <w:shd w:val="clear" w:color="auto" w:fill="auto"/>
            <w:noWrap/>
            <w:vAlign w:val="center"/>
            <w:hideMark/>
          </w:tcPr>
          <w:p w14:paraId="36D7DFB9"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0,358</w:t>
            </w:r>
          </w:p>
        </w:tc>
        <w:tc>
          <w:tcPr>
            <w:tcW w:w="1276" w:type="dxa"/>
            <w:tcBorders>
              <w:top w:val="nil"/>
              <w:left w:val="nil"/>
              <w:bottom w:val="single" w:sz="4" w:space="0" w:color="auto"/>
              <w:right w:val="single" w:sz="4" w:space="0" w:color="auto"/>
            </w:tcBorders>
            <w:shd w:val="clear" w:color="auto" w:fill="auto"/>
            <w:noWrap/>
            <w:vAlign w:val="center"/>
            <w:hideMark/>
          </w:tcPr>
          <w:p w14:paraId="12AE8A36"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99,61</w:t>
            </w:r>
          </w:p>
        </w:tc>
        <w:tc>
          <w:tcPr>
            <w:tcW w:w="709" w:type="dxa"/>
            <w:tcBorders>
              <w:top w:val="nil"/>
              <w:left w:val="nil"/>
              <w:bottom w:val="single" w:sz="4" w:space="0" w:color="auto"/>
              <w:right w:val="single" w:sz="4" w:space="0" w:color="auto"/>
            </w:tcBorders>
            <w:shd w:val="clear" w:color="000000" w:fill="FFFFFF"/>
            <w:noWrap/>
            <w:vAlign w:val="center"/>
            <w:hideMark/>
          </w:tcPr>
          <w:p w14:paraId="4CF8F077"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0,40</w:t>
            </w:r>
          </w:p>
        </w:tc>
        <w:tc>
          <w:tcPr>
            <w:tcW w:w="1134" w:type="dxa"/>
            <w:tcBorders>
              <w:top w:val="nil"/>
              <w:left w:val="nil"/>
              <w:bottom w:val="single" w:sz="4" w:space="0" w:color="auto"/>
              <w:right w:val="single" w:sz="4" w:space="0" w:color="auto"/>
            </w:tcBorders>
            <w:shd w:val="clear" w:color="auto" w:fill="auto"/>
            <w:noWrap/>
            <w:vAlign w:val="center"/>
            <w:hideMark/>
          </w:tcPr>
          <w:p w14:paraId="052DDD93"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11,7</w:t>
            </w:r>
          </w:p>
        </w:tc>
        <w:tc>
          <w:tcPr>
            <w:tcW w:w="1276" w:type="dxa"/>
            <w:tcBorders>
              <w:top w:val="nil"/>
              <w:left w:val="nil"/>
              <w:bottom w:val="single" w:sz="4" w:space="0" w:color="auto"/>
              <w:right w:val="single" w:sz="4" w:space="0" w:color="auto"/>
            </w:tcBorders>
            <w:shd w:val="clear" w:color="auto" w:fill="auto"/>
            <w:noWrap/>
            <w:vAlign w:val="center"/>
            <w:hideMark/>
          </w:tcPr>
          <w:p w14:paraId="4B9A09CC"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92,35</w:t>
            </w:r>
          </w:p>
        </w:tc>
        <w:tc>
          <w:tcPr>
            <w:tcW w:w="850" w:type="dxa"/>
            <w:tcBorders>
              <w:top w:val="nil"/>
              <w:left w:val="nil"/>
              <w:bottom w:val="single" w:sz="4" w:space="0" w:color="auto"/>
              <w:right w:val="single" w:sz="4" w:space="0" w:color="auto"/>
            </w:tcBorders>
            <w:shd w:val="clear" w:color="auto" w:fill="auto"/>
            <w:noWrap/>
            <w:vAlign w:val="center"/>
            <w:hideMark/>
          </w:tcPr>
          <w:p w14:paraId="6F76B631"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0,48</w:t>
            </w:r>
          </w:p>
        </w:tc>
        <w:tc>
          <w:tcPr>
            <w:tcW w:w="1134" w:type="dxa"/>
            <w:tcBorders>
              <w:top w:val="nil"/>
              <w:left w:val="nil"/>
              <w:bottom w:val="single" w:sz="4" w:space="0" w:color="auto"/>
              <w:right w:val="single" w:sz="4" w:space="0" w:color="auto"/>
            </w:tcBorders>
            <w:shd w:val="clear" w:color="auto" w:fill="auto"/>
            <w:noWrap/>
            <w:vAlign w:val="center"/>
            <w:hideMark/>
          </w:tcPr>
          <w:p w14:paraId="383862E6"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20,1</w:t>
            </w:r>
          </w:p>
        </w:tc>
        <w:tc>
          <w:tcPr>
            <w:tcW w:w="1276" w:type="dxa"/>
            <w:tcBorders>
              <w:top w:val="nil"/>
              <w:left w:val="nil"/>
              <w:bottom w:val="single" w:sz="4" w:space="0" w:color="auto"/>
              <w:right w:val="single" w:sz="4" w:space="0" w:color="auto"/>
            </w:tcBorders>
            <w:shd w:val="clear" w:color="auto" w:fill="auto"/>
            <w:noWrap/>
            <w:vAlign w:val="center"/>
            <w:hideMark/>
          </w:tcPr>
          <w:p w14:paraId="6636D703"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98,95</w:t>
            </w:r>
          </w:p>
        </w:tc>
        <w:tc>
          <w:tcPr>
            <w:tcW w:w="992" w:type="dxa"/>
            <w:tcBorders>
              <w:top w:val="nil"/>
              <w:left w:val="nil"/>
              <w:bottom w:val="single" w:sz="4" w:space="0" w:color="auto"/>
              <w:right w:val="single" w:sz="4" w:space="0" w:color="auto"/>
            </w:tcBorders>
            <w:shd w:val="clear" w:color="000000" w:fill="FFFFFF"/>
            <w:noWrap/>
            <w:vAlign w:val="center"/>
            <w:hideMark/>
          </w:tcPr>
          <w:p w14:paraId="60E3768A"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0,65</w:t>
            </w:r>
          </w:p>
        </w:tc>
        <w:tc>
          <w:tcPr>
            <w:tcW w:w="1134" w:type="dxa"/>
            <w:tcBorders>
              <w:top w:val="nil"/>
              <w:left w:val="nil"/>
              <w:bottom w:val="single" w:sz="4" w:space="0" w:color="auto"/>
              <w:right w:val="single" w:sz="4" w:space="0" w:color="auto"/>
            </w:tcBorders>
            <w:shd w:val="clear" w:color="auto" w:fill="auto"/>
            <w:noWrap/>
            <w:vAlign w:val="center"/>
            <w:hideMark/>
          </w:tcPr>
          <w:p w14:paraId="11476DEB"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35,8</w:t>
            </w:r>
          </w:p>
        </w:tc>
        <w:tc>
          <w:tcPr>
            <w:tcW w:w="1134" w:type="dxa"/>
            <w:tcBorders>
              <w:top w:val="nil"/>
              <w:left w:val="nil"/>
              <w:bottom w:val="single" w:sz="4" w:space="0" w:color="auto"/>
              <w:right w:val="single" w:sz="4" w:space="0" w:color="auto"/>
            </w:tcBorders>
            <w:shd w:val="clear" w:color="auto" w:fill="auto"/>
            <w:noWrap/>
            <w:vAlign w:val="center"/>
            <w:hideMark/>
          </w:tcPr>
          <w:p w14:paraId="7C50856B"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79,06</w:t>
            </w:r>
          </w:p>
        </w:tc>
      </w:tr>
      <w:tr w:rsidR="006A2E25" w:rsidRPr="006A2E25" w14:paraId="7B062B60" w14:textId="77777777" w:rsidTr="00780CBA">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A10F709"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Питома вага в загальному обсязі надходжень, %</w:t>
            </w:r>
          </w:p>
        </w:tc>
        <w:tc>
          <w:tcPr>
            <w:tcW w:w="850" w:type="dxa"/>
            <w:tcBorders>
              <w:top w:val="nil"/>
              <w:left w:val="nil"/>
              <w:bottom w:val="single" w:sz="4" w:space="0" w:color="auto"/>
              <w:right w:val="single" w:sz="4" w:space="0" w:color="auto"/>
            </w:tcBorders>
            <w:shd w:val="clear" w:color="auto" w:fill="auto"/>
            <w:noWrap/>
            <w:vAlign w:val="center"/>
            <w:hideMark/>
          </w:tcPr>
          <w:p w14:paraId="47E1CAF8"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4,61</w:t>
            </w:r>
          </w:p>
        </w:tc>
        <w:tc>
          <w:tcPr>
            <w:tcW w:w="1276" w:type="dxa"/>
            <w:tcBorders>
              <w:top w:val="nil"/>
              <w:left w:val="nil"/>
              <w:bottom w:val="single" w:sz="4" w:space="0" w:color="auto"/>
              <w:right w:val="single" w:sz="4" w:space="0" w:color="auto"/>
            </w:tcBorders>
            <w:shd w:val="clear" w:color="auto" w:fill="auto"/>
            <w:noWrap/>
            <w:vAlign w:val="center"/>
            <w:hideMark/>
          </w:tcPr>
          <w:p w14:paraId="3C345680"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103,31</w:t>
            </w:r>
          </w:p>
        </w:tc>
        <w:tc>
          <w:tcPr>
            <w:tcW w:w="709" w:type="dxa"/>
            <w:tcBorders>
              <w:top w:val="nil"/>
              <w:left w:val="nil"/>
              <w:bottom w:val="single" w:sz="4" w:space="0" w:color="auto"/>
              <w:right w:val="single" w:sz="4" w:space="0" w:color="auto"/>
            </w:tcBorders>
            <w:shd w:val="clear" w:color="auto" w:fill="auto"/>
            <w:noWrap/>
            <w:vAlign w:val="center"/>
            <w:hideMark/>
          </w:tcPr>
          <w:p w14:paraId="3EE72E23"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5,88</w:t>
            </w:r>
          </w:p>
        </w:tc>
        <w:tc>
          <w:tcPr>
            <w:tcW w:w="1134" w:type="dxa"/>
            <w:tcBorders>
              <w:top w:val="nil"/>
              <w:left w:val="nil"/>
              <w:bottom w:val="single" w:sz="4" w:space="0" w:color="auto"/>
              <w:right w:val="single" w:sz="4" w:space="0" w:color="auto"/>
            </w:tcBorders>
            <w:shd w:val="clear" w:color="auto" w:fill="auto"/>
            <w:noWrap/>
            <w:vAlign w:val="center"/>
            <w:hideMark/>
          </w:tcPr>
          <w:p w14:paraId="45E1D30D"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27,6</w:t>
            </w:r>
          </w:p>
        </w:tc>
        <w:tc>
          <w:tcPr>
            <w:tcW w:w="1276" w:type="dxa"/>
            <w:tcBorders>
              <w:top w:val="nil"/>
              <w:left w:val="nil"/>
              <w:bottom w:val="single" w:sz="4" w:space="0" w:color="auto"/>
              <w:right w:val="single" w:sz="4" w:space="0" w:color="auto"/>
            </w:tcBorders>
            <w:shd w:val="clear" w:color="auto" w:fill="auto"/>
            <w:noWrap/>
            <w:vAlign w:val="center"/>
            <w:hideMark/>
          </w:tcPr>
          <w:p w14:paraId="036A6781"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106,51</w:t>
            </w:r>
          </w:p>
        </w:tc>
        <w:tc>
          <w:tcPr>
            <w:tcW w:w="850" w:type="dxa"/>
            <w:tcBorders>
              <w:top w:val="nil"/>
              <w:left w:val="nil"/>
              <w:bottom w:val="single" w:sz="4" w:space="0" w:color="auto"/>
              <w:right w:val="single" w:sz="4" w:space="0" w:color="auto"/>
            </w:tcBorders>
            <w:shd w:val="clear" w:color="auto" w:fill="auto"/>
            <w:noWrap/>
            <w:vAlign w:val="center"/>
            <w:hideMark/>
          </w:tcPr>
          <w:p w14:paraId="241161CF"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5,51</w:t>
            </w:r>
          </w:p>
        </w:tc>
        <w:tc>
          <w:tcPr>
            <w:tcW w:w="1134" w:type="dxa"/>
            <w:tcBorders>
              <w:top w:val="nil"/>
              <w:left w:val="nil"/>
              <w:bottom w:val="single" w:sz="4" w:space="0" w:color="auto"/>
              <w:right w:val="single" w:sz="4" w:space="0" w:color="auto"/>
            </w:tcBorders>
            <w:shd w:val="clear" w:color="auto" w:fill="auto"/>
            <w:noWrap/>
            <w:vAlign w:val="center"/>
            <w:hideMark/>
          </w:tcPr>
          <w:p w14:paraId="49E2008A"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-6,3</w:t>
            </w:r>
          </w:p>
        </w:tc>
        <w:tc>
          <w:tcPr>
            <w:tcW w:w="1276" w:type="dxa"/>
            <w:tcBorders>
              <w:top w:val="nil"/>
              <w:left w:val="nil"/>
              <w:bottom w:val="single" w:sz="4" w:space="0" w:color="auto"/>
              <w:right w:val="single" w:sz="4" w:space="0" w:color="auto"/>
            </w:tcBorders>
            <w:shd w:val="clear" w:color="auto" w:fill="auto"/>
            <w:noWrap/>
            <w:vAlign w:val="center"/>
            <w:hideMark/>
          </w:tcPr>
          <w:p w14:paraId="7E3B8CC4"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105,49</w:t>
            </w:r>
          </w:p>
        </w:tc>
        <w:tc>
          <w:tcPr>
            <w:tcW w:w="992" w:type="dxa"/>
            <w:tcBorders>
              <w:top w:val="nil"/>
              <w:left w:val="nil"/>
              <w:bottom w:val="single" w:sz="4" w:space="0" w:color="auto"/>
              <w:right w:val="single" w:sz="4" w:space="0" w:color="auto"/>
            </w:tcBorders>
            <w:shd w:val="clear" w:color="auto" w:fill="auto"/>
            <w:noWrap/>
            <w:vAlign w:val="center"/>
            <w:hideMark/>
          </w:tcPr>
          <w:p w14:paraId="4D9424DA"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8,06</w:t>
            </w:r>
          </w:p>
        </w:tc>
        <w:tc>
          <w:tcPr>
            <w:tcW w:w="1134" w:type="dxa"/>
            <w:tcBorders>
              <w:top w:val="nil"/>
              <w:left w:val="nil"/>
              <w:bottom w:val="single" w:sz="4" w:space="0" w:color="auto"/>
              <w:right w:val="single" w:sz="4" w:space="0" w:color="auto"/>
            </w:tcBorders>
            <w:shd w:val="clear" w:color="auto" w:fill="auto"/>
            <w:noWrap/>
            <w:vAlign w:val="center"/>
            <w:hideMark/>
          </w:tcPr>
          <w:p w14:paraId="47569D88"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46,1</w:t>
            </w:r>
          </w:p>
        </w:tc>
        <w:tc>
          <w:tcPr>
            <w:tcW w:w="1134" w:type="dxa"/>
            <w:tcBorders>
              <w:top w:val="nil"/>
              <w:left w:val="nil"/>
              <w:bottom w:val="single" w:sz="4" w:space="0" w:color="auto"/>
              <w:right w:val="single" w:sz="4" w:space="0" w:color="auto"/>
            </w:tcBorders>
            <w:shd w:val="clear" w:color="auto" w:fill="auto"/>
            <w:noWrap/>
            <w:vAlign w:val="center"/>
            <w:hideMark/>
          </w:tcPr>
          <w:p w14:paraId="60E6382E"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98,66</w:t>
            </w:r>
          </w:p>
        </w:tc>
      </w:tr>
      <w:tr w:rsidR="006A2E25" w:rsidRPr="006A2E25" w14:paraId="30109990" w14:textId="77777777" w:rsidTr="00780CBA">
        <w:trPr>
          <w:trHeight w:val="315"/>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36BB0CF1"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Культура і мистецтво</w:t>
            </w:r>
          </w:p>
        </w:tc>
        <w:tc>
          <w:tcPr>
            <w:tcW w:w="850" w:type="dxa"/>
            <w:tcBorders>
              <w:top w:val="nil"/>
              <w:left w:val="nil"/>
              <w:bottom w:val="single" w:sz="4" w:space="0" w:color="auto"/>
              <w:right w:val="single" w:sz="4" w:space="0" w:color="auto"/>
            </w:tcBorders>
            <w:shd w:val="clear" w:color="auto" w:fill="auto"/>
            <w:noWrap/>
            <w:vAlign w:val="center"/>
            <w:hideMark/>
          </w:tcPr>
          <w:p w14:paraId="40EC582F"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0,14</w:t>
            </w:r>
          </w:p>
        </w:tc>
        <w:tc>
          <w:tcPr>
            <w:tcW w:w="1276" w:type="dxa"/>
            <w:tcBorders>
              <w:top w:val="nil"/>
              <w:left w:val="nil"/>
              <w:bottom w:val="single" w:sz="4" w:space="0" w:color="auto"/>
              <w:right w:val="single" w:sz="4" w:space="0" w:color="auto"/>
            </w:tcBorders>
            <w:shd w:val="clear" w:color="auto" w:fill="auto"/>
            <w:noWrap/>
            <w:vAlign w:val="center"/>
            <w:hideMark/>
          </w:tcPr>
          <w:p w14:paraId="45FFECB9"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97,76</w:t>
            </w:r>
          </w:p>
        </w:tc>
        <w:tc>
          <w:tcPr>
            <w:tcW w:w="709" w:type="dxa"/>
            <w:tcBorders>
              <w:top w:val="nil"/>
              <w:left w:val="nil"/>
              <w:bottom w:val="single" w:sz="4" w:space="0" w:color="auto"/>
              <w:right w:val="single" w:sz="4" w:space="0" w:color="auto"/>
            </w:tcBorders>
            <w:shd w:val="clear" w:color="000000" w:fill="FFFFFF"/>
            <w:noWrap/>
            <w:vAlign w:val="center"/>
            <w:hideMark/>
          </w:tcPr>
          <w:p w14:paraId="06295365"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0,11</w:t>
            </w:r>
          </w:p>
        </w:tc>
        <w:tc>
          <w:tcPr>
            <w:tcW w:w="1134" w:type="dxa"/>
            <w:tcBorders>
              <w:top w:val="nil"/>
              <w:left w:val="nil"/>
              <w:bottom w:val="single" w:sz="4" w:space="0" w:color="auto"/>
              <w:right w:val="single" w:sz="4" w:space="0" w:color="auto"/>
            </w:tcBorders>
            <w:shd w:val="clear" w:color="auto" w:fill="auto"/>
            <w:noWrap/>
            <w:vAlign w:val="center"/>
            <w:hideMark/>
          </w:tcPr>
          <w:p w14:paraId="7A710987"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-19,9</w:t>
            </w:r>
          </w:p>
        </w:tc>
        <w:tc>
          <w:tcPr>
            <w:tcW w:w="1276" w:type="dxa"/>
            <w:tcBorders>
              <w:top w:val="nil"/>
              <w:left w:val="nil"/>
              <w:bottom w:val="single" w:sz="4" w:space="0" w:color="auto"/>
              <w:right w:val="single" w:sz="4" w:space="0" w:color="auto"/>
            </w:tcBorders>
            <w:shd w:val="clear" w:color="auto" w:fill="auto"/>
            <w:noWrap/>
            <w:vAlign w:val="center"/>
            <w:hideMark/>
          </w:tcPr>
          <w:p w14:paraId="5D8776F4"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86,27</w:t>
            </w:r>
          </w:p>
        </w:tc>
        <w:tc>
          <w:tcPr>
            <w:tcW w:w="850" w:type="dxa"/>
            <w:tcBorders>
              <w:top w:val="nil"/>
              <w:left w:val="nil"/>
              <w:bottom w:val="single" w:sz="4" w:space="0" w:color="auto"/>
              <w:right w:val="single" w:sz="4" w:space="0" w:color="auto"/>
            </w:tcBorders>
            <w:shd w:val="clear" w:color="auto" w:fill="auto"/>
            <w:noWrap/>
            <w:vAlign w:val="center"/>
            <w:hideMark/>
          </w:tcPr>
          <w:p w14:paraId="30EB52AC"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0,145</w:t>
            </w:r>
          </w:p>
        </w:tc>
        <w:tc>
          <w:tcPr>
            <w:tcW w:w="1134" w:type="dxa"/>
            <w:tcBorders>
              <w:top w:val="nil"/>
              <w:left w:val="nil"/>
              <w:bottom w:val="single" w:sz="4" w:space="0" w:color="auto"/>
              <w:right w:val="single" w:sz="4" w:space="0" w:color="auto"/>
            </w:tcBorders>
            <w:shd w:val="clear" w:color="auto" w:fill="auto"/>
            <w:noWrap/>
            <w:vAlign w:val="center"/>
            <w:hideMark/>
          </w:tcPr>
          <w:p w14:paraId="4ECF56C4"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26,3</w:t>
            </w:r>
          </w:p>
        </w:tc>
        <w:tc>
          <w:tcPr>
            <w:tcW w:w="1276" w:type="dxa"/>
            <w:tcBorders>
              <w:top w:val="nil"/>
              <w:left w:val="nil"/>
              <w:bottom w:val="single" w:sz="4" w:space="0" w:color="auto"/>
              <w:right w:val="single" w:sz="4" w:space="0" w:color="auto"/>
            </w:tcBorders>
            <w:shd w:val="clear" w:color="auto" w:fill="auto"/>
            <w:noWrap/>
            <w:vAlign w:val="center"/>
            <w:hideMark/>
          </w:tcPr>
          <w:p w14:paraId="03408595"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98,03</w:t>
            </w:r>
          </w:p>
        </w:tc>
        <w:tc>
          <w:tcPr>
            <w:tcW w:w="992" w:type="dxa"/>
            <w:tcBorders>
              <w:top w:val="nil"/>
              <w:left w:val="nil"/>
              <w:bottom w:val="single" w:sz="4" w:space="0" w:color="auto"/>
              <w:right w:val="single" w:sz="4" w:space="0" w:color="auto"/>
            </w:tcBorders>
            <w:shd w:val="clear" w:color="000000" w:fill="FFFFFF"/>
            <w:noWrap/>
            <w:vAlign w:val="center"/>
            <w:hideMark/>
          </w:tcPr>
          <w:p w14:paraId="5D515994"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0,14</w:t>
            </w:r>
          </w:p>
        </w:tc>
        <w:tc>
          <w:tcPr>
            <w:tcW w:w="1134" w:type="dxa"/>
            <w:tcBorders>
              <w:top w:val="nil"/>
              <w:left w:val="nil"/>
              <w:bottom w:val="single" w:sz="4" w:space="0" w:color="auto"/>
              <w:right w:val="single" w:sz="4" w:space="0" w:color="auto"/>
            </w:tcBorders>
            <w:shd w:val="clear" w:color="auto" w:fill="auto"/>
            <w:noWrap/>
            <w:vAlign w:val="center"/>
            <w:hideMark/>
          </w:tcPr>
          <w:p w14:paraId="14E6624E"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-0,3</w:t>
            </w:r>
          </w:p>
        </w:tc>
        <w:tc>
          <w:tcPr>
            <w:tcW w:w="1134" w:type="dxa"/>
            <w:tcBorders>
              <w:top w:val="nil"/>
              <w:left w:val="nil"/>
              <w:bottom w:val="single" w:sz="4" w:space="0" w:color="auto"/>
              <w:right w:val="single" w:sz="4" w:space="0" w:color="auto"/>
            </w:tcBorders>
            <w:shd w:val="clear" w:color="auto" w:fill="auto"/>
            <w:noWrap/>
            <w:vAlign w:val="center"/>
            <w:hideMark/>
          </w:tcPr>
          <w:p w14:paraId="65560527"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87,95</w:t>
            </w:r>
          </w:p>
        </w:tc>
      </w:tr>
      <w:tr w:rsidR="006A2E25" w:rsidRPr="006A2E25" w14:paraId="15900476" w14:textId="77777777" w:rsidTr="00780CBA">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7DFEE7A"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Питома вага в загальному обсязі надходжень, %</w:t>
            </w:r>
          </w:p>
        </w:tc>
        <w:tc>
          <w:tcPr>
            <w:tcW w:w="850" w:type="dxa"/>
            <w:tcBorders>
              <w:top w:val="nil"/>
              <w:left w:val="nil"/>
              <w:bottom w:val="single" w:sz="4" w:space="0" w:color="auto"/>
              <w:right w:val="single" w:sz="4" w:space="0" w:color="auto"/>
            </w:tcBorders>
            <w:shd w:val="clear" w:color="auto" w:fill="auto"/>
            <w:noWrap/>
            <w:vAlign w:val="center"/>
            <w:hideMark/>
          </w:tcPr>
          <w:p w14:paraId="34CC6489"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1,85</w:t>
            </w:r>
          </w:p>
        </w:tc>
        <w:tc>
          <w:tcPr>
            <w:tcW w:w="1276" w:type="dxa"/>
            <w:tcBorders>
              <w:top w:val="nil"/>
              <w:left w:val="nil"/>
              <w:bottom w:val="single" w:sz="4" w:space="0" w:color="auto"/>
              <w:right w:val="single" w:sz="4" w:space="0" w:color="auto"/>
            </w:tcBorders>
            <w:shd w:val="clear" w:color="auto" w:fill="auto"/>
            <w:noWrap/>
            <w:vAlign w:val="center"/>
            <w:hideMark/>
          </w:tcPr>
          <w:p w14:paraId="2039A7AD"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101,39</w:t>
            </w:r>
          </w:p>
        </w:tc>
        <w:tc>
          <w:tcPr>
            <w:tcW w:w="709" w:type="dxa"/>
            <w:tcBorders>
              <w:top w:val="nil"/>
              <w:left w:val="nil"/>
              <w:bottom w:val="single" w:sz="4" w:space="0" w:color="auto"/>
              <w:right w:val="single" w:sz="4" w:space="0" w:color="auto"/>
            </w:tcBorders>
            <w:shd w:val="clear" w:color="auto" w:fill="auto"/>
            <w:noWrap/>
            <w:vAlign w:val="center"/>
            <w:hideMark/>
          </w:tcPr>
          <w:p w14:paraId="5EE24B66"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1,69</w:t>
            </w:r>
          </w:p>
        </w:tc>
        <w:tc>
          <w:tcPr>
            <w:tcW w:w="1134" w:type="dxa"/>
            <w:tcBorders>
              <w:top w:val="nil"/>
              <w:left w:val="nil"/>
              <w:bottom w:val="single" w:sz="4" w:space="0" w:color="auto"/>
              <w:right w:val="single" w:sz="4" w:space="0" w:color="auto"/>
            </w:tcBorders>
            <w:shd w:val="clear" w:color="auto" w:fill="auto"/>
            <w:noWrap/>
            <w:vAlign w:val="center"/>
            <w:hideMark/>
          </w:tcPr>
          <w:p w14:paraId="2A7360B2"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-8,5</w:t>
            </w:r>
          </w:p>
        </w:tc>
        <w:tc>
          <w:tcPr>
            <w:tcW w:w="1276" w:type="dxa"/>
            <w:tcBorders>
              <w:top w:val="nil"/>
              <w:left w:val="nil"/>
              <w:bottom w:val="single" w:sz="4" w:space="0" w:color="auto"/>
              <w:right w:val="single" w:sz="4" w:space="0" w:color="auto"/>
            </w:tcBorders>
            <w:shd w:val="clear" w:color="auto" w:fill="auto"/>
            <w:noWrap/>
            <w:vAlign w:val="center"/>
            <w:hideMark/>
          </w:tcPr>
          <w:p w14:paraId="275161EF"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99,49</w:t>
            </w:r>
          </w:p>
        </w:tc>
        <w:tc>
          <w:tcPr>
            <w:tcW w:w="850" w:type="dxa"/>
            <w:tcBorders>
              <w:top w:val="nil"/>
              <w:left w:val="nil"/>
              <w:bottom w:val="single" w:sz="4" w:space="0" w:color="auto"/>
              <w:right w:val="single" w:sz="4" w:space="0" w:color="auto"/>
            </w:tcBorders>
            <w:shd w:val="clear" w:color="auto" w:fill="auto"/>
            <w:noWrap/>
            <w:vAlign w:val="center"/>
            <w:hideMark/>
          </w:tcPr>
          <w:p w14:paraId="7826DC6C"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1,67</w:t>
            </w:r>
          </w:p>
        </w:tc>
        <w:tc>
          <w:tcPr>
            <w:tcW w:w="1134" w:type="dxa"/>
            <w:tcBorders>
              <w:top w:val="nil"/>
              <w:left w:val="nil"/>
              <w:bottom w:val="single" w:sz="4" w:space="0" w:color="auto"/>
              <w:right w:val="single" w:sz="4" w:space="0" w:color="auto"/>
            </w:tcBorders>
            <w:shd w:val="clear" w:color="auto" w:fill="auto"/>
            <w:noWrap/>
            <w:vAlign w:val="center"/>
            <w:hideMark/>
          </w:tcPr>
          <w:p w14:paraId="05E309D5"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-1,4</w:t>
            </w:r>
          </w:p>
        </w:tc>
        <w:tc>
          <w:tcPr>
            <w:tcW w:w="1276" w:type="dxa"/>
            <w:tcBorders>
              <w:top w:val="nil"/>
              <w:left w:val="nil"/>
              <w:bottom w:val="single" w:sz="4" w:space="0" w:color="auto"/>
              <w:right w:val="single" w:sz="4" w:space="0" w:color="auto"/>
            </w:tcBorders>
            <w:shd w:val="clear" w:color="auto" w:fill="auto"/>
            <w:noWrap/>
            <w:vAlign w:val="center"/>
            <w:hideMark/>
          </w:tcPr>
          <w:p w14:paraId="71FCE7C0"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104,51</w:t>
            </w:r>
          </w:p>
        </w:tc>
        <w:tc>
          <w:tcPr>
            <w:tcW w:w="992" w:type="dxa"/>
            <w:tcBorders>
              <w:top w:val="nil"/>
              <w:left w:val="nil"/>
              <w:bottom w:val="single" w:sz="4" w:space="0" w:color="auto"/>
              <w:right w:val="single" w:sz="4" w:space="0" w:color="auto"/>
            </w:tcBorders>
            <w:shd w:val="clear" w:color="auto" w:fill="auto"/>
            <w:noWrap/>
            <w:vAlign w:val="center"/>
            <w:hideMark/>
          </w:tcPr>
          <w:p w14:paraId="0E539382"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1,79</w:t>
            </w:r>
          </w:p>
        </w:tc>
        <w:tc>
          <w:tcPr>
            <w:tcW w:w="1134" w:type="dxa"/>
            <w:tcBorders>
              <w:top w:val="nil"/>
              <w:left w:val="nil"/>
              <w:bottom w:val="single" w:sz="4" w:space="0" w:color="auto"/>
              <w:right w:val="single" w:sz="4" w:space="0" w:color="auto"/>
            </w:tcBorders>
            <w:shd w:val="clear" w:color="auto" w:fill="auto"/>
            <w:noWrap/>
            <w:vAlign w:val="center"/>
            <w:hideMark/>
          </w:tcPr>
          <w:p w14:paraId="374EA54A"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7,2</w:t>
            </w:r>
          </w:p>
        </w:tc>
        <w:tc>
          <w:tcPr>
            <w:tcW w:w="1134" w:type="dxa"/>
            <w:tcBorders>
              <w:top w:val="nil"/>
              <w:left w:val="nil"/>
              <w:bottom w:val="single" w:sz="4" w:space="0" w:color="auto"/>
              <w:right w:val="single" w:sz="4" w:space="0" w:color="auto"/>
            </w:tcBorders>
            <w:shd w:val="clear" w:color="auto" w:fill="auto"/>
            <w:noWrap/>
            <w:vAlign w:val="center"/>
            <w:hideMark/>
          </w:tcPr>
          <w:p w14:paraId="5F27D129"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109,75</w:t>
            </w:r>
          </w:p>
        </w:tc>
      </w:tr>
      <w:tr w:rsidR="006A2E25" w:rsidRPr="006A2E25" w14:paraId="56EB46A7" w14:textId="77777777" w:rsidTr="00780CBA">
        <w:trPr>
          <w:trHeight w:val="465"/>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5107F24A" w14:textId="77777777" w:rsidR="00DF79CE" w:rsidRPr="006A2E25" w:rsidRDefault="00DF79CE" w:rsidP="00317896">
            <w:pPr>
              <w:jc w:val="center"/>
              <w:rPr>
                <w:rFonts w:ascii="Times New Roman" w:eastAsia="Times New Roman" w:hAnsi="Times New Roman" w:cs="Times New Roman"/>
                <w:sz w:val="20"/>
                <w:szCs w:val="20"/>
                <w:lang w:val="uk-UA" w:eastAsia="uk-UA"/>
              </w:rPr>
            </w:pPr>
            <w:proofErr w:type="spellStart"/>
            <w:r w:rsidRPr="006A2E25">
              <w:rPr>
                <w:rFonts w:ascii="Times New Roman" w:eastAsia="Times New Roman" w:hAnsi="Times New Roman" w:cs="Times New Roman"/>
                <w:sz w:val="20"/>
                <w:szCs w:val="20"/>
                <w:lang w:val="uk-UA" w:eastAsia="uk-UA"/>
              </w:rPr>
              <w:t>Фiзична</w:t>
            </w:r>
            <w:proofErr w:type="spellEnd"/>
            <w:r w:rsidRPr="006A2E25">
              <w:rPr>
                <w:rFonts w:ascii="Times New Roman" w:eastAsia="Times New Roman" w:hAnsi="Times New Roman" w:cs="Times New Roman"/>
                <w:sz w:val="20"/>
                <w:szCs w:val="20"/>
                <w:lang w:val="uk-UA" w:eastAsia="uk-UA"/>
              </w:rPr>
              <w:t xml:space="preserve"> культура i спорт </w:t>
            </w:r>
          </w:p>
        </w:tc>
        <w:tc>
          <w:tcPr>
            <w:tcW w:w="850" w:type="dxa"/>
            <w:tcBorders>
              <w:top w:val="nil"/>
              <w:left w:val="nil"/>
              <w:bottom w:val="single" w:sz="4" w:space="0" w:color="auto"/>
              <w:right w:val="single" w:sz="4" w:space="0" w:color="auto"/>
            </w:tcBorders>
            <w:shd w:val="clear" w:color="auto" w:fill="auto"/>
            <w:noWrap/>
            <w:vAlign w:val="center"/>
            <w:hideMark/>
          </w:tcPr>
          <w:p w14:paraId="38E6EF67"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0,13</w:t>
            </w:r>
          </w:p>
        </w:tc>
        <w:tc>
          <w:tcPr>
            <w:tcW w:w="1276" w:type="dxa"/>
            <w:tcBorders>
              <w:top w:val="nil"/>
              <w:left w:val="nil"/>
              <w:bottom w:val="single" w:sz="4" w:space="0" w:color="auto"/>
              <w:right w:val="single" w:sz="4" w:space="0" w:color="auto"/>
            </w:tcBorders>
            <w:shd w:val="clear" w:color="auto" w:fill="auto"/>
            <w:noWrap/>
            <w:vAlign w:val="center"/>
            <w:hideMark/>
          </w:tcPr>
          <w:p w14:paraId="0E7B1930"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88,86</w:t>
            </w:r>
          </w:p>
        </w:tc>
        <w:tc>
          <w:tcPr>
            <w:tcW w:w="709" w:type="dxa"/>
            <w:tcBorders>
              <w:top w:val="nil"/>
              <w:left w:val="nil"/>
              <w:bottom w:val="single" w:sz="4" w:space="0" w:color="auto"/>
              <w:right w:val="single" w:sz="4" w:space="0" w:color="auto"/>
            </w:tcBorders>
            <w:shd w:val="clear" w:color="000000" w:fill="FFFFFF"/>
            <w:noWrap/>
            <w:vAlign w:val="center"/>
            <w:hideMark/>
          </w:tcPr>
          <w:p w14:paraId="238206F4"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0,11</w:t>
            </w:r>
          </w:p>
        </w:tc>
        <w:tc>
          <w:tcPr>
            <w:tcW w:w="1134" w:type="dxa"/>
            <w:tcBorders>
              <w:top w:val="nil"/>
              <w:left w:val="nil"/>
              <w:bottom w:val="single" w:sz="4" w:space="0" w:color="auto"/>
              <w:right w:val="single" w:sz="4" w:space="0" w:color="auto"/>
            </w:tcBorders>
            <w:shd w:val="clear" w:color="auto" w:fill="auto"/>
            <w:noWrap/>
            <w:vAlign w:val="center"/>
            <w:hideMark/>
          </w:tcPr>
          <w:p w14:paraId="4E51812D"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-12,9</w:t>
            </w:r>
          </w:p>
        </w:tc>
        <w:tc>
          <w:tcPr>
            <w:tcW w:w="1276" w:type="dxa"/>
            <w:tcBorders>
              <w:top w:val="nil"/>
              <w:left w:val="nil"/>
              <w:bottom w:val="single" w:sz="4" w:space="0" w:color="auto"/>
              <w:right w:val="single" w:sz="4" w:space="0" w:color="auto"/>
            </w:tcBorders>
            <w:shd w:val="clear" w:color="auto" w:fill="auto"/>
            <w:noWrap/>
            <w:vAlign w:val="center"/>
            <w:hideMark/>
          </w:tcPr>
          <w:p w14:paraId="27D58094"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88,34</w:t>
            </w:r>
          </w:p>
        </w:tc>
        <w:tc>
          <w:tcPr>
            <w:tcW w:w="850" w:type="dxa"/>
            <w:tcBorders>
              <w:top w:val="nil"/>
              <w:left w:val="nil"/>
              <w:bottom w:val="single" w:sz="4" w:space="0" w:color="auto"/>
              <w:right w:val="single" w:sz="4" w:space="0" w:color="auto"/>
            </w:tcBorders>
            <w:shd w:val="clear" w:color="auto" w:fill="auto"/>
            <w:noWrap/>
            <w:vAlign w:val="center"/>
            <w:hideMark/>
          </w:tcPr>
          <w:p w14:paraId="44B27074"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0,147</w:t>
            </w:r>
          </w:p>
        </w:tc>
        <w:tc>
          <w:tcPr>
            <w:tcW w:w="1134" w:type="dxa"/>
            <w:tcBorders>
              <w:top w:val="nil"/>
              <w:left w:val="nil"/>
              <w:bottom w:val="single" w:sz="4" w:space="0" w:color="auto"/>
              <w:right w:val="single" w:sz="4" w:space="0" w:color="auto"/>
            </w:tcBorders>
            <w:shd w:val="clear" w:color="auto" w:fill="auto"/>
            <w:noWrap/>
            <w:vAlign w:val="center"/>
            <w:hideMark/>
          </w:tcPr>
          <w:p w14:paraId="0C90DEF2"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29,2</w:t>
            </w:r>
          </w:p>
        </w:tc>
        <w:tc>
          <w:tcPr>
            <w:tcW w:w="1276" w:type="dxa"/>
            <w:tcBorders>
              <w:top w:val="nil"/>
              <w:left w:val="nil"/>
              <w:bottom w:val="single" w:sz="4" w:space="0" w:color="auto"/>
              <w:right w:val="single" w:sz="4" w:space="0" w:color="auto"/>
            </w:tcBorders>
            <w:shd w:val="clear" w:color="auto" w:fill="auto"/>
            <w:noWrap/>
            <w:vAlign w:val="center"/>
            <w:hideMark/>
          </w:tcPr>
          <w:p w14:paraId="2CC5A45C"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97,67</w:t>
            </w:r>
          </w:p>
        </w:tc>
        <w:tc>
          <w:tcPr>
            <w:tcW w:w="992" w:type="dxa"/>
            <w:tcBorders>
              <w:top w:val="nil"/>
              <w:left w:val="nil"/>
              <w:bottom w:val="single" w:sz="4" w:space="0" w:color="auto"/>
              <w:right w:val="single" w:sz="4" w:space="0" w:color="auto"/>
            </w:tcBorders>
            <w:shd w:val="clear" w:color="000000" w:fill="FFFFFF"/>
            <w:noWrap/>
            <w:vAlign w:val="center"/>
            <w:hideMark/>
          </w:tcPr>
          <w:p w14:paraId="353F2AF9"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0,14</w:t>
            </w:r>
          </w:p>
        </w:tc>
        <w:tc>
          <w:tcPr>
            <w:tcW w:w="1134" w:type="dxa"/>
            <w:tcBorders>
              <w:top w:val="nil"/>
              <w:left w:val="nil"/>
              <w:bottom w:val="single" w:sz="4" w:space="0" w:color="auto"/>
              <w:right w:val="single" w:sz="4" w:space="0" w:color="auto"/>
            </w:tcBorders>
            <w:shd w:val="clear" w:color="auto" w:fill="auto"/>
            <w:noWrap/>
            <w:vAlign w:val="center"/>
            <w:hideMark/>
          </w:tcPr>
          <w:p w14:paraId="53606C38"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-5,1</w:t>
            </w:r>
          </w:p>
        </w:tc>
        <w:tc>
          <w:tcPr>
            <w:tcW w:w="1134" w:type="dxa"/>
            <w:tcBorders>
              <w:top w:val="nil"/>
              <w:left w:val="nil"/>
              <w:bottom w:val="single" w:sz="4" w:space="0" w:color="auto"/>
              <w:right w:val="single" w:sz="4" w:space="0" w:color="auto"/>
            </w:tcBorders>
            <w:shd w:val="clear" w:color="auto" w:fill="auto"/>
            <w:noWrap/>
            <w:vAlign w:val="center"/>
            <w:hideMark/>
          </w:tcPr>
          <w:p w14:paraId="35249169"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81,77</w:t>
            </w:r>
          </w:p>
        </w:tc>
      </w:tr>
      <w:tr w:rsidR="006A2E25" w:rsidRPr="006A2E25" w14:paraId="53ADF524" w14:textId="77777777" w:rsidTr="00780CBA">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B0268E2"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Питома вага в загальному обсязі надходжень, %</w:t>
            </w:r>
          </w:p>
        </w:tc>
        <w:tc>
          <w:tcPr>
            <w:tcW w:w="850" w:type="dxa"/>
            <w:tcBorders>
              <w:top w:val="nil"/>
              <w:left w:val="nil"/>
              <w:bottom w:val="single" w:sz="4" w:space="0" w:color="auto"/>
              <w:right w:val="single" w:sz="4" w:space="0" w:color="auto"/>
            </w:tcBorders>
            <w:shd w:val="clear" w:color="auto" w:fill="auto"/>
            <w:noWrap/>
            <w:vAlign w:val="center"/>
            <w:hideMark/>
          </w:tcPr>
          <w:p w14:paraId="467E7560"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1,68</w:t>
            </w:r>
          </w:p>
        </w:tc>
        <w:tc>
          <w:tcPr>
            <w:tcW w:w="1276" w:type="dxa"/>
            <w:tcBorders>
              <w:top w:val="nil"/>
              <w:left w:val="nil"/>
              <w:bottom w:val="single" w:sz="4" w:space="0" w:color="auto"/>
              <w:right w:val="single" w:sz="4" w:space="0" w:color="auto"/>
            </w:tcBorders>
            <w:shd w:val="clear" w:color="auto" w:fill="auto"/>
            <w:noWrap/>
            <w:vAlign w:val="center"/>
            <w:hideMark/>
          </w:tcPr>
          <w:p w14:paraId="7C69C474"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92,16</w:t>
            </w:r>
          </w:p>
        </w:tc>
        <w:tc>
          <w:tcPr>
            <w:tcW w:w="709" w:type="dxa"/>
            <w:tcBorders>
              <w:top w:val="nil"/>
              <w:left w:val="nil"/>
              <w:bottom w:val="single" w:sz="4" w:space="0" w:color="auto"/>
              <w:right w:val="single" w:sz="4" w:space="0" w:color="auto"/>
            </w:tcBorders>
            <w:shd w:val="clear" w:color="auto" w:fill="auto"/>
            <w:noWrap/>
            <w:vAlign w:val="center"/>
            <w:hideMark/>
          </w:tcPr>
          <w:p w14:paraId="00A29B84"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1,67</w:t>
            </w:r>
          </w:p>
        </w:tc>
        <w:tc>
          <w:tcPr>
            <w:tcW w:w="1134" w:type="dxa"/>
            <w:tcBorders>
              <w:top w:val="nil"/>
              <w:left w:val="nil"/>
              <w:bottom w:val="single" w:sz="4" w:space="0" w:color="auto"/>
              <w:right w:val="single" w:sz="4" w:space="0" w:color="auto"/>
            </w:tcBorders>
            <w:shd w:val="clear" w:color="auto" w:fill="auto"/>
            <w:noWrap/>
            <w:vAlign w:val="center"/>
            <w:hideMark/>
          </w:tcPr>
          <w:p w14:paraId="7934D6B7"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-0,5</w:t>
            </w:r>
          </w:p>
        </w:tc>
        <w:tc>
          <w:tcPr>
            <w:tcW w:w="1276" w:type="dxa"/>
            <w:tcBorders>
              <w:top w:val="nil"/>
              <w:left w:val="nil"/>
              <w:bottom w:val="single" w:sz="4" w:space="0" w:color="auto"/>
              <w:right w:val="single" w:sz="4" w:space="0" w:color="auto"/>
            </w:tcBorders>
            <w:shd w:val="clear" w:color="auto" w:fill="auto"/>
            <w:noWrap/>
            <w:vAlign w:val="center"/>
            <w:hideMark/>
          </w:tcPr>
          <w:p w14:paraId="7B1E1A6C"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101,88</w:t>
            </w:r>
          </w:p>
        </w:tc>
        <w:tc>
          <w:tcPr>
            <w:tcW w:w="850" w:type="dxa"/>
            <w:tcBorders>
              <w:top w:val="nil"/>
              <w:left w:val="nil"/>
              <w:bottom w:val="single" w:sz="4" w:space="0" w:color="auto"/>
              <w:right w:val="single" w:sz="4" w:space="0" w:color="auto"/>
            </w:tcBorders>
            <w:shd w:val="clear" w:color="auto" w:fill="auto"/>
            <w:noWrap/>
            <w:vAlign w:val="center"/>
            <w:hideMark/>
          </w:tcPr>
          <w:p w14:paraId="4CE894D9"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1,69</w:t>
            </w:r>
          </w:p>
        </w:tc>
        <w:tc>
          <w:tcPr>
            <w:tcW w:w="1134" w:type="dxa"/>
            <w:tcBorders>
              <w:top w:val="nil"/>
              <w:left w:val="nil"/>
              <w:bottom w:val="single" w:sz="4" w:space="0" w:color="auto"/>
              <w:right w:val="single" w:sz="4" w:space="0" w:color="auto"/>
            </w:tcBorders>
            <w:shd w:val="clear" w:color="auto" w:fill="auto"/>
            <w:noWrap/>
            <w:vAlign w:val="center"/>
            <w:hideMark/>
          </w:tcPr>
          <w:p w14:paraId="11A32D2A"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0,8</w:t>
            </w:r>
          </w:p>
        </w:tc>
        <w:tc>
          <w:tcPr>
            <w:tcW w:w="1276" w:type="dxa"/>
            <w:tcBorders>
              <w:top w:val="nil"/>
              <w:left w:val="nil"/>
              <w:bottom w:val="single" w:sz="4" w:space="0" w:color="auto"/>
              <w:right w:val="single" w:sz="4" w:space="0" w:color="auto"/>
            </w:tcBorders>
            <w:shd w:val="clear" w:color="auto" w:fill="auto"/>
            <w:noWrap/>
            <w:vAlign w:val="center"/>
            <w:hideMark/>
          </w:tcPr>
          <w:p w14:paraId="3C08600D"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104,13</w:t>
            </w:r>
          </w:p>
        </w:tc>
        <w:tc>
          <w:tcPr>
            <w:tcW w:w="992" w:type="dxa"/>
            <w:tcBorders>
              <w:top w:val="nil"/>
              <w:left w:val="nil"/>
              <w:bottom w:val="single" w:sz="4" w:space="0" w:color="auto"/>
              <w:right w:val="single" w:sz="4" w:space="0" w:color="auto"/>
            </w:tcBorders>
            <w:shd w:val="clear" w:color="auto" w:fill="auto"/>
            <w:noWrap/>
            <w:vAlign w:val="center"/>
            <w:hideMark/>
          </w:tcPr>
          <w:p w14:paraId="2859AA9E"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1,72</w:t>
            </w:r>
          </w:p>
        </w:tc>
        <w:tc>
          <w:tcPr>
            <w:tcW w:w="1134" w:type="dxa"/>
            <w:tcBorders>
              <w:top w:val="nil"/>
              <w:left w:val="nil"/>
              <w:bottom w:val="single" w:sz="4" w:space="0" w:color="auto"/>
              <w:right w:val="single" w:sz="4" w:space="0" w:color="auto"/>
            </w:tcBorders>
            <w:shd w:val="clear" w:color="auto" w:fill="auto"/>
            <w:noWrap/>
            <w:vAlign w:val="center"/>
            <w:hideMark/>
          </w:tcPr>
          <w:p w14:paraId="12F3255A"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2,1</w:t>
            </w:r>
          </w:p>
        </w:tc>
        <w:tc>
          <w:tcPr>
            <w:tcW w:w="1134" w:type="dxa"/>
            <w:tcBorders>
              <w:top w:val="nil"/>
              <w:left w:val="nil"/>
              <w:bottom w:val="single" w:sz="4" w:space="0" w:color="auto"/>
              <w:right w:val="single" w:sz="4" w:space="0" w:color="auto"/>
            </w:tcBorders>
            <w:shd w:val="clear" w:color="auto" w:fill="auto"/>
            <w:noWrap/>
            <w:vAlign w:val="center"/>
            <w:hideMark/>
          </w:tcPr>
          <w:p w14:paraId="14EC98C8"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102,04</w:t>
            </w:r>
          </w:p>
        </w:tc>
      </w:tr>
      <w:tr w:rsidR="006A2E25" w:rsidRPr="006A2E25" w14:paraId="3132093E" w14:textId="77777777" w:rsidTr="00780CBA">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53A240AA"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Житлово-комунальне господарство</w:t>
            </w:r>
          </w:p>
        </w:tc>
        <w:tc>
          <w:tcPr>
            <w:tcW w:w="850" w:type="dxa"/>
            <w:tcBorders>
              <w:top w:val="nil"/>
              <w:left w:val="nil"/>
              <w:bottom w:val="single" w:sz="4" w:space="0" w:color="auto"/>
              <w:right w:val="single" w:sz="4" w:space="0" w:color="auto"/>
            </w:tcBorders>
            <w:shd w:val="clear" w:color="auto" w:fill="auto"/>
            <w:noWrap/>
            <w:vAlign w:val="center"/>
            <w:hideMark/>
          </w:tcPr>
          <w:p w14:paraId="1297AAC1"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0,58</w:t>
            </w:r>
          </w:p>
        </w:tc>
        <w:tc>
          <w:tcPr>
            <w:tcW w:w="1276" w:type="dxa"/>
            <w:tcBorders>
              <w:top w:val="nil"/>
              <w:left w:val="nil"/>
              <w:bottom w:val="single" w:sz="4" w:space="0" w:color="auto"/>
              <w:right w:val="single" w:sz="4" w:space="0" w:color="auto"/>
            </w:tcBorders>
            <w:shd w:val="clear" w:color="auto" w:fill="auto"/>
            <w:noWrap/>
            <w:vAlign w:val="center"/>
            <w:hideMark/>
          </w:tcPr>
          <w:p w14:paraId="5F7E5E4A"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97,89</w:t>
            </w:r>
          </w:p>
        </w:tc>
        <w:tc>
          <w:tcPr>
            <w:tcW w:w="709" w:type="dxa"/>
            <w:tcBorders>
              <w:top w:val="nil"/>
              <w:left w:val="nil"/>
              <w:bottom w:val="single" w:sz="4" w:space="0" w:color="auto"/>
              <w:right w:val="single" w:sz="4" w:space="0" w:color="auto"/>
            </w:tcBorders>
            <w:shd w:val="clear" w:color="000000" w:fill="FFFFFF"/>
            <w:noWrap/>
            <w:vAlign w:val="center"/>
            <w:hideMark/>
          </w:tcPr>
          <w:p w14:paraId="0DF43539"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0,37</w:t>
            </w:r>
          </w:p>
        </w:tc>
        <w:tc>
          <w:tcPr>
            <w:tcW w:w="1134" w:type="dxa"/>
            <w:tcBorders>
              <w:top w:val="nil"/>
              <w:left w:val="nil"/>
              <w:bottom w:val="single" w:sz="4" w:space="0" w:color="auto"/>
              <w:right w:val="single" w:sz="4" w:space="0" w:color="auto"/>
            </w:tcBorders>
            <w:shd w:val="clear" w:color="auto" w:fill="auto"/>
            <w:noWrap/>
            <w:vAlign w:val="center"/>
            <w:hideMark/>
          </w:tcPr>
          <w:p w14:paraId="6CAA743E"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-36,3</w:t>
            </w:r>
          </w:p>
        </w:tc>
        <w:tc>
          <w:tcPr>
            <w:tcW w:w="1276" w:type="dxa"/>
            <w:tcBorders>
              <w:top w:val="nil"/>
              <w:left w:val="nil"/>
              <w:bottom w:val="single" w:sz="4" w:space="0" w:color="auto"/>
              <w:right w:val="single" w:sz="4" w:space="0" w:color="auto"/>
            </w:tcBorders>
            <w:shd w:val="clear" w:color="auto" w:fill="auto"/>
            <w:noWrap/>
            <w:vAlign w:val="center"/>
            <w:hideMark/>
          </w:tcPr>
          <w:p w14:paraId="623A52A0"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75,43</w:t>
            </w:r>
          </w:p>
        </w:tc>
        <w:tc>
          <w:tcPr>
            <w:tcW w:w="850" w:type="dxa"/>
            <w:tcBorders>
              <w:top w:val="nil"/>
              <w:left w:val="nil"/>
              <w:bottom w:val="single" w:sz="4" w:space="0" w:color="auto"/>
              <w:right w:val="single" w:sz="4" w:space="0" w:color="auto"/>
            </w:tcBorders>
            <w:shd w:val="clear" w:color="auto" w:fill="auto"/>
            <w:noWrap/>
            <w:vAlign w:val="center"/>
            <w:hideMark/>
          </w:tcPr>
          <w:p w14:paraId="7280B7BD"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1,56</w:t>
            </w:r>
          </w:p>
        </w:tc>
        <w:tc>
          <w:tcPr>
            <w:tcW w:w="1134" w:type="dxa"/>
            <w:tcBorders>
              <w:top w:val="nil"/>
              <w:left w:val="nil"/>
              <w:bottom w:val="single" w:sz="4" w:space="0" w:color="auto"/>
              <w:right w:val="single" w:sz="4" w:space="0" w:color="auto"/>
            </w:tcBorders>
            <w:shd w:val="clear" w:color="auto" w:fill="auto"/>
            <w:noWrap/>
            <w:vAlign w:val="center"/>
            <w:hideMark/>
          </w:tcPr>
          <w:p w14:paraId="4F15B1EA"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323,2</w:t>
            </w:r>
          </w:p>
        </w:tc>
        <w:tc>
          <w:tcPr>
            <w:tcW w:w="1276" w:type="dxa"/>
            <w:tcBorders>
              <w:top w:val="nil"/>
              <w:left w:val="nil"/>
              <w:bottom w:val="single" w:sz="4" w:space="0" w:color="auto"/>
              <w:right w:val="single" w:sz="4" w:space="0" w:color="auto"/>
            </w:tcBorders>
            <w:shd w:val="clear" w:color="auto" w:fill="auto"/>
            <w:noWrap/>
            <w:vAlign w:val="center"/>
            <w:hideMark/>
          </w:tcPr>
          <w:p w14:paraId="0E573959"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98,33</w:t>
            </w:r>
          </w:p>
        </w:tc>
        <w:tc>
          <w:tcPr>
            <w:tcW w:w="992" w:type="dxa"/>
            <w:tcBorders>
              <w:top w:val="nil"/>
              <w:left w:val="nil"/>
              <w:bottom w:val="single" w:sz="4" w:space="0" w:color="auto"/>
              <w:right w:val="single" w:sz="4" w:space="0" w:color="auto"/>
            </w:tcBorders>
            <w:shd w:val="clear" w:color="000000" w:fill="FFFFFF"/>
            <w:noWrap/>
            <w:vAlign w:val="center"/>
            <w:hideMark/>
          </w:tcPr>
          <w:p w14:paraId="433FCEEB"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0,64</w:t>
            </w:r>
          </w:p>
        </w:tc>
        <w:tc>
          <w:tcPr>
            <w:tcW w:w="1134" w:type="dxa"/>
            <w:tcBorders>
              <w:top w:val="nil"/>
              <w:left w:val="nil"/>
              <w:bottom w:val="single" w:sz="4" w:space="0" w:color="auto"/>
              <w:right w:val="single" w:sz="4" w:space="0" w:color="auto"/>
            </w:tcBorders>
            <w:shd w:val="clear" w:color="auto" w:fill="auto"/>
            <w:noWrap/>
            <w:vAlign w:val="center"/>
            <w:hideMark/>
          </w:tcPr>
          <w:p w14:paraId="01F1E112"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-58,7</w:t>
            </w:r>
          </w:p>
        </w:tc>
        <w:tc>
          <w:tcPr>
            <w:tcW w:w="1134" w:type="dxa"/>
            <w:tcBorders>
              <w:top w:val="nil"/>
              <w:left w:val="nil"/>
              <w:bottom w:val="single" w:sz="4" w:space="0" w:color="auto"/>
              <w:right w:val="single" w:sz="4" w:space="0" w:color="auto"/>
            </w:tcBorders>
            <w:shd w:val="clear" w:color="auto" w:fill="auto"/>
            <w:noWrap/>
            <w:vAlign w:val="center"/>
            <w:hideMark/>
          </w:tcPr>
          <w:p w14:paraId="37541EE5"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91,97</w:t>
            </w:r>
          </w:p>
        </w:tc>
      </w:tr>
      <w:tr w:rsidR="006A2E25" w:rsidRPr="006A2E25" w14:paraId="225611A7" w14:textId="77777777" w:rsidTr="00780CBA">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7995607"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Питома вага в загальному обсязі надходжень, %</w:t>
            </w:r>
          </w:p>
        </w:tc>
        <w:tc>
          <w:tcPr>
            <w:tcW w:w="850" w:type="dxa"/>
            <w:tcBorders>
              <w:top w:val="nil"/>
              <w:left w:val="nil"/>
              <w:bottom w:val="single" w:sz="4" w:space="0" w:color="auto"/>
              <w:right w:val="single" w:sz="4" w:space="0" w:color="auto"/>
            </w:tcBorders>
            <w:shd w:val="clear" w:color="auto" w:fill="auto"/>
            <w:noWrap/>
            <w:vAlign w:val="center"/>
            <w:hideMark/>
          </w:tcPr>
          <w:p w14:paraId="008647D4"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7,44</w:t>
            </w:r>
          </w:p>
        </w:tc>
        <w:tc>
          <w:tcPr>
            <w:tcW w:w="1276" w:type="dxa"/>
            <w:tcBorders>
              <w:top w:val="nil"/>
              <w:left w:val="nil"/>
              <w:bottom w:val="single" w:sz="4" w:space="0" w:color="auto"/>
              <w:right w:val="single" w:sz="4" w:space="0" w:color="auto"/>
            </w:tcBorders>
            <w:shd w:val="clear" w:color="auto" w:fill="auto"/>
            <w:noWrap/>
            <w:vAlign w:val="center"/>
            <w:hideMark/>
          </w:tcPr>
          <w:p w14:paraId="3A7E381A"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101,52</w:t>
            </w:r>
          </w:p>
        </w:tc>
        <w:tc>
          <w:tcPr>
            <w:tcW w:w="709" w:type="dxa"/>
            <w:tcBorders>
              <w:top w:val="nil"/>
              <w:left w:val="nil"/>
              <w:bottom w:val="single" w:sz="4" w:space="0" w:color="auto"/>
              <w:right w:val="single" w:sz="4" w:space="0" w:color="auto"/>
            </w:tcBorders>
            <w:shd w:val="clear" w:color="auto" w:fill="auto"/>
            <w:noWrap/>
            <w:vAlign w:val="center"/>
            <w:hideMark/>
          </w:tcPr>
          <w:p w14:paraId="173B1E1B"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5,42</w:t>
            </w:r>
          </w:p>
        </w:tc>
        <w:tc>
          <w:tcPr>
            <w:tcW w:w="1134" w:type="dxa"/>
            <w:tcBorders>
              <w:top w:val="nil"/>
              <w:left w:val="nil"/>
              <w:bottom w:val="single" w:sz="4" w:space="0" w:color="auto"/>
              <w:right w:val="single" w:sz="4" w:space="0" w:color="auto"/>
            </w:tcBorders>
            <w:shd w:val="clear" w:color="auto" w:fill="auto"/>
            <w:noWrap/>
            <w:vAlign w:val="center"/>
            <w:hideMark/>
          </w:tcPr>
          <w:p w14:paraId="51FEBCE3"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-27,2</w:t>
            </w:r>
          </w:p>
        </w:tc>
        <w:tc>
          <w:tcPr>
            <w:tcW w:w="1276" w:type="dxa"/>
            <w:tcBorders>
              <w:top w:val="nil"/>
              <w:left w:val="nil"/>
              <w:bottom w:val="single" w:sz="4" w:space="0" w:color="auto"/>
              <w:right w:val="single" w:sz="4" w:space="0" w:color="auto"/>
            </w:tcBorders>
            <w:shd w:val="clear" w:color="auto" w:fill="auto"/>
            <w:noWrap/>
            <w:vAlign w:val="center"/>
            <w:hideMark/>
          </w:tcPr>
          <w:p w14:paraId="34A12A74"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87,00</w:t>
            </w:r>
          </w:p>
        </w:tc>
        <w:tc>
          <w:tcPr>
            <w:tcW w:w="850" w:type="dxa"/>
            <w:tcBorders>
              <w:top w:val="nil"/>
              <w:left w:val="nil"/>
              <w:bottom w:val="single" w:sz="4" w:space="0" w:color="auto"/>
              <w:right w:val="single" w:sz="4" w:space="0" w:color="auto"/>
            </w:tcBorders>
            <w:shd w:val="clear" w:color="auto" w:fill="auto"/>
            <w:noWrap/>
            <w:vAlign w:val="center"/>
            <w:hideMark/>
          </w:tcPr>
          <w:p w14:paraId="25E683C0"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17,89</w:t>
            </w:r>
          </w:p>
        </w:tc>
        <w:tc>
          <w:tcPr>
            <w:tcW w:w="1134" w:type="dxa"/>
            <w:tcBorders>
              <w:top w:val="nil"/>
              <w:left w:val="nil"/>
              <w:bottom w:val="single" w:sz="4" w:space="0" w:color="auto"/>
              <w:right w:val="single" w:sz="4" w:space="0" w:color="auto"/>
            </w:tcBorders>
            <w:shd w:val="clear" w:color="auto" w:fill="auto"/>
            <w:noWrap/>
            <w:vAlign w:val="center"/>
            <w:hideMark/>
          </w:tcPr>
          <w:p w14:paraId="17592DE6"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230,4</w:t>
            </w:r>
          </w:p>
        </w:tc>
        <w:tc>
          <w:tcPr>
            <w:tcW w:w="1276" w:type="dxa"/>
            <w:tcBorders>
              <w:top w:val="nil"/>
              <w:left w:val="nil"/>
              <w:bottom w:val="single" w:sz="4" w:space="0" w:color="auto"/>
              <w:right w:val="single" w:sz="4" w:space="0" w:color="auto"/>
            </w:tcBorders>
            <w:shd w:val="clear" w:color="auto" w:fill="auto"/>
            <w:noWrap/>
            <w:vAlign w:val="center"/>
            <w:hideMark/>
          </w:tcPr>
          <w:p w14:paraId="53429F87"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104,83</w:t>
            </w:r>
          </w:p>
        </w:tc>
        <w:tc>
          <w:tcPr>
            <w:tcW w:w="992" w:type="dxa"/>
            <w:tcBorders>
              <w:top w:val="nil"/>
              <w:left w:val="nil"/>
              <w:bottom w:val="single" w:sz="4" w:space="0" w:color="auto"/>
              <w:right w:val="single" w:sz="4" w:space="0" w:color="auto"/>
            </w:tcBorders>
            <w:shd w:val="clear" w:color="auto" w:fill="auto"/>
            <w:noWrap/>
            <w:vAlign w:val="center"/>
            <w:hideMark/>
          </w:tcPr>
          <w:p w14:paraId="3DEEE91E"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7,95</w:t>
            </w:r>
          </w:p>
        </w:tc>
        <w:tc>
          <w:tcPr>
            <w:tcW w:w="1134" w:type="dxa"/>
            <w:tcBorders>
              <w:top w:val="nil"/>
              <w:left w:val="nil"/>
              <w:bottom w:val="single" w:sz="4" w:space="0" w:color="auto"/>
              <w:right w:val="single" w:sz="4" w:space="0" w:color="auto"/>
            </w:tcBorders>
            <w:shd w:val="clear" w:color="auto" w:fill="auto"/>
            <w:noWrap/>
            <w:vAlign w:val="center"/>
            <w:hideMark/>
          </w:tcPr>
          <w:p w14:paraId="1171ED08"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-55,6</w:t>
            </w:r>
          </w:p>
        </w:tc>
        <w:tc>
          <w:tcPr>
            <w:tcW w:w="1134" w:type="dxa"/>
            <w:tcBorders>
              <w:top w:val="nil"/>
              <w:left w:val="nil"/>
              <w:bottom w:val="single" w:sz="4" w:space="0" w:color="auto"/>
              <w:right w:val="single" w:sz="4" w:space="0" w:color="auto"/>
            </w:tcBorders>
            <w:shd w:val="clear" w:color="auto" w:fill="auto"/>
            <w:noWrap/>
            <w:vAlign w:val="center"/>
            <w:hideMark/>
          </w:tcPr>
          <w:p w14:paraId="5A9F0A2C"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114,77</w:t>
            </w:r>
          </w:p>
        </w:tc>
      </w:tr>
      <w:tr w:rsidR="006A2E25" w:rsidRPr="006A2E25" w14:paraId="739DDDE6" w14:textId="77777777" w:rsidTr="00780CBA">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5AEFFB13"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Будівництво та регіональний розвиток</w:t>
            </w:r>
          </w:p>
        </w:tc>
        <w:tc>
          <w:tcPr>
            <w:tcW w:w="850" w:type="dxa"/>
            <w:tcBorders>
              <w:top w:val="nil"/>
              <w:left w:val="nil"/>
              <w:bottom w:val="single" w:sz="4" w:space="0" w:color="auto"/>
              <w:right w:val="single" w:sz="4" w:space="0" w:color="auto"/>
            </w:tcBorders>
            <w:shd w:val="clear" w:color="auto" w:fill="auto"/>
            <w:noWrap/>
            <w:vAlign w:val="center"/>
            <w:hideMark/>
          </w:tcPr>
          <w:p w14:paraId="437FE5B6"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0,09</w:t>
            </w:r>
          </w:p>
        </w:tc>
        <w:tc>
          <w:tcPr>
            <w:tcW w:w="1276" w:type="dxa"/>
            <w:tcBorders>
              <w:top w:val="nil"/>
              <w:left w:val="nil"/>
              <w:bottom w:val="single" w:sz="4" w:space="0" w:color="auto"/>
              <w:right w:val="single" w:sz="4" w:space="0" w:color="auto"/>
            </w:tcBorders>
            <w:shd w:val="clear" w:color="auto" w:fill="auto"/>
            <w:noWrap/>
            <w:vAlign w:val="center"/>
            <w:hideMark/>
          </w:tcPr>
          <w:p w14:paraId="1C9C60D8"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62,32</w:t>
            </w:r>
          </w:p>
        </w:tc>
        <w:tc>
          <w:tcPr>
            <w:tcW w:w="709" w:type="dxa"/>
            <w:tcBorders>
              <w:top w:val="nil"/>
              <w:left w:val="nil"/>
              <w:bottom w:val="single" w:sz="4" w:space="0" w:color="auto"/>
              <w:right w:val="single" w:sz="4" w:space="0" w:color="auto"/>
            </w:tcBorders>
            <w:shd w:val="clear" w:color="000000" w:fill="FFFFFF"/>
            <w:noWrap/>
            <w:vAlign w:val="center"/>
            <w:hideMark/>
          </w:tcPr>
          <w:p w14:paraId="363BFD42"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0,41</w:t>
            </w:r>
          </w:p>
        </w:tc>
        <w:tc>
          <w:tcPr>
            <w:tcW w:w="1134" w:type="dxa"/>
            <w:tcBorders>
              <w:top w:val="nil"/>
              <w:left w:val="nil"/>
              <w:bottom w:val="single" w:sz="4" w:space="0" w:color="auto"/>
              <w:right w:val="single" w:sz="4" w:space="0" w:color="auto"/>
            </w:tcBorders>
            <w:shd w:val="clear" w:color="auto" w:fill="auto"/>
            <w:noWrap/>
            <w:vAlign w:val="center"/>
            <w:hideMark/>
          </w:tcPr>
          <w:p w14:paraId="366FAF0F"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360,6</w:t>
            </w:r>
          </w:p>
        </w:tc>
        <w:tc>
          <w:tcPr>
            <w:tcW w:w="1276" w:type="dxa"/>
            <w:tcBorders>
              <w:top w:val="nil"/>
              <w:left w:val="nil"/>
              <w:bottom w:val="single" w:sz="4" w:space="0" w:color="auto"/>
              <w:right w:val="single" w:sz="4" w:space="0" w:color="auto"/>
            </w:tcBorders>
            <w:shd w:val="clear" w:color="auto" w:fill="auto"/>
            <w:noWrap/>
            <w:vAlign w:val="center"/>
            <w:hideMark/>
          </w:tcPr>
          <w:p w14:paraId="759BA35E"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58,23</w:t>
            </w:r>
          </w:p>
        </w:tc>
        <w:tc>
          <w:tcPr>
            <w:tcW w:w="850" w:type="dxa"/>
            <w:tcBorders>
              <w:top w:val="nil"/>
              <w:left w:val="nil"/>
              <w:bottom w:val="single" w:sz="4" w:space="0" w:color="auto"/>
              <w:right w:val="single" w:sz="4" w:space="0" w:color="auto"/>
            </w:tcBorders>
            <w:shd w:val="clear" w:color="auto" w:fill="auto"/>
            <w:noWrap/>
            <w:vAlign w:val="center"/>
            <w:hideMark/>
          </w:tcPr>
          <w:p w14:paraId="6ED753F1"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0,29</w:t>
            </w:r>
          </w:p>
        </w:tc>
        <w:tc>
          <w:tcPr>
            <w:tcW w:w="1134" w:type="dxa"/>
            <w:tcBorders>
              <w:top w:val="nil"/>
              <w:left w:val="nil"/>
              <w:bottom w:val="single" w:sz="4" w:space="0" w:color="auto"/>
              <w:right w:val="single" w:sz="4" w:space="0" w:color="auto"/>
            </w:tcBorders>
            <w:shd w:val="clear" w:color="auto" w:fill="auto"/>
            <w:noWrap/>
            <w:vAlign w:val="center"/>
            <w:hideMark/>
          </w:tcPr>
          <w:p w14:paraId="55BC3C0F"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-29,4</w:t>
            </w:r>
          </w:p>
        </w:tc>
        <w:tc>
          <w:tcPr>
            <w:tcW w:w="1276" w:type="dxa"/>
            <w:tcBorders>
              <w:top w:val="nil"/>
              <w:left w:val="nil"/>
              <w:bottom w:val="single" w:sz="4" w:space="0" w:color="auto"/>
              <w:right w:val="single" w:sz="4" w:space="0" w:color="auto"/>
            </w:tcBorders>
            <w:shd w:val="clear" w:color="auto" w:fill="auto"/>
            <w:noWrap/>
            <w:vAlign w:val="center"/>
            <w:hideMark/>
          </w:tcPr>
          <w:p w14:paraId="315900DD"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66,90</w:t>
            </w:r>
          </w:p>
        </w:tc>
        <w:tc>
          <w:tcPr>
            <w:tcW w:w="992" w:type="dxa"/>
            <w:tcBorders>
              <w:top w:val="nil"/>
              <w:left w:val="nil"/>
              <w:bottom w:val="single" w:sz="4" w:space="0" w:color="auto"/>
              <w:right w:val="single" w:sz="4" w:space="0" w:color="auto"/>
            </w:tcBorders>
            <w:shd w:val="clear" w:color="000000" w:fill="FFFFFF"/>
            <w:noWrap/>
            <w:vAlign w:val="center"/>
            <w:hideMark/>
          </w:tcPr>
          <w:p w14:paraId="3E82E9F7"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0,02</w:t>
            </w:r>
          </w:p>
        </w:tc>
        <w:tc>
          <w:tcPr>
            <w:tcW w:w="1134" w:type="dxa"/>
            <w:tcBorders>
              <w:top w:val="nil"/>
              <w:left w:val="nil"/>
              <w:bottom w:val="single" w:sz="4" w:space="0" w:color="auto"/>
              <w:right w:val="single" w:sz="4" w:space="0" w:color="auto"/>
            </w:tcBorders>
            <w:shd w:val="clear" w:color="auto" w:fill="auto"/>
            <w:noWrap/>
            <w:vAlign w:val="center"/>
            <w:hideMark/>
          </w:tcPr>
          <w:p w14:paraId="3F566DBD"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-94,1</w:t>
            </w:r>
          </w:p>
        </w:tc>
        <w:tc>
          <w:tcPr>
            <w:tcW w:w="1134" w:type="dxa"/>
            <w:tcBorders>
              <w:top w:val="nil"/>
              <w:left w:val="nil"/>
              <w:bottom w:val="single" w:sz="4" w:space="0" w:color="auto"/>
              <w:right w:val="single" w:sz="4" w:space="0" w:color="auto"/>
            </w:tcBorders>
            <w:shd w:val="clear" w:color="auto" w:fill="auto"/>
            <w:noWrap/>
            <w:vAlign w:val="center"/>
            <w:hideMark/>
          </w:tcPr>
          <w:p w14:paraId="71BCD0A9"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3,82</w:t>
            </w:r>
          </w:p>
        </w:tc>
      </w:tr>
      <w:tr w:rsidR="006A2E25" w:rsidRPr="006A2E25" w14:paraId="438858CE" w14:textId="77777777" w:rsidTr="00780CBA">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A56C029"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lastRenderedPageBreak/>
              <w:t>Питома вага в загальному обсязі надходжень, %</w:t>
            </w:r>
          </w:p>
        </w:tc>
        <w:tc>
          <w:tcPr>
            <w:tcW w:w="850" w:type="dxa"/>
            <w:tcBorders>
              <w:top w:val="nil"/>
              <w:left w:val="nil"/>
              <w:bottom w:val="single" w:sz="4" w:space="0" w:color="auto"/>
              <w:right w:val="single" w:sz="4" w:space="0" w:color="auto"/>
            </w:tcBorders>
            <w:shd w:val="clear" w:color="auto" w:fill="auto"/>
            <w:noWrap/>
            <w:vAlign w:val="center"/>
            <w:hideMark/>
          </w:tcPr>
          <w:p w14:paraId="3D16A542"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1,15</w:t>
            </w:r>
          </w:p>
        </w:tc>
        <w:tc>
          <w:tcPr>
            <w:tcW w:w="1276" w:type="dxa"/>
            <w:tcBorders>
              <w:top w:val="nil"/>
              <w:left w:val="nil"/>
              <w:bottom w:val="single" w:sz="4" w:space="0" w:color="auto"/>
              <w:right w:val="single" w:sz="4" w:space="0" w:color="auto"/>
            </w:tcBorders>
            <w:shd w:val="clear" w:color="auto" w:fill="auto"/>
            <w:noWrap/>
            <w:vAlign w:val="center"/>
            <w:hideMark/>
          </w:tcPr>
          <w:p w14:paraId="28CEAFF1"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64,64</w:t>
            </w:r>
          </w:p>
        </w:tc>
        <w:tc>
          <w:tcPr>
            <w:tcW w:w="709" w:type="dxa"/>
            <w:tcBorders>
              <w:top w:val="nil"/>
              <w:left w:val="nil"/>
              <w:bottom w:val="single" w:sz="4" w:space="0" w:color="auto"/>
              <w:right w:val="single" w:sz="4" w:space="0" w:color="auto"/>
            </w:tcBorders>
            <w:shd w:val="clear" w:color="auto" w:fill="auto"/>
            <w:noWrap/>
            <w:vAlign w:val="center"/>
            <w:hideMark/>
          </w:tcPr>
          <w:p w14:paraId="1C4077A9"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6,04</w:t>
            </w:r>
          </w:p>
        </w:tc>
        <w:tc>
          <w:tcPr>
            <w:tcW w:w="1134" w:type="dxa"/>
            <w:tcBorders>
              <w:top w:val="nil"/>
              <w:left w:val="nil"/>
              <w:bottom w:val="single" w:sz="4" w:space="0" w:color="auto"/>
              <w:right w:val="single" w:sz="4" w:space="0" w:color="auto"/>
            </w:tcBorders>
            <w:shd w:val="clear" w:color="auto" w:fill="auto"/>
            <w:noWrap/>
            <w:vAlign w:val="center"/>
            <w:hideMark/>
          </w:tcPr>
          <w:p w14:paraId="703B5054"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426,4</w:t>
            </w:r>
          </w:p>
        </w:tc>
        <w:tc>
          <w:tcPr>
            <w:tcW w:w="1276" w:type="dxa"/>
            <w:tcBorders>
              <w:top w:val="nil"/>
              <w:left w:val="nil"/>
              <w:bottom w:val="single" w:sz="4" w:space="0" w:color="auto"/>
              <w:right w:val="single" w:sz="4" w:space="0" w:color="auto"/>
            </w:tcBorders>
            <w:shd w:val="clear" w:color="auto" w:fill="auto"/>
            <w:noWrap/>
            <w:vAlign w:val="center"/>
            <w:hideMark/>
          </w:tcPr>
          <w:p w14:paraId="2E85A0BA"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67,15</w:t>
            </w:r>
          </w:p>
        </w:tc>
        <w:tc>
          <w:tcPr>
            <w:tcW w:w="850" w:type="dxa"/>
            <w:tcBorders>
              <w:top w:val="nil"/>
              <w:left w:val="nil"/>
              <w:bottom w:val="single" w:sz="4" w:space="0" w:color="auto"/>
              <w:right w:val="single" w:sz="4" w:space="0" w:color="auto"/>
            </w:tcBorders>
            <w:shd w:val="clear" w:color="auto" w:fill="auto"/>
            <w:noWrap/>
            <w:vAlign w:val="center"/>
            <w:hideMark/>
          </w:tcPr>
          <w:p w14:paraId="5773BCEF"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3,33</w:t>
            </w:r>
          </w:p>
        </w:tc>
        <w:tc>
          <w:tcPr>
            <w:tcW w:w="1134" w:type="dxa"/>
            <w:tcBorders>
              <w:top w:val="nil"/>
              <w:left w:val="nil"/>
              <w:bottom w:val="single" w:sz="4" w:space="0" w:color="auto"/>
              <w:right w:val="single" w:sz="4" w:space="0" w:color="auto"/>
            </w:tcBorders>
            <w:shd w:val="clear" w:color="auto" w:fill="auto"/>
            <w:noWrap/>
            <w:vAlign w:val="center"/>
            <w:hideMark/>
          </w:tcPr>
          <w:p w14:paraId="0E2413F7"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-44,9</w:t>
            </w:r>
          </w:p>
        </w:tc>
        <w:tc>
          <w:tcPr>
            <w:tcW w:w="1276" w:type="dxa"/>
            <w:tcBorders>
              <w:top w:val="nil"/>
              <w:left w:val="nil"/>
              <w:bottom w:val="single" w:sz="4" w:space="0" w:color="auto"/>
              <w:right w:val="single" w:sz="4" w:space="0" w:color="auto"/>
            </w:tcBorders>
            <w:shd w:val="clear" w:color="auto" w:fill="auto"/>
            <w:noWrap/>
            <w:vAlign w:val="center"/>
            <w:hideMark/>
          </w:tcPr>
          <w:p w14:paraId="191E96DE"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71,32</w:t>
            </w:r>
          </w:p>
        </w:tc>
        <w:tc>
          <w:tcPr>
            <w:tcW w:w="992" w:type="dxa"/>
            <w:tcBorders>
              <w:top w:val="nil"/>
              <w:left w:val="nil"/>
              <w:bottom w:val="single" w:sz="4" w:space="0" w:color="auto"/>
              <w:right w:val="single" w:sz="4" w:space="0" w:color="auto"/>
            </w:tcBorders>
            <w:shd w:val="clear" w:color="auto" w:fill="auto"/>
            <w:noWrap/>
            <w:vAlign w:val="center"/>
            <w:hideMark/>
          </w:tcPr>
          <w:p w14:paraId="458E759A"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0,21</w:t>
            </w:r>
          </w:p>
        </w:tc>
        <w:tc>
          <w:tcPr>
            <w:tcW w:w="1134" w:type="dxa"/>
            <w:tcBorders>
              <w:top w:val="nil"/>
              <w:left w:val="nil"/>
              <w:bottom w:val="single" w:sz="4" w:space="0" w:color="auto"/>
              <w:right w:val="single" w:sz="4" w:space="0" w:color="auto"/>
            </w:tcBorders>
            <w:shd w:val="clear" w:color="auto" w:fill="auto"/>
            <w:noWrap/>
            <w:vAlign w:val="center"/>
            <w:hideMark/>
          </w:tcPr>
          <w:p w14:paraId="05425C35"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-93,6</w:t>
            </w:r>
          </w:p>
        </w:tc>
        <w:tc>
          <w:tcPr>
            <w:tcW w:w="1134" w:type="dxa"/>
            <w:tcBorders>
              <w:top w:val="nil"/>
              <w:left w:val="nil"/>
              <w:bottom w:val="single" w:sz="4" w:space="0" w:color="auto"/>
              <w:right w:val="single" w:sz="4" w:space="0" w:color="auto"/>
            </w:tcBorders>
            <w:shd w:val="clear" w:color="auto" w:fill="auto"/>
            <w:noWrap/>
            <w:vAlign w:val="center"/>
            <w:hideMark/>
          </w:tcPr>
          <w:p w14:paraId="5DD806C3"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4,77</w:t>
            </w:r>
          </w:p>
        </w:tc>
      </w:tr>
      <w:tr w:rsidR="006A2E25" w:rsidRPr="006A2E25" w14:paraId="30F3A0E4" w14:textId="77777777" w:rsidTr="00780CBA">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0C3BB3D"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Транспорт та транспортна інфраструктура, дорожнє господарство</w:t>
            </w:r>
          </w:p>
        </w:tc>
        <w:tc>
          <w:tcPr>
            <w:tcW w:w="850" w:type="dxa"/>
            <w:tcBorders>
              <w:top w:val="nil"/>
              <w:left w:val="nil"/>
              <w:bottom w:val="single" w:sz="4" w:space="0" w:color="auto"/>
              <w:right w:val="single" w:sz="4" w:space="0" w:color="auto"/>
            </w:tcBorders>
            <w:shd w:val="clear" w:color="auto" w:fill="auto"/>
            <w:noWrap/>
            <w:vAlign w:val="center"/>
            <w:hideMark/>
          </w:tcPr>
          <w:p w14:paraId="4FF2FC49"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0,85</w:t>
            </w:r>
          </w:p>
        </w:tc>
        <w:tc>
          <w:tcPr>
            <w:tcW w:w="1276" w:type="dxa"/>
            <w:tcBorders>
              <w:top w:val="nil"/>
              <w:left w:val="nil"/>
              <w:bottom w:val="single" w:sz="4" w:space="0" w:color="auto"/>
              <w:right w:val="single" w:sz="4" w:space="0" w:color="auto"/>
            </w:tcBorders>
            <w:shd w:val="clear" w:color="auto" w:fill="auto"/>
            <w:noWrap/>
            <w:vAlign w:val="center"/>
            <w:hideMark/>
          </w:tcPr>
          <w:p w14:paraId="37C5504A"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96,01</w:t>
            </w:r>
          </w:p>
        </w:tc>
        <w:tc>
          <w:tcPr>
            <w:tcW w:w="709" w:type="dxa"/>
            <w:tcBorders>
              <w:top w:val="nil"/>
              <w:left w:val="nil"/>
              <w:bottom w:val="single" w:sz="4" w:space="0" w:color="auto"/>
              <w:right w:val="single" w:sz="4" w:space="0" w:color="auto"/>
            </w:tcBorders>
            <w:shd w:val="clear" w:color="000000" w:fill="FFFFFF"/>
            <w:noWrap/>
            <w:vAlign w:val="center"/>
            <w:hideMark/>
          </w:tcPr>
          <w:p w14:paraId="27A60392"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0,87</w:t>
            </w:r>
          </w:p>
        </w:tc>
        <w:tc>
          <w:tcPr>
            <w:tcW w:w="1134" w:type="dxa"/>
            <w:tcBorders>
              <w:top w:val="nil"/>
              <w:left w:val="nil"/>
              <w:bottom w:val="single" w:sz="4" w:space="0" w:color="auto"/>
              <w:right w:val="single" w:sz="4" w:space="0" w:color="auto"/>
            </w:tcBorders>
            <w:shd w:val="clear" w:color="auto" w:fill="auto"/>
            <w:noWrap/>
            <w:vAlign w:val="center"/>
            <w:hideMark/>
          </w:tcPr>
          <w:p w14:paraId="26E3C5F7"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2,8</w:t>
            </w:r>
          </w:p>
        </w:tc>
        <w:tc>
          <w:tcPr>
            <w:tcW w:w="1276" w:type="dxa"/>
            <w:tcBorders>
              <w:top w:val="nil"/>
              <w:left w:val="nil"/>
              <w:bottom w:val="single" w:sz="4" w:space="0" w:color="auto"/>
              <w:right w:val="single" w:sz="4" w:space="0" w:color="auto"/>
            </w:tcBorders>
            <w:shd w:val="clear" w:color="auto" w:fill="auto"/>
            <w:noWrap/>
            <w:vAlign w:val="center"/>
            <w:hideMark/>
          </w:tcPr>
          <w:p w14:paraId="0B2E6AFA"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80,87</w:t>
            </w:r>
          </w:p>
        </w:tc>
        <w:tc>
          <w:tcPr>
            <w:tcW w:w="850" w:type="dxa"/>
            <w:tcBorders>
              <w:top w:val="nil"/>
              <w:left w:val="nil"/>
              <w:bottom w:val="single" w:sz="4" w:space="0" w:color="auto"/>
              <w:right w:val="single" w:sz="4" w:space="0" w:color="auto"/>
            </w:tcBorders>
            <w:shd w:val="clear" w:color="auto" w:fill="auto"/>
            <w:noWrap/>
            <w:vAlign w:val="center"/>
            <w:hideMark/>
          </w:tcPr>
          <w:p w14:paraId="0ECAAEEC"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1,06</w:t>
            </w:r>
          </w:p>
        </w:tc>
        <w:tc>
          <w:tcPr>
            <w:tcW w:w="1134" w:type="dxa"/>
            <w:tcBorders>
              <w:top w:val="nil"/>
              <w:left w:val="nil"/>
              <w:bottom w:val="single" w:sz="4" w:space="0" w:color="auto"/>
              <w:right w:val="single" w:sz="4" w:space="0" w:color="auto"/>
            </w:tcBorders>
            <w:shd w:val="clear" w:color="auto" w:fill="auto"/>
            <w:noWrap/>
            <w:vAlign w:val="center"/>
            <w:hideMark/>
          </w:tcPr>
          <w:p w14:paraId="10A54CC2"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21,8</w:t>
            </w:r>
          </w:p>
        </w:tc>
        <w:tc>
          <w:tcPr>
            <w:tcW w:w="1276" w:type="dxa"/>
            <w:tcBorders>
              <w:top w:val="nil"/>
              <w:left w:val="nil"/>
              <w:bottom w:val="single" w:sz="4" w:space="0" w:color="auto"/>
              <w:right w:val="single" w:sz="4" w:space="0" w:color="auto"/>
            </w:tcBorders>
            <w:shd w:val="clear" w:color="auto" w:fill="auto"/>
            <w:noWrap/>
            <w:vAlign w:val="center"/>
            <w:hideMark/>
          </w:tcPr>
          <w:p w14:paraId="307E6AB8"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93,97</w:t>
            </w:r>
          </w:p>
        </w:tc>
        <w:tc>
          <w:tcPr>
            <w:tcW w:w="992" w:type="dxa"/>
            <w:tcBorders>
              <w:top w:val="nil"/>
              <w:left w:val="nil"/>
              <w:bottom w:val="single" w:sz="4" w:space="0" w:color="auto"/>
              <w:right w:val="single" w:sz="4" w:space="0" w:color="auto"/>
            </w:tcBorders>
            <w:shd w:val="clear" w:color="000000" w:fill="FFFFFF"/>
            <w:noWrap/>
            <w:vAlign w:val="center"/>
            <w:hideMark/>
          </w:tcPr>
          <w:p w14:paraId="7CD0F02E"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769AFEA8"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41,0</w:t>
            </w:r>
          </w:p>
        </w:tc>
        <w:tc>
          <w:tcPr>
            <w:tcW w:w="1134" w:type="dxa"/>
            <w:tcBorders>
              <w:top w:val="nil"/>
              <w:left w:val="nil"/>
              <w:bottom w:val="single" w:sz="4" w:space="0" w:color="auto"/>
              <w:right w:val="single" w:sz="4" w:space="0" w:color="auto"/>
            </w:tcBorders>
            <w:shd w:val="clear" w:color="auto" w:fill="auto"/>
            <w:noWrap/>
            <w:vAlign w:val="center"/>
            <w:hideMark/>
          </w:tcPr>
          <w:p w14:paraId="33286D3E"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94,40</w:t>
            </w:r>
          </w:p>
        </w:tc>
      </w:tr>
      <w:tr w:rsidR="006A2E25" w:rsidRPr="006A2E25" w14:paraId="1A3E4034" w14:textId="77777777" w:rsidTr="00780CBA">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D701B9B"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Питома вага в загальному обсязі надходжень, %</w:t>
            </w:r>
          </w:p>
        </w:tc>
        <w:tc>
          <w:tcPr>
            <w:tcW w:w="850" w:type="dxa"/>
            <w:tcBorders>
              <w:top w:val="nil"/>
              <w:left w:val="nil"/>
              <w:bottom w:val="single" w:sz="4" w:space="0" w:color="auto"/>
              <w:right w:val="single" w:sz="4" w:space="0" w:color="auto"/>
            </w:tcBorders>
            <w:shd w:val="clear" w:color="auto" w:fill="auto"/>
            <w:noWrap/>
            <w:vAlign w:val="center"/>
            <w:hideMark/>
          </w:tcPr>
          <w:p w14:paraId="20DFB572"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10,90</w:t>
            </w:r>
          </w:p>
        </w:tc>
        <w:tc>
          <w:tcPr>
            <w:tcW w:w="1276" w:type="dxa"/>
            <w:tcBorders>
              <w:top w:val="nil"/>
              <w:left w:val="nil"/>
              <w:bottom w:val="single" w:sz="4" w:space="0" w:color="auto"/>
              <w:right w:val="single" w:sz="4" w:space="0" w:color="auto"/>
            </w:tcBorders>
            <w:shd w:val="clear" w:color="auto" w:fill="auto"/>
            <w:noWrap/>
            <w:vAlign w:val="center"/>
            <w:hideMark/>
          </w:tcPr>
          <w:p w14:paraId="4140895E"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99,57</w:t>
            </w:r>
          </w:p>
        </w:tc>
        <w:tc>
          <w:tcPr>
            <w:tcW w:w="709" w:type="dxa"/>
            <w:tcBorders>
              <w:top w:val="nil"/>
              <w:left w:val="nil"/>
              <w:bottom w:val="single" w:sz="4" w:space="0" w:color="auto"/>
              <w:right w:val="single" w:sz="4" w:space="0" w:color="auto"/>
            </w:tcBorders>
            <w:shd w:val="clear" w:color="auto" w:fill="auto"/>
            <w:noWrap/>
            <w:vAlign w:val="center"/>
            <w:hideMark/>
          </w:tcPr>
          <w:p w14:paraId="63E2A267"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12,81</w:t>
            </w:r>
          </w:p>
        </w:tc>
        <w:tc>
          <w:tcPr>
            <w:tcW w:w="1134" w:type="dxa"/>
            <w:tcBorders>
              <w:top w:val="nil"/>
              <w:left w:val="nil"/>
              <w:bottom w:val="single" w:sz="4" w:space="0" w:color="auto"/>
              <w:right w:val="single" w:sz="4" w:space="0" w:color="auto"/>
            </w:tcBorders>
            <w:shd w:val="clear" w:color="auto" w:fill="auto"/>
            <w:noWrap/>
            <w:vAlign w:val="center"/>
            <w:hideMark/>
          </w:tcPr>
          <w:p w14:paraId="087D3FA9"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17,4</w:t>
            </w:r>
          </w:p>
        </w:tc>
        <w:tc>
          <w:tcPr>
            <w:tcW w:w="1276" w:type="dxa"/>
            <w:tcBorders>
              <w:top w:val="nil"/>
              <w:left w:val="nil"/>
              <w:bottom w:val="single" w:sz="4" w:space="0" w:color="auto"/>
              <w:right w:val="single" w:sz="4" w:space="0" w:color="auto"/>
            </w:tcBorders>
            <w:shd w:val="clear" w:color="auto" w:fill="auto"/>
            <w:noWrap/>
            <w:vAlign w:val="center"/>
            <w:hideMark/>
          </w:tcPr>
          <w:p w14:paraId="47FFDBA2"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93,27</w:t>
            </w:r>
          </w:p>
        </w:tc>
        <w:tc>
          <w:tcPr>
            <w:tcW w:w="850" w:type="dxa"/>
            <w:tcBorders>
              <w:top w:val="nil"/>
              <w:left w:val="nil"/>
              <w:bottom w:val="single" w:sz="4" w:space="0" w:color="auto"/>
              <w:right w:val="single" w:sz="4" w:space="0" w:color="auto"/>
            </w:tcBorders>
            <w:shd w:val="clear" w:color="auto" w:fill="auto"/>
            <w:noWrap/>
            <w:vAlign w:val="center"/>
            <w:hideMark/>
          </w:tcPr>
          <w:p w14:paraId="3D99BA42"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12,18</w:t>
            </w:r>
          </w:p>
        </w:tc>
        <w:tc>
          <w:tcPr>
            <w:tcW w:w="1134" w:type="dxa"/>
            <w:tcBorders>
              <w:top w:val="nil"/>
              <w:left w:val="nil"/>
              <w:bottom w:val="single" w:sz="4" w:space="0" w:color="auto"/>
              <w:right w:val="single" w:sz="4" w:space="0" w:color="auto"/>
            </w:tcBorders>
            <w:shd w:val="clear" w:color="auto" w:fill="auto"/>
            <w:noWrap/>
            <w:vAlign w:val="center"/>
            <w:hideMark/>
          </w:tcPr>
          <w:p w14:paraId="4D8B38BD"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-4,9</w:t>
            </w:r>
          </w:p>
        </w:tc>
        <w:tc>
          <w:tcPr>
            <w:tcW w:w="1276" w:type="dxa"/>
            <w:tcBorders>
              <w:top w:val="nil"/>
              <w:left w:val="nil"/>
              <w:bottom w:val="single" w:sz="4" w:space="0" w:color="auto"/>
              <w:right w:val="single" w:sz="4" w:space="0" w:color="auto"/>
            </w:tcBorders>
            <w:shd w:val="clear" w:color="auto" w:fill="auto"/>
            <w:noWrap/>
            <w:vAlign w:val="center"/>
            <w:hideMark/>
          </w:tcPr>
          <w:p w14:paraId="710C7E6D"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100,18</w:t>
            </w:r>
          </w:p>
        </w:tc>
        <w:tc>
          <w:tcPr>
            <w:tcW w:w="992" w:type="dxa"/>
            <w:tcBorders>
              <w:top w:val="nil"/>
              <w:left w:val="nil"/>
              <w:bottom w:val="single" w:sz="4" w:space="0" w:color="auto"/>
              <w:right w:val="single" w:sz="4" w:space="0" w:color="auto"/>
            </w:tcBorders>
            <w:shd w:val="clear" w:color="auto" w:fill="auto"/>
            <w:noWrap/>
            <w:vAlign w:val="center"/>
            <w:hideMark/>
          </w:tcPr>
          <w:p w14:paraId="075B1EA7"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18,48</w:t>
            </w:r>
          </w:p>
        </w:tc>
        <w:tc>
          <w:tcPr>
            <w:tcW w:w="1134" w:type="dxa"/>
            <w:tcBorders>
              <w:top w:val="nil"/>
              <w:left w:val="nil"/>
              <w:bottom w:val="single" w:sz="4" w:space="0" w:color="auto"/>
              <w:right w:val="single" w:sz="4" w:space="0" w:color="auto"/>
            </w:tcBorders>
            <w:shd w:val="clear" w:color="auto" w:fill="auto"/>
            <w:noWrap/>
            <w:vAlign w:val="center"/>
            <w:hideMark/>
          </w:tcPr>
          <w:p w14:paraId="4DB3944E"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51,7</w:t>
            </w:r>
          </w:p>
        </w:tc>
        <w:tc>
          <w:tcPr>
            <w:tcW w:w="1134" w:type="dxa"/>
            <w:tcBorders>
              <w:top w:val="nil"/>
              <w:left w:val="nil"/>
              <w:bottom w:val="single" w:sz="4" w:space="0" w:color="auto"/>
              <w:right w:val="single" w:sz="4" w:space="0" w:color="auto"/>
            </w:tcBorders>
            <w:shd w:val="clear" w:color="auto" w:fill="auto"/>
            <w:noWrap/>
            <w:vAlign w:val="center"/>
            <w:hideMark/>
          </w:tcPr>
          <w:p w14:paraId="7D4D518B"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117,80</w:t>
            </w:r>
          </w:p>
        </w:tc>
      </w:tr>
      <w:tr w:rsidR="006A2E25" w:rsidRPr="006A2E25" w14:paraId="49F6ECAC" w14:textId="77777777" w:rsidTr="00780CBA">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131C45C"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Реалізація Національної програми інформатизації</w:t>
            </w:r>
          </w:p>
        </w:tc>
        <w:tc>
          <w:tcPr>
            <w:tcW w:w="850" w:type="dxa"/>
            <w:tcBorders>
              <w:top w:val="nil"/>
              <w:left w:val="nil"/>
              <w:bottom w:val="single" w:sz="4" w:space="0" w:color="auto"/>
              <w:right w:val="single" w:sz="4" w:space="0" w:color="auto"/>
            </w:tcBorders>
            <w:shd w:val="clear" w:color="auto" w:fill="auto"/>
            <w:noWrap/>
            <w:vAlign w:val="center"/>
            <w:hideMark/>
          </w:tcPr>
          <w:p w14:paraId="4D46E379" w14:textId="6B2AC64E" w:rsidR="00DF79CE" w:rsidRPr="006A2E25" w:rsidRDefault="00780CB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w:t>
            </w:r>
          </w:p>
        </w:tc>
        <w:tc>
          <w:tcPr>
            <w:tcW w:w="1276" w:type="dxa"/>
            <w:tcBorders>
              <w:top w:val="nil"/>
              <w:left w:val="nil"/>
              <w:bottom w:val="single" w:sz="4" w:space="0" w:color="auto"/>
              <w:right w:val="single" w:sz="4" w:space="0" w:color="auto"/>
            </w:tcBorders>
            <w:shd w:val="clear" w:color="auto" w:fill="auto"/>
            <w:noWrap/>
            <w:vAlign w:val="center"/>
            <w:hideMark/>
          </w:tcPr>
          <w:p w14:paraId="339181EF" w14:textId="63068B81" w:rsidR="00DF79CE" w:rsidRPr="006A2E25" w:rsidRDefault="00780CB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w:t>
            </w:r>
          </w:p>
        </w:tc>
        <w:tc>
          <w:tcPr>
            <w:tcW w:w="709" w:type="dxa"/>
            <w:tcBorders>
              <w:top w:val="nil"/>
              <w:left w:val="nil"/>
              <w:bottom w:val="single" w:sz="4" w:space="0" w:color="auto"/>
              <w:right w:val="single" w:sz="4" w:space="0" w:color="auto"/>
            </w:tcBorders>
            <w:shd w:val="clear" w:color="000000" w:fill="FFFFFF"/>
            <w:noWrap/>
            <w:vAlign w:val="center"/>
            <w:hideMark/>
          </w:tcPr>
          <w:p w14:paraId="703273A8"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0,03</w:t>
            </w:r>
          </w:p>
        </w:tc>
        <w:tc>
          <w:tcPr>
            <w:tcW w:w="1134" w:type="dxa"/>
            <w:tcBorders>
              <w:top w:val="nil"/>
              <w:left w:val="nil"/>
              <w:bottom w:val="single" w:sz="4" w:space="0" w:color="auto"/>
              <w:right w:val="single" w:sz="4" w:space="0" w:color="auto"/>
            </w:tcBorders>
            <w:shd w:val="clear" w:color="auto" w:fill="auto"/>
            <w:noWrap/>
            <w:vAlign w:val="center"/>
            <w:hideMark/>
          </w:tcPr>
          <w:p w14:paraId="5A8BD8F5" w14:textId="73774AB4" w:rsidR="00DF79CE" w:rsidRPr="006A2E25" w:rsidRDefault="00780CB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w:t>
            </w:r>
          </w:p>
        </w:tc>
        <w:tc>
          <w:tcPr>
            <w:tcW w:w="1276" w:type="dxa"/>
            <w:tcBorders>
              <w:top w:val="nil"/>
              <w:left w:val="nil"/>
              <w:bottom w:val="single" w:sz="4" w:space="0" w:color="auto"/>
              <w:right w:val="single" w:sz="4" w:space="0" w:color="auto"/>
            </w:tcBorders>
            <w:shd w:val="clear" w:color="auto" w:fill="auto"/>
            <w:noWrap/>
            <w:vAlign w:val="center"/>
            <w:hideMark/>
          </w:tcPr>
          <w:p w14:paraId="420F229E"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66,07</w:t>
            </w:r>
          </w:p>
        </w:tc>
        <w:tc>
          <w:tcPr>
            <w:tcW w:w="850" w:type="dxa"/>
            <w:tcBorders>
              <w:top w:val="nil"/>
              <w:left w:val="nil"/>
              <w:bottom w:val="single" w:sz="4" w:space="0" w:color="auto"/>
              <w:right w:val="single" w:sz="4" w:space="0" w:color="auto"/>
            </w:tcBorders>
            <w:shd w:val="clear" w:color="auto" w:fill="auto"/>
            <w:noWrap/>
            <w:vAlign w:val="center"/>
            <w:hideMark/>
          </w:tcPr>
          <w:p w14:paraId="59AFEBA7"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0,05</w:t>
            </w:r>
          </w:p>
        </w:tc>
        <w:tc>
          <w:tcPr>
            <w:tcW w:w="1134" w:type="dxa"/>
            <w:tcBorders>
              <w:top w:val="nil"/>
              <w:left w:val="nil"/>
              <w:bottom w:val="single" w:sz="4" w:space="0" w:color="auto"/>
              <w:right w:val="single" w:sz="4" w:space="0" w:color="auto"/>
            </w:tcBorders>
            <w:shd w:val="clear" w:color="auto" w:fill="auto"/>
            <w:noWrap/>
            <w:vAlign w:val="center"/>
            <w:hideMark/>
          </w:tcPr>
          <w:p w14:paraId="4CF040DB"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85,9</w:t>
            </w:r>
          </w:p>
        </w:tc>
        <w:tc>
          <w:tcPr>
            <w:tcW w:w="1276" w:type="dxa"/>
            <w:tcBorders>
              <w:top w:val="nil"/>
              <w:left w:val="nil"/>
              <w:bottom w:val="single" w:sz="4" w:space="0" w:color="auto"/>
              <w:right w:val="single" w:sz="4" w:space="0" w:color="auto"/>
            </w:tcBorders>
            <w:shd w:val="clear" w:color="auto" w:fill="auto"/>
            <w:noWrap/>
            <w:vAlign w:val="center"/>
            <w:hideMark/>
          </w:tcPr>
          <w:p w14:paraId="37F4ED92"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92,30</w:t>
            </w:r>
          </w:p>
        </w:tc>
        <w:tc>
          <w:tcPr>
            <w:tcW w:w="992" w:type="dxa"/>
            <w:tcBorders>
              <w:top w:val="nil"/>
              <w:left w:val="nil"/>
              <w:bottom w:val="single" w:sz="4" w:space="0" w:color="auto"/>
              <w:right w:val="single" w:sz="4" w:space="0" w:color="auto"/>
            </w:tcBorders>
            <w:shd w:val="clear" w:color="000000" w:fill="FFFFFF"/>
            <w:noWrap/>
            <w:vAlign w:val="center"/>
            <w:hideMark/>
          </w:tcPr>
          <w:p w14:paraId="4A4AD5FA"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0,026</w:t>
            </w:r>
          </w:p>
        </w:tc>
        <w:tc>
          <w:tcPr>
            <w:tcW w:w="1134" w:type="dxa"/>
            <w:tcBorders>
              <w:top w:val="nil"/>
              <w:left w:val="nil"/>
              <w:bottom w:val="single" w:sz="4" w:space="0" w:color="auto"/>
              <w:right w:val="single" w:sz="4" w:space="0" w:color="auto"/>
            </w:tcBorders>
            <w:shd w:val="clear" w:color="auto" w:fill="auto"/>
            <w:noWrap/>
            <w:vAlign w:val="center"/>
            <w:hideMark/>
          </w:tcPr>
          <w:p w14:paraId="33FFACCA"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-50,7</w:t>
            </w:r>
          </w:p>
        </w:tc>
        <w:tc>
          <w:tcPr>
            <w:tcW w:w="1134" w:type="dxa"/>
            <w:tcBorders>
              <w:top w:val="nil"/>
              <w:left w:val="nil"/>
              <w:bottom w:val="single" w:sz="4" w:space="0" w:color="auto"/>
              <w:right w:val="single" w:sz="4" w:space="0" w:color="auto"/>
            </w:tcBorders>
            <w:shd w:val="clear" w:color="auto" w:fill="auto"/>
            <w:noWrap/>
            <w:vAlign w:val="center"/>
            <w:hideMark/>
          </w:tcPr>
          <w:p w14:paraId="72949A78"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77,17</w:t>
            </w:r>
          </w:p>
        </w:tc>
      </w:tr>
      <w:tr w:rsidR="006A2E25" w:rsidRPr="006A2E25" w14:paraId="16C99AF4" w14:textId="77777777" w:rsidTr="00780CBA">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0E25EB9"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Питома вага в загальному обсязі надходжень, %</w:t>
            </w:r>
          </w:p>
        </w:tc>
        <w:tc>
          <w:tcPr>
            <w:tcW w:w="850" w:type="dxa"/>
            <w:tcBorders>
              <w:top w:val="nil"/>
              <w:left w:val="nil"/>
              <w:bottom w:val="single" w:sz="4" w:space="0" w:color="auto"/>
              <w:right w:val="single" w:sz="4" w:space="0" w:color="auto"/>
            </w:tcBorders>
            <w:shd w:val="clear" w:color="auto" w:fill="auto"/>
            <w:noWrap/>
            <w:vAlign w:val="center"/>
            <w:hideMark/>
          </w:tcPr>
          <w:p w14:paraId="2758A9B0" w14:textId="0B812FB1" w:rsidR="00DF79CE" w:rsidRPr="006A2E25" w:rsidRDefault="00780CB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w:t>
            </w:r>
          </w:p>
        </w:tc>
        <w:tc>
          <w:tcPr>
            <w:tcW w:w="1276" w:type="dxa"/>
            <w:tcBorders>
              <w:top w:val="nil"/>
              <w:left w:val="nil"/>
              <w:bottom w:val="single" w:sz="4" w:space="0" w:color="auto"/>
              <w:right w:val="single" w:sz="4" w:space="0" w:color="auto"/>
            </w:tcBorders>
            <w:shd w:val="clear" w:color="auto" w:fill="auto"/>
            <w:noWrap/>
            <w:vAlign w:val="center"/>
            <w:hideMark/>
          </w:tcPr>
          <w:p w14:paraId="0F728D8C" w14:textId="547D6F7C" w:rsidR="00DF79CE" w:rsidRPr="006A2E25" w:rsidRDefault="00780CB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w:t>
            </w:r>
          </w:p>
        </w:tc>
        <w:tc>
          <w:tcPr>
            <w:tcW w:w="709" w:type="dxa"/>
            <w:tcBorders>
              <w:top w:val="nil"/>
              <w:left w:val="nil"/>
              <w:bottom w:val="single" w:sz="4" w:space="0" w:color="auto"/>
              <w:right w:val="single" w:sz="4" w:space="0" w:color="auto"/>
            </w:tcBorders>
            <w:shd w:val="clear" w:color="auto" w:fill="auto"/>
            <w:noWrap/>
            <w:vAlign w:val="center"/>
            <w:hideMark/>
          </w:tcPr>
          <w:p w14:paraId="38ACE7B6"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0,41</w:t>
            </w:r>
          </w:p>
        </w:tc>
        <w:tc>
          <w:tcPr>
            <w:tcW w:w="1134" w:type="dxa"/>
            <w:tcBorders>
              <w:top w:val="nil"/>
              <w:left w:val="nil"/>
              <w:bottom w:val="single" w:sz="4" w:space="0" w:color="auto"/>
              <w:right w:val="single" w:sz="4" w:space="0" w:color="auto"/>
            </w:tcBorders>
            <w:shd w:val="clear" w:color="auto" w:fill="auto"/>
            <w:noWrap/>
            <w:vAlign w:val="center"/>
            <w:hideMark/>
          </w:tcPr>
          <w:p w14:paraId="5C41FF44" w14:textId="4279C4BD" w:rsidR="00DF79CE" w:rsidRPr="006A2E25" w:rsidRDefault="00780CBA"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w:t>
            </w:r>
          </w:p>
        </w:tc>
        <w:tc>
          <w:tcPr>
            <w:tcW w:w="1276" w:type="dxa"/>
            <w:tcBorders>
              <w:top w:val="nil"/>
              <w:left w:val="nil"/>
              <w:bottom w:val="single" w:sz="4" w:space="0" w:color="auto"/>
              <w:right w:val="single" w:sz="4" w:space="0" w:color="auto"/>
            </w:tcBorders>
            <w:shd w:val="clear" w:color="auto" w:fill="auto"/>
            <w:noWrap/>
            <w:vAlign w:val="center"/>
            <w:hideMark/>
          </w:tcPr>
          <w:p w14:paraId="6AEABED9"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76,19</w:t>
            </w:r>
          </w:p>
        </w:tc>
        <w:tc>
          <w:tcPr>
            <w:tcW w:w="850" w:type="dxa"/>
            <w:tcBorders>
              <w:top w:val="nil"/>
              <w:left w:val="nil"/>
              <w:bottom w:val="single" w:sz="4" w:space="0" w:color="auto"/>
              <w:right w:val="single" w:sz="4" w:space="0" w:color="auto"/>
            </w:tcBorders>
            <w:shd w:val="clear" w:color="auto" w:fill="auto"/>
            <w:noWrap/>
            <w:vAlign w:val="center"/>
            <w:hideMark/>
          </w:tcPr>
          <w:p w14:paraId="4AA8814B"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0,59</w:t>
            </w:r>
          </w:p>
        </w:tc>
        <w:tc>
          <w:tcPr>
            <w:tcW w:w="1134" w:type="dxa"/>
            <w:tcBorders>
              <w:top w:val="nil"/>
              <w:left w:val="nil"/>
              <w:bottom w:val="single" w:sz="4" w:space="0" w:color="auto"/>
              <w:right w:val="single" w:sz="4" w:space="0" w:color="auto"/>
            </w:tcBorders>
            <w:shd w:val="clear" w:color="auto" w:fill="auto"/>
            <w:noWrap/>
            <w:vAlign w:val="center"/>
            <w:hideMark/>
          </w:tcPr>
          <w:p w14:paraId="3D74FAD4"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45,1</w:t>
            </w:r>
          </w:p>
        </w:tc>
        <w:tc>
          <w:tcPr>
            <w:tcW w:w="1276" w:type="dxa"/>
            <w:tcBorders>
              <w:top w:val="nil"/>
              <w:left w:val="nil"/>
              <w:bottom w:val="single" w:sz="4" w:space="0" w:color="auto"/>
              <w:right w:val="single" w:sz="4" w:space="0" w:color="auto"/>
            </w:tcBorders>
            <w:shd w:val="clear" w:color="auto" w:fill="auto"/>
            <w:noWrap/>
            <w:vAlign w:val="center"/>
            <w:hideMark/>
          </w:tcPr>
          <w:p w14:paraId="4BC77606"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98,40</w:t>
            </w:r>
          </w:p>
        </w:tc>
        <w:tc>
          <w:tcPr>
            <w:tcW w:w="992" w:type="dxa"/>
            <w:tcBorders>
              <w:top w:val="nil"/>
              <w:left w:val="nil"/>
              <w:bottom w:val="single" w:sz="4" w:space="0" w:color="auto"/>
              <w:right w:val="single" w:sz="4" w:space="0" w:color="auto"/>
            </w:tcBorders>
            <w:shd w:val="clear" w:color="auto" w:fill="auto"/>
            <w:noWrap/>
            <w:vAlign w:val="center"/>
            <w:hideMark/>
          </w:tcPr>
          <w:p w14:paraId="3E07AA4F"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0,32</w:t>
            </w:r>
          </w:p>
        </w:tc>
        <w:tc>
          <w:tcPr>
            <w:tcW w:w="1134" w:type="dxa"/>
            <w:tcBorders>
              <w:top w:val="nil"/>
              <w:left w:val="nil"/>
              <w:bottom w:val="single" w:sz="4" w:space="0" w:color="auto"/>
              <w:right w:val="single" w:sz="4" w:space="0" w:color="auto"/>
            </w:tcBorders>
            <w:shd w:val="clear" w:color="auto" w:fill="auto"/>
            <w:noWrap/>
            <w:vAlign w:val="center"/>
            <w:hideMark/>
          </w:tcPr>
          <w:p w14:paraId="471D6247"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-46,9</w:t>
            </w:r>
          </w:p>
        </w:tc>
        <w:tc>
          <w:tcPr>
            <w:tcW w:w="1134" w:type="dxa"/>
            <w:tcBorders>
              <w:top w:val="nil"/>
              <w:left w:val="nil"/>
              <w:bottom w:val="single" w:sz="4" w:space="0" w:color="auto"/>
              <w:right w:val="single" w:sz="4" w:space="0" w:color="auto"/>
            </w:tcBorders>
            <w:shd w:val="clear" w:color="auto" w:fill="auto"/>
            <w:noWrap/>
            <w:vAlign w:val="center"/>
            <w:hideMark/>
          </w:tcPr>
          <w:p w14:paraId="4D5025DE"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96,30</w:t>
            </w:r>
          </w:p>
        </w:tc>
      </w:tr>
      <w:tr w:rsidR="006A2E25" w:rsidRPr="006A2E25" w14:paraId="6C3C2888" w14:textId="77777777" w:rsidTr="00780CBA">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4F4A4C4B"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Інша діяльність</w:t>
            </w:r>
          </w:p>
        </w:tc>
        <w:tc>
          <w:tcPr>
            <w:tcW w:w="850" w:type="dxa"/>
            <w:tcBorders>
              <w:top w:val="nil"/>
              <w:left w:val="nil"/>
              <w:bottom w:val="single" w:sz="4" w:space="0" w:color="auto"/>
              <w:right w:val="single" w:sz="4" w:space="0" w:color="auto"/>
            </w:tcBorders>
            <w:shd w:val="clear" w:color="auto" w:fill="auto"/>
            <w:noWrap/>
            <w:vAlign w:val="center"/>
            <w:hideMark/>
          </w:tcPr>
          <w:p w14:paraId="705DC84A"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0,10</w:t>
            </w:r>
          </w:p>
        </w:tc>
        <w:tc>
          <w:tcPr>
            <w:tcW w:w="1276" w:type="dxa"/>
            <w:tcBorders>
              <w:top w:val="nil"/>
              <w:left w:val="nil"/>
              <w:bottom w:val="single" w:sz="4" w:space="0" w:color="auto"/>
              <w:right w:val="single" w:sz="4" w:space="0" w:color="auto"/>
            </w:tcBorders>
            <w:shd w:val="clear" w:color="auto" w:fill="auto"/>
            <w:noWrap/>
            <w:vAlign w:val="center"/>
            <w:hideMark/>
          </w:tcPr>
          <w:p w14:paraId="58D9A010"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84,49</w:t>
            </w:r>
          </w:p>
        </w:tc>
        <w:tc>
          <w:tcPr>
            <w:tcW w:w="709" w:type="dxa"/>
            <w:tcBorders>
              <w:top w:val="nil"/>
              <w:left w:val="nil"/>
              <w:bottom w:val="single" w:sz="4" w:space="0" w:color="auto"/>
              <w:right w:val="single" w:sz="4" w:space="0" w:color="auto"/>
            </w:tcBorders>
            <w:shd w:val="clear" w:color="auto" w:fill="auto"/>
            <w:noWrap/>
            <w:vAlign w:val="center"/>
            <w:hideMark/>
          </w:tcPr>
          <w:p w14:paraId="2FDE7648"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0,11</w:t>
            </w:r>
          </w:p>
        </w:tc>
        <w:tc>
          <w:tcPr>
            <w:tcW w:w="1134" w:type="dxa"/>
            <w:tcBorders>
              <w:top w:val="nil"/>
              <w:left w:val="nil"/>
              <w:bottom w:val="single" w:sz="4" w:space="0" w:color="auto"/>
              <w:right w:val="single" w:sz="4" w:space="0" w:color="auto"/>
            </w:tcBorders>
            <w:shd w:val="clear" w:color="auto" w:fill="auto"/>
            <w:noWrap/>
            <w:vAlign w:val="center"/>
            <w:hideMark/>
          </w:tcPr>
          <w:p w14:paraId="046C744A"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10,3</w:t>
            </w:r>
          </w:p>
        </w:tc>
        <w:tc>
          <w:tcPr>
            <w:tcW w:w="1276" w:type="dxa"/>
            <w:tcBorders>
              <w:top w:val="nil"/>
              <w:left w:val="nil"/>
              <w:bottom w:val="single" w:sz="4" w:space="0" w:color="auto"/>
              <w:right w:val="single" w:sz="4" w:space="0" w:color="auto"/>
            </w:tcBorders>
            <w:shd w:val="clear" w:color="auto" w:fill="auto"/>
            <w:noWrap/>
            <w:vAlign w:val="center"/>
            <w:hideMark/>
          </w:tcPr>
          <w:p w14:paraId="4FB5DCF9"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86,94</w:t>
            </w:r>
          </w:p>
        </w:tc>
        <w:tc>
          <w:tcPr>
            <w:tcW w:w="850" w:type="dxa"/>
            <w:tcBorders>
              <w:top w:val="nil"/>
              <w:left w:val="nil"/>
              <w:bottom w:val="single" w:sz="4" w:space="0" w:color="auto"/>
              <w:right w:val="single" w:sz="4" w:space="0" w:color="auto"/>
            </w:tcBorders>
            <w:shd w:val="clear" w:color="auto" w:fill="auto"/>
            <w:noWrap/>
            <w:vAlign w:val="center"/>
            <w:hideMark/>
          </w:tcPr>
          <w:p w14:paraId="0EEB2F1A"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0,12</w:t>
            </w:r>
          </w:p>
        </w:tc>
        <w:tc>
          <w:tcPr>
            <w:tcW w:w="1134" w:type="dxa"/>
            <w:tcBorders>
              <w:top w:val="nil"/>
              <w:left w:val="nil"/>
              <w:bottom w:val="single" w:sz="4" w:space="0" w:color="auto"/>
              <w:right w:val="single" w:sz="4" w:space="0" w:color="auto"/>
            </w:tcBorders>
            <w:shd w:val="clear" w:color="auto" w:fill="auto"/>
            <w:noWrap/>
            <w:vAlign w:val="center"/>
            <w:hideMark/>
          </w:tcPr>
          <w:p w14:paraId="6F7AA879"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14,3</w:t>
            </w:r>
          </w:p>
        </w:tc>
        <w:tc>
          <w:tcPr>
            <w:tcW w:w="1276" w:type="dxa"/>
            <w:tcBorders>
              <w:top w:val="nil"/>
              <w:left w:val="nil"/>
              <w:bottom w:val="single" w:sz="4" w:space="0" w:color="auto"/>
              <w:right w:val="single" w:sz="4" w:space="0" w:color="auto"/>
            </w:tcBorders>
            <w:shd w:val="clear" w:color="auto" w:fill="auto"/>
            <w:noWrap/>
            <w:vAlign w:val="center"/>
            <w:hideMark/>
          </w:tcPr>
          <w:p w14:paraId="4F9E145B"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71,93</w:t>
            </w:r>
          </w:p>
        </w:tc>
        <w:tc>
          <w:tcPr>
            <w:tcW w:w="992" w:type="dxa"/>
            <w:tcBorders>
              <w:top w:val="nil"/>
              <w:left w:val="nil"/>
              <w:bottom w:val="single" w:sz="4" w:space="0" w:color="auto"/>
              <w:right w:val="single" w:sz="4" w:space="0" w:color="auto"/>
            </w:tcBorders>
            <w:shd w:val="clear" w:color="auto" w:fill="auto"/>
            <w:noWrap/>
            <w:vAlign w:val="center"/>
            <w:hideMark/>
          </w:tcPr>
          <w:p w14:paraId="7E7FBE32"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0,60</w:t>
            </w:r>
          </w:p>
        </w:tc>
        <w:tc>
          <w:tcPr>
            <w:tcW w:w="1134" w:type="dxa"/>
            <w:tcBorders>
              <w:top w:val="nil"/>
              <w:left w:val="nil"/>
              <w:bottom w:val="single" w:sz="4" w:space="0" w:color="auto"/>
              <w:right w:val="single" w:sz="4" w:space="0" w:color="auto"/>
            </w:tcBorders>
            <w:shd w:val="clear" w:color="auto" w:fill="auto"/>
            <w:noWrap/>
            <w:vAlign w:val="center"/>
            <w:hideMark/>
          </w:tcPr>
          <w:p w14:paraId="05B08DE3"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394,8</w:t>
            </w:r>
          </w:p>
        </w:tc>
        <w:tc>
          <w:tcPr>
            <w:tcW w:w="1134" w:type="dxa"/>
            <w:tcBorders>
              <w:top w:val="nil"/>
              <w:left w:val="nil"/>
              <w:bottom w:val="single" w:sz="4" w:space="0" w:color="auto"/>
              <w:right w:val="single" w:sz="4" w:space="0" w:color="auto"/>
            </w:tcBorders>
            <w:shd w:val="clear" w:color="auto" w:fill="auto"/>
            <w:noWrap/>
            <w:vAlign w:val="center"/>
            <w:hideMark/>
          </w:tcPr>
          <w:p w14:paraId="613FEB8B"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73,68</w:t>
            </w:r>
          </w:p>
        </w:tc>
      </w:tr>
      <w:tr w:rsidR="006A2E25" w:rsidRPr="006A2E25" w14:paraId="276DE4A1" w14:textId="77777777" w:rsidTr="00780CBA">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AEBDEF8"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Питома вага в загальному обсязі надходжень, %</w:t>
            </w:r>
          </w:p>
        </w:tc>
        <w:tc>
          <w:tcPr>
            <w:tcW w:w="850" w:type="dxa"/>
            <w:tcBorders>
              <w:top w:val="nil"/>
              <w:left w:val="nil"/>
              <w:bottom w:val="single" w:sz="4" w:space="0" w:color="auto"/>
              <w:right w:val="single" w:sz="4" w:space="0" w:color="auto"/>
            </w:tcBorders>
            <w:shd w:val="clear" w:color="auto" w:fill="auto"/>
            <w:noWrap/>
            <w:vAlign w:val="center"/>
            <w:hideMark/>
          </w:tcPr>
          <w:p w14:paraId="25D5A9C9"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1,24</w:t>
            </w:r>
          </w:p>
        </w:tc>
        <w:tc>
          <w:tcPr>
            <w:tcW w:w="1276" w:type="dxa"/>
            <w:tcBorders>
              <w:top w:val="nil"/>
              <w:left w:val="nil"/>
              <w:bottom w:val="single" w:sz="4" w:space="0" w:color="auto"/>
              <w:right w:val="single" w:sz="4" w:space="0" w:color="auto"/>
            </w:tcBorders>
            <w:shd w:val="clear" w:color="auto" w:fill="auto"/>
            <w:noWrap/>
            <w:vAlign w:val="center"/>
            <w:hideMark/>
          </w:tcPr>
          <w:p w14:paraId="10DF47C2"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87,63</w:t>
            </w:r>
          </w:p>
        </w:tc>
        <w:tc>
          <w:tcPr>
            <w:tcW w:w="709" w:type="dxa"/>
            <w:tcBorders>
              <w:top w:val="nil"/>
              <w:left w:val="nil"/>
              <w:bottom w:val="single" w:sz="4" w:space="0" w:color="auto"/>
              <w:right w:val="single" w:sz="4" w:space="0" w:color="auto"/>
            </w:tcBorders>
            <w:shd w:val="clear" w:color="auto" w:fill="auto"/>
            <w:noWrap/>
            <w:vAlign w:val="center"/>
            <w:hideMark/>
          </w:tcPr>
          <w:p w14:paraId="60D098BE"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1,56</w:t>
            </w:r>
          </w:p>
        </w:tc>
        <w:tc>
          <w:tcPr>
            <w:tcW w:w="1134" w:type="dxa"/>
            <w:tcBorders>
              <w:top w:val="nil"/>
              <w:left w:val="nil"/>
              <w:bottom w:val="single" w:sz="4" w:space="0" w:color="auto"/>
              <w:right w:val="single" w:sz="4" w:space="0" w:color="auto"/>
            </w:tcBorders>
            <w:shd w:val="clear" w:color="auto" w:fill="auto"/>
            <w:noWrap/>
            <w:vAlign w:val="center"/>
            <w:hideMark/>
          </w:tcPr>
          <w:p w14:paraId="3D80A4DD"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26,1</w:t>
            </w:r>
          </w:p>
        </w:tc>
        <w:tc>
          <w:tcPr>
            <w:tcW w:w="1276" w:type="dxa"/>
            <w:tcBorders>
              <w:top w:val="nil"/>
              <w:left w:val="nil"/>
              <w:bottom w:val="single" w:sz="4" w:space="0" w:color="auto"/>
              <w:right w:val="single" w:sz="4" w:space="0" w:color="auto"/>
            </w:tcBorders>
            <w:shd w:val="clear" w:color="auto" w:fill="auto"/>
            <w:noWrap/>
            <w:vAlign w:val="center"/>
            <w:hideMark/>
          </w:tcPr>
          <w:p w14:paraId="0B418516"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100,27</w:t>
            </w:r>
          </w:p>
        </w:tc>
        <w:tc>
          <w:tcPr>
            <w:tcW w:w="850" w:type="dxa"/>
            <w:tcBorders>
              <w:top w:val="nil"/>
              <w:left w:val="nil"/>
              <w:bottom w:val="single" w:sz="4" w:space="0" w:color="auto"/>
              <w:right w:val="single" w:sz="4" w:space="0" w:color="auto"/>
            </w:tcBorders>
            <w:shd w:val="clear" w:color="auto" w:fill="auto"/>
            <w:noWrap/>
            <w:vAlign w:val="center"/>
            <w:hideMark/>
          </w:tcPr>
          <w:p w14:paraId="6B9B4573"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1,39</w:t>
            </w:r>
          </w:p>
        </w:tc>
        <w:tc>
          <w:tcPr>
            <w:tcW w:w="1134" w:type="dxa"/>
            <w:tcBorders>
              <w:top w:val="nil"/>
              <w:left w:val="nil"/>
              <w:bottom w:val="single" w:sz="4" w:space="0" w:color="auto"/>
              <w:right w:val="single" w:sz="4" w:space="0" w:color="auto"/>
            </w:tcBorders>
            <w:shd w:val="clear" w:color="auto" w:fill="auto"/>
            <w:noWrap/>
            <w:vAlign w:val="center"/>
            <w:hideMark/>
          </w:tcPr>
          <w:p w14:paraId="3EC45047"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-10,8</w:t>
            </w:r>
          </w:p>
        </w:tc>
        <w:tc>
          <w:tcPr>
            <w:tcW w:w="1276" w:type="dxa"/>
            <w:tcBorders>
              <w:top w:val="nil"/>
              <w:left w:val="nil"/>
              <w:bottom w:val="single" w:sz="4" w:space="0" w:color="auto"/>
              <w:right w:val="single" w:sz="4" w:space="0" w:color="auto"/>
            </w:tcBorders>
            <w:shd w:val="clear" w:color="auto" w:fill="auto"/>
            <w:noWrap/>
            <w:vAlign w:val="center"/>
            <w:hideMark/>
          </w:tcPr>
          <w:p w14:paraId="0C48853E"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76,68</w:t>
            </w:r>
          </w:p>
        </w:tc>
        <w:tc>
          <w:tcPr>
            <w:tcW w:w="992" w:type="dxa"/>
            <w:tcBorders>
              <w:top w:val="nil"/>
              <w:left w:val="nil"/>
              <w:bottom w:val="single" w:sz="4" w:space="0" w:color="auto"/>
              <w:right w:val="single" w:sz="4" w:space="0" w:color="auto"/>
            </w:tcBorders>
            <w:shd w:val="clear" w:color="auto" w:fill="auto"/>
            <w:noWrap/>
            <w:vAlign w:val="center"/>
            <w:hideMark/>
          </w:tcPr>
          <w:p w14:paraId="552C6002"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7,40</w:t>
            </w:r>
          </w:p>
        </w:tc>
        <w:tc>
          <w:tcPr>
            <w:tcW w:w="1134" w:type="dxa"/>
            <w:tcBorders>
              <w:top w:val="nil"/>
              <w:left w:val="nil"/>
              <w:bottom w:val="single" w:sz="4" w:space="0" w:color="auto"/>
              <w:right w:val="single" w:sz="4" w:space="0" w:color="auto"/>
            </w:tcBorders>
            <w:shd w:val="clear" w:color="auto" w:fill="auto"/>
            <w:noWrap/>
            <w:vAlign w:val="center"/>
            <w:hideMark/>
          </w:tcPr>
          <w:p w14:paraId="226C0751"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432,4</w:t>
            </w:r>
          </w:p>
        </w:tc>
        <w:tc>
          <w:tcPr>
            <w:tcW w:w="1134" w:type="dxa"/>
            <w:tcBorders>
              <w:top w:val="nil"/>
              <w:left w:val="nil"/>
              <w:bottom w:val="single" w:sz="4" w:space="0" w:color="auto"/>
              <w:right w:val="single" w:sz="4" w:space="0" w:color="auto"/>
            </w:tcBorders>
            <w:shd w:val="clear" w:color="auto" w:fill="auto"/>
            <w:noWrap/>
            <w:vAlign w:val="center"/>
            <w:hideMark/>
          </w:tcPr>
          <w:p w14:paraId="2561790E"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91,95</w:t>
            </w:r>
          </w:p>
        </w:tc>
      </w:tr>
      <w:tr w:rsidR="006A2E25" w:rsidRPr="006A2E25" w14:paraId="641BFA58" w14:textId="77777777" w:rsidTr="00780CBA">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3DE8C676"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Міжбюджетні трансферти</w:t>
            </w:r>
          </w:p>
        </w:tc>
        <w:tc>
          <w:tcPr>
            <w:tcW w:w="850" w:type="dxa"/>
            <w:tcBorders>
              <w:top w:val="nil"/>
              <w:left w:val="nil"/>
              <w:bottom w:val="single" w:sz="4" w:space="0" w:color="auto"/>
              <w:right w:val="single" w:sz="4" w:space="0" w:color="auto"/>
            </w:tcBorders>
            <w:shd w:val="clear" w:color="auto" w:fill="auto"/>
            <w:noWrap/>
            <w:vAlign w:val="center"/>
            <w:hideMark/>
          </w:tcPr>
          <w:p w14:paraId="26126BC5"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1,57</w:t>
            </w:r>
          </w:p>
        </w:tc>
        <w:tc>
          <w:tcPr>
            <w:tcW w:w="1276" w:type="dxa"/>
            <w:tcBorders>
              <w:top w:val="nil"/>
              <w:left w:val="nil"/>
              <w:bottom w:val="single" w:sz="4" w:space="0" w:color="auto"/>
              <w:right w:val="single" w:sz="4" w:space="0" w:color="auto"/>
            </w:tcBorders>
            <w:shd w:val="clear" w:color="auto" w:fill="auto"/>
            <w:noWrap/>
            <w:vAlign w:val="center"/>
            <w:hideMark/>
          </w:tcPr>
          <w:p w14:paraId="2BBD224F"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96,98</w:t>
            </w:r>
          </w:p>
        </w:tc>
        <w:tc>
          <w:tcPr>
            <w:tcW w:w="709" w:type="dxa"/>
            <w:tcBorders>
              <w:top w:val="nil"/>
              <w:left w:val="nil"/>
              <w:bottom w:val="single" w:sz="4" w:space="0" w:color="auto"/>
              <w:right w:val="single" w:sz="4" w:space="0" w:color="auto"/>
            </w:tcBorders>
            <w:shd w:val="clear" w:color="000000" w:fill="FFFFFF"/>
            <w:noWrap/>
            <w:vAlign w:val="center"/>
            <w:hideMark/>
          </w:tcPr>
          <w:p w14:paraId="11D9FDF4"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0,71</w:t>
            </w:r>
          </w:p>
        </w:tc>
        <w:tc>
          <w:tcPr>
            <w:tcW w:w="1134" w:type="dxa"/>
            <w:tcBorders>
              <w:top w:val="nil"/>
              <w:left w:val="nil"/>
              <w:bottom w:val="single" w:sz="4" w:space="0" w:color="auto"/>
              <w:right w:val="single" w:sz="4" w:space="0" w:color="auto"/>
            </w:tcBorders>
            <w:shd w:val="clear" w:color="auto" w:fill="auto"/>
            <w:noWrap/>
            <w:vAlign w:val="center"/>
            <w:hideMark/>
          </w:tcPr>
          <w:p w14:paraId="72F03787"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-55,1</w:t>
            </w:r>
          </w:p>
        </w:tc>
        <w:tc>
          <w:tcPr>
            <w:tcW w:w="1276" w:type="dxa"/>
            <w:tcBorders>
              <w:top w:val="nil"/>
              <w:left w:val="nil"/>
              <w:bottom w:val="single" w:sz="4" w:space="0" w:color="auto"/>
              <w:right w:val="single" w:sz="4" w:space="0" w:color="auto"/>
            </w:tcBorders>
            <w:shd w:val="clear" w:color="auto" w:fill="auto"/>
            <w:noWrap/>
            <w:vAlign w:val="center"/>
            <w:hideMark/>
          </w:tcPr>
          <w:p w14:paraId="048F3799"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97,92</w:t>
            </w:r>
          </w:p>
        </w:tc>
        <w:tc>
          <w:tcPr>
            <w:tcW w:w="850" w:type="dxa"/>
            <w:tcBorders>
              <w:top w:val="nil"/>
              <w:left w:val="nil"/>
              <w:bottom w:val="single" w:sz="4" w:space="0" w:color="auto"/>
              <w:right w:val="single" w:sz="4" w:space="0" w:color="auto"/>
            </w:tcBorders>
            <w:shd w:val="clear" w:color="auto" w:fill="auto"/>
            <w:noWrap/>
            <w:vAlign w:val="center"/>
            <w:hideMark/>
          </w:tcPr>
          <w:p w14:paraId="05549E4F"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0,79</w:t>
            </w:r>
          </w:p>
        </w:tc>
        <w:tc>
          <w:tcPr>
            <w:tcW w:w="1134" w:type="dxa"/>
            <w:tcBorders>
              <w:top w:val="nil"/>
              <w:left w:val="nil"/>
              <w:bottom w:val="single" w:sz="4" w:space="0" w:color="auto"/>
              <w:right w:val="single" w:sz="4" w:space="0" w:color="auto"/>
            </w:tcBorders>
            <w:shd w:val="clear" w:color="auto" w:fill="auto"/>
            <w:noWrap/>
            <w:vAlign w:val="center"/>
            <w:hideMark/>
          </w:tcPr>
          <w:p w14:paraId="1A49F93E"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12,6</w:t>
            </w:r>
          </w:p>
        </w:tc>
        <w:tc>
          <w:tcPr>
            <w:tcW w:w="1276" w:type="dxa"/>
            <w:tcBorders>
              <w:top w:val="nil"/>
              <w:left w:val="nil"/>
              <w:bottom w:val="single" w:sz="4" w:space="0" w:color="auto"/>
              <w:right w:val="single" w:sz="4" w:space="0" w:color="auto"/>
            </w:tcBorders>
            <w:shd w:val="clear" w:color="auto" w:fill="auto"/>
            <w:noWrap/>
            <w:vAlign w:val="center"/>
            <w:hideMark/>
          </w:tcPr>
          <w:p w14:paraId="22EB9060"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98,76</w:t>
            </w:r>
          </w:p>
        </w:tc>
        <w:tc>
          <w:tcPr>
            <w:tcW w:w="992" w:type="dxa"/>
            <w:tcBorders>
              <w:top w:val="nil"/>
              <w:left w:val="nil"/>
              <w:bottom w:val="single" w:sz="4" w:space="0" w:color="auto"/>
              <w:right w:val="single" w:sz="4" w:space="0" w:color="auto"/>
            </w:tcBorders>
            <w:shd w:val="clear" w:color="000000" w:fill="FFFFFF"/>
            <w:noWrap/>
            <w:vAlign w:val="center"/>
            <w:hideMark/>
          </w:tcPr>
          <w:p w14:paraId="420E65FA"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0,42</w:t>
            </w:r>
          </w:p>
        </w:tc>
        <w:tc>
          <w:tcPr>
            <w:tcW w:w="1134" w:type="dxa"/>
            <w:tcBorders>
              <w:top w:val="nil"/>
              <w:left w:val="nil"/>
              <w:bottom w:val="single" w:sz="4" w:space="0" w:color="auto"/>
              <w:right w:val="single" w:sz="4" w:space="0" w:color="auto"/>
            </w:tcBorders>
            <w:shd w:val="clear" w:color="auto" w:fill="auto"/>
            <w:noWrap/>
            <w:vAlign w:val="center"/>
            <w:hideMark/>
          </w:tcPr>
          <w:p w14:paraId="3D6AFD04"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-46,9</w:t>
            </w:r>
          </w:p>
        </w:tc>
        <w:tc>
          <w:tcPr>
            <w:tcW w:w="1134" w:type="dxa"/>
            <w:tcBorders>
              <w:top w:val="nil"/>
              <w:left w:val="nil"/>
              <w:bottom w:val="single" w:sz="4" w:space="0" w:color="auto"/>
              <w:right w:val="single" w:sz="4" w:space="0" w:color="auto"/>
            </w:tcBorders>
            <w:shd w:val="clear" w:color="auto" w:fill="auto"/>
            <w:noWrap/>
            <w:vAlign w:val="center"/>
            <w:hideMark/>
          </w:tcPr>
          <w:p w14:paraId="4C794A16"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50,92</w:t>
            </w:r>
          </w:p>
        </w:tc>
      </w:tr>
      <w:tr w:rsidR="006A2E25" w:rsidRPr="006A2E25" w14:paraId="6CC7F2BD" w14:textId="77777777" w:rsidTr="00780CBA">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05FDF55"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Питома вага в загальному обсязі надходжень, %</w:t>
            </w:r>
          </w:p>
        </w:tc>
        <w:tc>
          <w:tcPr>
            <w:tcW w:w="850" w:type="dxa"/>
            <w:tcBorders>
              <w:top w:val="nil"/>
              <w:left w:val="nil"/>
              <w:bottom w:val="single" w:sz="4" w:space="0" w:color="auto"/>
              <w:right w:val="single" w:sz="4" w:space="0" w:color="auto"/>
            </w:tcBorders>
            <w:shd w:val="clear" w:color="auto" w:fill="auto"/>
            <w:noWrap/>
            <w:vAlign w:val="center"/>
            <w:hideMark/>
          </w:tcPr>
          <w:p w14:paraId="19077FCC"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20,24</w:t>
            </w:r>
          </w:p>
        </w:tc>
        <w:tc>
          <w:tcPr>
            <w:tcW w:w="1276" w:type="dxa"/>
            <w:tcBorders>
              <w:top w:val="nil"/>
              <w:left w:val="nil"/>
              <w:bottom w:val="single" w:sz="4" w:space="0" w:color="auto"/>
              <w:right w:val="single" w:sz="4" w:space="0" w:color="auto"/>
            </w:tcBorders>
            <w:shd w:val="clear" w:color="auto" w:fill="auto"/>
            <w:noWrap/>
            <w:vAlign w:val="center"/>
            <w:hideMark/>
          </w:tcPr>
          <w:p w14:paraId="4FBE6643"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100,58</w:t>
            </w:r>
          </w:p>
        </w:tc>
        <w:tc>
          <w:tcPr>
            <w:tcW w:w="709" w:type="dxa"/>
            <w:tcBorders>
              <w:top w:val="nil"/>
              <w:left w:val="nil"/>
              <w:bottom w:val="single" w:sz="4" w:space="0" w:color="auto"/>
              <w:right w:val="single" w:sz="4" w:space="0" w:color="auto"/>
            </w:tcBorders>
            <w:shd w:val="clear" w:color="auto" w:fill="auto"/>
            <w:noWrap/>
            <w:vAlign w:val="center"/>
            <w:hideMark/>
          </w:tcPr>
          <w:p w14:paraId="5665F82C"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10,38</w:t>
            </w:r>
          </w:p>
        </w:tc>
        <w:tc>
          <w:tcPr>
            <w:tcW w:w="1134" w:type="dxa"/>
            <w:tcBorders>
              <w:top w:val="nil"/>
              <w:left w:val="nil"/>
              <w:bottom w:val="single" w:sz="4" w:space="0" w:color="auto"/>
              <w:right w:val="single" w:sz="4" w:space="0" w:color="auto"/>
            </w:tcBorders>
            <w:shd w:val="clear" w:color="auto" w:fill="auto"/>
            <w:noWrap/>
            <w:vAlign w:val="center"/>
            <w:hideMark/>
          </w:tcPr>
          <w:p w14:paraId="20EE960A"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-48,7</w:t>
            </w:r>
          </w:p>
        </w:tc>
        <w:tc>
          <w:tcPr>
            <w:tcW w:w="1276" w:type="dxa"/>
            <w:tcBorders>
              <w:top w:val="nil"/>
              <w:left w:val="nil"/>
              <w:bottom w:val="single" w:sz="4" w:space="0" w:color="auto"/>
              <w:right w:val="single" w:sz="4" w:space="0" w:color="auto"/>
            </w:tcBorders>
            <w:shd w:val="clear" w:color="auto" w:fill="auto"/>
            <w:noWrap/>
            <w:vAlign w:val="center"/>
            <w:hideMark/>
          </w:tcPr>
          <w:p w14:paraId="7BFEC03E"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112,93</w:t>
            </w:r>
          </w:p>
        </w:tc>
        <w:tc>
          <w:tcPr>
            <w:tcW w:w="850" w:type="dxa"/>
            <w:tcBorders>
              <w:top w:val="nil"/>
              <w:left w:val="nil"/>
              <w:bottom w:val="single" w:sz="4" w:space="0" w:color="auto"/>
              <w:right w:val="single" w:sz="4" w:space="0" w:color="auto"/>
            </w:tcBorders>
            <w:shd w:val="clear" w:color="auto" w:fill="auto"/>
            <w:noWrap/>
            <w:vAlign w:val="center"/>
            <w:hideMark/>
          </w:tcPr>
          <w:p w14:paraId="7721F6B8"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9,12</w:t>
            </w:r>
          </w:p>
        </w:tc>
        <w:tc>
          <w:tcPr>
            <w:tcW w:w="1134" w:type="dxa"/>
            <w:tcBorders>
              <w:top w:val="nil"/>
              <w:left w:val="nil"/>
              <w:bottom w:val="single" w:sz="4" w:space="0" w:color="auto"/>
              <w:right w:val="single" w:sz="4" w:space="0" w:color="auto"/>
            </w:tcBorders>
            <w:shd w:val="clear" w:color="auto" w:fill="auto"/>
            <w:noWrap/>
            <w:vAlign w:val="center"/>
            <w:hideMark/>
          </w:tcPr>
          <w:p w14:paraId="6D02D5C5"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-12,1</w:t>
            </w:r>
          </w:p>
        </w:tc>
        <w:tc>
          <w:tcPr>
            <w:tcW w:w="1276" w:type="dxa"/>
            <w:tcBorders>
              <w:top w:val="nil"/>
              <w:left w:val="nil"/>
              <w:bottom w:val="single" w:sz="4" w:space="0" w:color="auto"/>
              <w:right w:val="single" w:sz="4" w:space="0" w:color="auto"/>
            </w:tcBorders>
            <w:shd w:val="clear" w:color="auto" w:fill="auto"/>
            <w:noWrap/>
            <w:vAlign w:val="center"/>
            <w:hideMark/>
          </w:tcPr>
          <w:p w14:paraId="20CFDA2F"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105,28</w:t>
            </w:r>
          </w:p>
        </w:tc>
        <w:tc>
          <w:tcPr>
            <w:tcW w:w="992" w:type="dxa"/>
            <w:tcBorders>
              <w:top w:val="nil"/>
              <w:left w:val="nil"/>
              <w:bottom w:val="single" w:sz="4" w:space="0" w:color="auto"/>
              <w:right w:val="single" w:sz="4" w:space="0" w:color="auto"/>
            </w:tcBorders>
            <w:shd w:val="clear" w:color="auto" w:fill="auto"/>
            <w:noWrap/>
            <w:vAlign w:val="center"/>
            <w:hideMark/>
          </w:tcPr>
          <w:p w14:paraId="60F1FB0A"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5,21</w:t>
            </w:r>
          </w:p>
        </w:tc>
        <w:tc>
          <w:tcPr>
            <w:tcW w:w="1134" w:type="dxa"/>
            <w:tcBorders>
              <w:top w:val="nil"/>
              <w:left w:val="nil"/>
              <w:bottom w:val="single" w:sz="4" w:space="0" w:color="auto"/>
              <w:right w:val="single" w:sz="4" w:space="0" w:color="auto"/>
            </w:tcBorders>
            <w:shd w:val="clear" w:color="auto" w:fill="auto"/>
            <w:noWrap/>
            <w:vAlign w:val="center"/>
            <w:hideMark/>
          </w:tcPr>
          <w:p w14:paraId="3E3890CA"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-42,9</w:t>
            </w:r>
          </w:p>
        </w:tc>
        <w:tc>
          <w:tcPr>
            <w:tcW w:w="1134" w:type="dxa"/>
            <w:tcBorders>
              <w:top w:val="nil"/>
              <w:left w:val="nil"/>
              <w:bottom w:val="single" w:sz="4" w:space="0" w:color="auto"/>
              <w:right w:val="single" w:sz="4" w:space="0" w:color="auto"/>
            </w:tcBorders>
            <w:shd w:val="clear" w:color="auto" w:fill="auto"/>
            <w:noWrap/>
            <w:vAlign w:val="center"/>
            <w:hideMark/>
          </w:tcPr>
          <w:p w14:paraId="1B176D47"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63,54</w:t>
            </w:r>
          </w:p>
        </w:tc>
      </w:tr>
      <w:tr w:rsidR="006A2E25" w:rsidRPr="006A2E25" w14:paraId="75F6DF8A" w14:textId="77777777" w:rsidTr="00780CBA">
        <w:trPr>
          <w:trHeight w:val="300"/>
        </w:trPr>
        <w:tc>
          <w:tcPr>
            <w:tcW w:w="3114" w:type="dxa"/>
            <w:tcBorders>
              <w:top w:val="nil"/>
              <w:left w:val="single" w:sz="4" w:space="0" w:color="auto"/>
              <w:bottom w:val="single" w:sz="4" w:space="0" w:color="auto"/>
              <w:right w:val="single" w:sz="4" w:space="0" w:color="auto"/>
            </w:tcBorders>
            <w:shd w:val="clear" w:color="000000" w:fill="FFFFFF"/>
            <w:vAlign w:val="center"/>
            <w:hideMark/>
          </w:tcPr>
          <w:p w14:paraId="4DB83478"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Інші видатки</w:t>
            </w:r>
          </w:p>
        </w:tc>
        <w:tc>
          <w:tcPr>
            <w:tcW w:w="850" w:type="dxa"/>
            <w:tcBorders>
              <w:top w:val="nil"/>
              <w:left w:val="nil"/>
              <w:bottom w:val="single" w:sz="4" w:space="0" w:color="auto"/>
              <w:right w:val="single" w:sz="4" w:space="0" w:color="auto"/>
            </w:tcBorders>
            <w:shd w:val="clear" w:color="auto" w:fill="auto"/>
            <w:noWrap/>
            <w:vAlign w:val="center"/>
            <w:hideMark/>
          </w:tcPr>
          <w:p w14:paraId="2EC1CA85"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0,18</w:t>
            </w:r>
          </w:p>
        </w:tc>
        <w:tc>
          <w:tcPr>
            <w:tcW w:w="1276" w:type="dxa"/>
            <w:tcBorders>
              <w:top w:val="nil"/>
              <w:left w:val="nil"/>
              <w:bottom w:val="single" w:sz="4" w:space="0" w:color="auto"/>
              <w:right w:val="single" w:sz="4" w:space="0" w:color="auto"/>
            </w:tcBorders>
            <w:shd w:val="clear" w:color="auto" w:fill="auto"/>
            <w:noWrap/>
            <w:vAlign w:val="center"/>
            <w:hideMark/>
          </w:tcPr>
          <w:p w14:paraId="5B830B82"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83,37</w:t>
            </w:r>
          </w:p>
        </w:tc>
        <w:tc>
          <w:tcPr>
            <w:tcW w:w="709" w:type="dxa"/>
            <w:tcBorders>
              <w:top w:val="nil"/>
              <w:left w:val="nil"/>
              <w:bottom w:val="single" w:sz="4" w:space="0" w:color="auto"/>
              <w:right w:val="single" w:sz="4" w:space="0" w:color="auto"/>
            </w:tcBorders>
            <w:shd w:val="clear" w:color="auto" w:fill="auto"/>
            <w:noWrap/>
            <w:vAlign w:val="center"/>
            <w:hideMark/>
          </w:tcPr>
          <w:p w14:paraId="4D5D6719"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0,21</w:t>
            </w:r>
          </w:p>
        </w:tc>
        <w:tc>
          <w:tcPr>
            <w:tcW w:w="1134" w:type="dxa"/>
            <w:tcBorders>
              <w:top w:val="nil"/>
              <w:left w:val="nil"/>
              <w:bottom w:val="single" w:sz="4" w:space="0" w:color="auto"/>
              <w:right w:val="single" w:sz="4" w:space="0" w:color="auto"/>
            </w:tcBorders>
            <w:shd w:val="clear" w:color="auto" w:fill="auto"/>
            <w:noWrap/>
            <w:vAlign w:val="center"/>
            <w:hideMark/>
          </w:tcPr>
          <w:p w14:paraId="13490100"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18,5</w:t>
            </w:r>
          </w:p>
        </w:tc>
        <w:tc>
          <w:tcPr>
            <w:tcW w:w="1276" w:type="dxa"/>
            <w:tcBorders>
              <w:top w:val="nil"/>
              <w:left w:val="nil"/>
              <w:bottom w:val="single" w:sz="4" w:space="0" w:color="auto"/>
              <w:right w:val="single" w:sz="4" w:space="0" w:color="auto"/>
            </w:tcBorders>
            <w:shd w:val="clear" w:color="auto" w:fill="auto"/>
            <w:noWrap/>
            <w:vAlign w:val="center"/>
            <w:hideMark/>
          </w:tcPr>
          <w:p w14:paraId="72B82B72"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68,57</w:t>
            </w:r>
          </w:p>
        </w:tc>
        <w:tc>
          <w:tcPr>
            <w:tcW w:w="850" w:type="dxa"/>
            <w:tcBorders>
              <w:top w:val="nil"/>
              <w:left w:val="nil"/>
              <w:bottom w:val="single" w:sz="4" w:space="0" w:color="auto"/>
              <w:right w:val="single" w:sz="4" w:space="0" w:color="auto"/>
            </w:tcBorders>
            <w:shd w:val="clear" w:color="auto" w:fill="auto"/>
            <w:noWrap/>
            <w:vAlign w:val="center"/>
            <w:hideMark/>
          </w:tcPr>
          <w:p w14:paraId="1E67BB70"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0,12</w:t>
            </w:r>
          </w:p>
        </w:tc>
        <w:tc>
          <w:tcPr>
            <w:tcW w:w="1134" w:type="dxa"/>
            <w:tcBorders>
              <w:top w:val="nil"/>
              <w:left w:val="nil"/>
              <w:bottom w:val="single" w:sz="4" w:space="0" w:color="auto"/>
              <w:right w:val="single" w:sz="4" w:space="0" w:color="auto"/>
            </w:tcBorders>
            <w:shd w:val="clear" w:color="auto" w:fill="auto"/>
            <w:noWrap/>
            <w:vAlign w:val="center"/>
            <w:hideMark/>
          </w:tcPr>
          <w:p w14:paraId="0C8E7774"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-44,6</w:t>
            </w:r>
          </w:p>
        </w:tc>
        <w:tc>
          <w:tcPr>
            <w:tcW w:w="1276" w:type="dxa"/>
            <w:tcBorders>
              <w:top w:val="nil"/>
              <w:left w:val="nil"/>
              <w:bottom w:val="single" w:sz="4" w:space="0" w:color="auto"/>
              <w:right w:val="single" w:sz="4" w:space="0" w:color="auto"/>
            </w:tcBorders>
            <w:shd w:val="clear" w:color="auto" w:fill="auto"/>
            <w:noWrap/>
            <w:vAlign w:val="center"/>
            <w:hideMark/>
          </w:tcPr>
          <w:p w14:paraId="508966B8"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61,49</w:t>
            </w:r>
          </w:p>
        </w:tc>
        <w:tc>
          <w:tcPr>
            <w:tcW w:w="992" w:type="dxa"/>
            <w:tcBorders>
              <w:top w:val="nil"/>
              <w:left w:val="nil"/>
              <w:bottom w:val="single" w:sz="4" w:space="0" w:color="auto"/>
              <w:right w:val="single" w:sz="4" w:space="0" w:color="auto"/>
            </w:tcBorders>
            <w:shd w:val="clear" w:color="auto" w:fill="auto"/>
            <w:noWrap/>
            <w:vAlign w:val="center"/>
            <w:hideMark/>
          </w:tcPr>
          <w:p w14:paraId="423688EB"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0,13</w:t>
            </w:r>
          </w:p>
        </w:tc>
        <w:tc>
          <w:tcPr>
            <w:tcW w:w="1134" w:type="dxa"/>
            <w:tcBorders>
              <w:top w:val="nil"/>
              <w:left w:val="nil"/>
              <w:bottom w:val="single" w:sz="4" w:space="0" w:color="auto"/>
              <w:right w:val="single" w:sz="4" w:space="0" w:color="auto"/>
            </w:tcBorders>
            <w:shd w:val="clear" w:color="auto" w:fill="auto"/>
            <w:noWrap/>
            <w:vAlign w:val="center"/>
            <w:hideMark/>
          </w:tcPr>
          <w:p w14:paraId="412F84AD"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13,3</w:t>
            </w:r>
          </w:p>
        </w:tc>
        <w:tc>
          <w:tcPr>
            <w:tcW w:w="1134" w:type="dxa"/>
            <w:tcBorders>
              <w:top w:val="nil"/>
              <w:left w:val="nil"/>
              <w:bottom w:val="single" w:sz="4" w:space="0" w:color="auto"/>
              <w:right w:val="single" w:sz="4" w:space="0" w:color="auto"/>
            </w:tcBorders>
            <w:shd w:val="clear" w:color="auto" w:fill="auto"/>
            <w:noWrap/>
            <w:vAlign w:val="center"/>
            <w:hideMark/>
          </w:tcPr>
          <w:p w14:paraId="5701AA80"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53,08</w:t>
            </w:r>
          </w:p>
        </w:tc>
      </w:tr>
      <w:tr w:rsidR="00780CBA" w:rsidRPr="006A2E25" w14:paraId="068B2962" w14:textId="77777777" w:rsidTr="00780CBA">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AEAB8AE"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Питома вага в загальному обсязі надходжень, %</w:t>
            </w:r>
          </w:p>
        </w:tc>
        <w:tc>
          <w:tcPr>
            <w:tcW w:w="850" w:type="dxa"/>
            <w:tcBorders>
              <w:top w:val="nil"/>
              <w:left w:val="nil"/>
              <w:bottom w:val="single" w:sz="4" w:space="0" w:color="auto"/>
              <w:right w:val="single" w:sz="4" w:space="0" w:color="auto"/>
            </w:tcBorders>
            <w:shd w:val="clear" w:color="auto" w:fill="auto"/>
            <w:noWrap/>
            <w:vAlign w:val="center"/>
            <w:hideMark/>
          </w:tcPr>
          <w:p w14:paraId="39BBB551"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2,26</w:t>
            </w:r>
          </w:p>
        </w:tc>
        <w:tc>
          <w:tcPr>
            <w:tcW w:w="1276" w:type="dxa"/>
            <w:tcBorders>
              <w:top w:val="nil"/>
              <w:left w:val="nil"/>
              <w:bottom w:val="single" w:sz="4" w:space="0" w:color="auto"/>
              <w:right w:val="single" w:sz="4" w:space="0" w:color="auto"/>
            </w:tcBorders>
            <w:shd w:val="clear" w:color="auto" w:fill="auto"/>
            <w:noWrap/>
            <w:vAlign w:val="center"/>
            <w:hideMark/>
          </w:tcPr>
          <w:p w14:paraId="7127B08D"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86,46</w:t>
            </w:r>
          </w:p>
        </w:tc>
        <w:tc>
          <w:tcPr>
            <w:tcW w:w="709" w:type="dxa"/>
            <w:tcBorders>
              <w:top w:val="nil"/>
              <w:left w:val="nil"/>
              <w:bottom w:val="single" w:sz="4" w:space="0" w:color="auto"/>
              <w:right w:val="single" w:sz="4" w:space="0" w:color="auto"/>
            </w:tcBorders>
            <w:shd w:val="clear" w:color="auto" w:fill="auto"/>
            <w:noWrap/>
            <w:vAlign w:val="center"/>
            <w:hideMark/>
          </w:tcPr>
          <w:p w14:paraId="1AAD000B"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3,06</w:t>
            </w:r>
          </w:p>
        </w:tc>
        <w:tc>
          <w:tcPr>
            <w:tcW w:w="1134" w:type="dxa"/>
            <w:tcBorders>
              <w:top w:val="nil"/>
              <w:left w:val="nil"/>
              <w:bottom w:val="single" w:sz="4" w:space="0" w:color="auto"/>
              <w:right w:val="single" w:sz="4" w:space="0" w:color="auto"/>
            </w:tcBorders>
            <w:shd w:val="clear" w:color="auto" w:fill="auto"/>
            <w:noWrap/>
            <w:vAlign w:val="center"/>
            <w:hideMark/>
          </w:tcPr>
          <w:p w14:paraId="79E77258"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35,4</w:t>
            </w:r>
          </w:p>
        </w:tc>
        <w:tc>
          <w:tcPr>
            <w:tcW w:w="1276" w:type="dxa"/>
            <w:tcBorders>
              <w:top w:val="nil"/>
              <w:left w:val="nil"/>
              <w:bottom w:val="single" w:sz="4" w:space="0" w:color="auto"/>
              <w:right w:val="single" w:sz="4" w:space="0" w:color="auto"/>
            </w:tcBorders>
            <w:shd w:val="clear" w:color="auto" w:fill="auto"/>
            <w:noWrap/>
            <w:vAlign w:val="center"/>
            <w:hideMark/>
          </w:tcPr>
          <w:p w14:paraId="3F1A9DB1"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79,09</w:t>
            </w:r>
          </w:p>
        </w:tc>
        <w:tc>
          <w:tcPr>
            <w:tcW w:w="850" w:type="dxa"/>
            <w:tcBorders>
              <w:top w:val="nil"/>
              <w:left w:val="nil"/>
              <w:bottom w:val="single" w:sz="4" w:space="0" w:color="auto"/>
              <w:right w:val="single" w:sz="4" w:space="0" w:color="auto"/>
            </w:tcBorders>
            <w:shd w:val="clear" w:color="auto" w:fill="auto"/>
            <w:noWrap/>
            <w:vAlign w:val="center"/>
            <w:hideMark/>
          </w:tcPr>
          <w:p w14:paraId="7B2075B9"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1,32</w:t>
            </w:r>
          </w:p>
        </w:tc>
        <w:tc>
          <w:tcPr>
            <w:tcW w:w="1134" w:type="dxa"/>
            <w:tcBorders>
              <w:top w:val="nil"/>
              <w:left w:val="nil"/>
              <w:bottom w:val="single" w:sz="4" w:space="0" w:color="auto"/>
              <w:right w:val="single" w:sz="4" w:space="0" w:color="auto"/>
            </w:tcBorders>
            <w:shd w:val="clear" w:color="auto" w:fill="auto"/>
            <w:noWrap/>
            <w:vAlign w:val="center"/>
            <w:hideMark/>
          </w:tcPr>
          <w:p w14:paraId="27514606"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-56,8</w:t>
            </w:r>
          </w:p>
        </w:tc>
        <w:tc>
          <w:tcPr>
            <w:tcW w:w="1276" w:type="dxa"/>
            <w:tcBorders>
              <w:top w:val="nil"/>
              <w:left w:val="nil"/>
              <w:bottom w:val="single" w:sz="4" w:space="0" w:color="auto"/>
              <w:right w:val="single" w:sz="4" w:space="0" w:color="auto"/>
            </w:tcBorders>
            <w:shd w:val="clear" w:color="auto" w:fill="auto"/>
            <w:noWrap/>
            <w:vAlign w:val="center"/>
            <w:hideMark/>
          </w:tcPr>
          <w:p w14:paraId="73F82BEB"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65,56</w:t>
            </w:r>
          </w:p>
        </w:tc>
        <w:tc>
          <w:tcPr>
            <w:tcW w:w="992" w:type="dxa"/>
            <w:tcBorders>
              <w:top w:val="nil"/>
              <w:left w:val="nil"/>
              <w:bottom w:val="single" w:sz="4" w:space="0" w:color="auto"/>
              <w:right w:val="single" w:sz="4" w:space="0" w:color="auto"/>
            </w:tcBorders>
            <w:shd w:val="clear" w:color="auto" w:fill="auto"/>
            <w:noWrap/>
            <w:vAlign w:val="center"/>
            <w:hideMark/>
          </w:tcPr>
          <w:p w14:paraId="12B9CB1D"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1,61</w:t>
            </w:r>
          </w:p>
        </w:tc>
        <w:tc>
          <w:tcPr>
            <w:tcW w:w="1134" w:type="dxa"/>
            <w:tcBorders>
              <w:top w:val="nil"/>
              <w:left w:val="nil"/>
              <w:bottom w:val="single" w:sz="4" w:space="0" w:color="auto"/>
              <w:right w:val="single" w:sz="4" w:space="0" w:color="auto"/>
            </w:tcBorders>
            <w:shd w:val="clear" w:color="auto" w:fill="auto"/>
            <w:noWrap/>
            <w:vAlign w:val="center"/>
            <w:hideMark/>
          </w:tcPr>
          <w:p w14:paraId="7CB1CB02"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21,9</w:t>
            </w:r>
          </w:p>
        </w:tc>
        <w:tc>
          <w:tcPr>
            <w:tcW w:w="1134" w:type="dxa"/>
            <w:tcBorders>
              <w:top w:val="nil"/>
              <w:left w:val="nil"/>
              <w:bottom w:val="single" w:sz="4" w:space="0" w:color="auto"/>
              <w:right w:val="single" w:sz="4" w:space="0" w:color="auto"/>
            </w:tcBorders>
            <w:shd w:val="clear" w:color="auto" w:fill="auto"/>
            <w:noWrap/>
            <w:vAlign w:val="center"/>
            <w:hideMark/>
          </w:tcPr>
          <w:p w14:paraId="4BC603C3" w14:textId="77777777" w:rsidR="00DF79CE" w:rsidRPr="006A2E25" w:rsidRDefault="00DF79CE" w:rsidP="00317896">
            <w:pPr>
              <w:jc w:val="center"/>
              <w:rPr>
                <w:rFonts w:ascii="Times New Roman" w:eastAsia="Times New Roman" w:hAnsi="Times New Roman" w:cs="Times New Roman"/>
                <w:sz w:val="20"/>
                <w:szCs w:val="20"/>
                <w:lang w:val="uk-UA" w:eastAsia="uk-UA"/>
              </w:rPr>
            </w:pPr>
            <w:r w:rsidRPr="006A2E25">
              <w:rPr>
                <w:rFonts w:ascii="Times New Roman" w:eastAsia="Times New Roman" w:hAnsi="Times New Roman" w:cs="Times New Roman"/>
                <w:sz w:val="20"/>
                <w:szCs w:val="20"/>
                <w:lang w:val="uk-UA" w:eastAsia="uk-UA"/>
              </w:rPr>
              <w:t>66,24</w:t>
            </w:r>
          </w:p>
        </w:tc>
      </w:tr>
    </w:tbl>
    <w:p w14:paraId="2B246C05" w14:textId="451C8A76" w:rsidR="00AE1E31" w:rsidRPr="006A2E25" w:rsidRDefault="00AE1E31" w:rsidP="00317896">
      <w:pPr>
        <w:widowControl w:val="0"/>
        <w:tabs>
          <w:tab w:val="left" w:pos="709"/>
        </w:tabs>
        <w:jc w:val="both"/>
        <w:rPr>
          <w:rFonts w:ascii="Times New Roman" w:eastAsia="Times New Roman" w:hAnsi="Times New Roman" w:cs="Times New Roman"/>
          <w:noProof/>
          <w:sz w:val="28"/>
          <w:szCs w:val="28"/>
          <w:lang w:val="uk-UA" w:eastAsia="ru-RU"/>
        </w:rPr>
      </w:pPr>
    </w:p>
    <w:sectPr w:rsidR="00AE1E31" w:rsidRPr="006A2E25" w:rsidSect="00AF32F8">
      <w:pgSz w:w="16840" w:h="11900"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2EFE8" w14:textId="77777777" w:rsidR="00B51A17" w:rsidRDefault="00B51A17" w:rsidP="004D48EF">
      <w:r>
        <w:separator/>
      </w:r>
    </w:p>
  </w:endnote>
  <w:endnote w:type="continuationSeparator" w:id="0">
    <w:p w14:paraId="72BC5E84" w14:textId="77777777" w:rsidR="00B51A17" w:rsidRDefault="00B51A17" w:rsidP="004D4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9A1E1" w14:textId="77777777" w:rsidR="00B51A17" w:rsidRDefault="00B51A17" w:rsidP="004D48EF">
      <w:r>
        <w:separator/>
      </w:r>
    </w:p>
  </w:footnote>
  <w:footnote w:type="continuationSeparator" w:id="0">
    <w:p w14:paraId="7911A147" w14:textId="77777777" w:rsidR="00B51A17" w:rsidRDefault="00B51A17" w:rsidP="004D4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003029"/>
      <w:docPartObj>
        <w:docPartGallery w:val="Page Numbers (Top of Page)"/>
        <w:docPartUnique/>
      </w:docPartObj>
    </w:sdtPr>
    <w:sdtEndPr>
      <w:rPr>
        <w:rFonts w:ascii="Times New Roman" w:hAnsi="Times New Roman" w:cs="Times New Roman"/>
        <w:sz w:val="28"/>
        <w:szCs w:val="28"/>
      </w:rPr>
    </w:sdtEndPr>
    <w:sdtContent>
      <w:p w14:paraId="3D4DADD3" w14:textId="276E1041" w:rsidR="003A35EC" w:rsidRPr="004D48EF" w:rsidRDefault="003A35EC">
        <w:pPr>
          <w:pStyle w:val="a9"/>
          <w:jc w:val="right"/>
          <w:rPr>
            <w:rFonts w:ascii="Times New Roman" w:hAnsi="Times New Roman" w:cs="Times New Roman"/>
            <w:sz w:val="28"/>
            <w:szCs w:val="28"/>
          </w:rPr>
        </w:pPr>
        <w:r w:rsidRPr="004D48EF">
          <w:rPr>
            <w:rFonts w:ascii="Times New Roman" w:hAnsi="Times New Roman" w:cs="Times New Roman"/>
            <w:sz w:val="28"/>
            <w:szCs w:val="28"/>
          </w:rPr>
          <w:fldChar w:fldCharType="begin"/>
        </w:r>
        <w:r w:rsidRPr="004D48EF">
          <w:rPr>
            <w:rFonts w:ascii="Times New Roman" w:hAnsi="Times New Roman" w:cs="Times New Roman"/>
            <w:sz w:val="28"/>
            <w:szCs w:val="28"/>
          </w:rPr>
          <w:instrText>PAGE   \* MERGEFORMAT</w:instrText>
        </w:r>
        <w:r w:rsidRPr="004D48EF">
          <w:rPr>
            <w:rFonts w:ascii="Times New Roman" w:hAnsi="Times New Roman" w:cs="Times New Roman"/>
            <w:sz w:val="28"/>
            <w:szCs w:val="28"/>
          </w:rPr>
          <w:fldChar w:fldCharType="separate"/>
        </w:r>
        <w:r w:rsidR="00772C80" w:rsidRPr="00772C80">
          <w:rPr>
            <w:rFonts w:ascii="Times New Roman" w:hAnsi="Times New Roman" w:cs="Times New Roman"/>
            <w:noProof/>
            <w:sz w:val="28"/>
            <w:szCs w:val="28"/>
            <w:lang w:val="uk-UA"/>
          </w:rPr>
          <w:t>20</w:t>
        </w:r>
        <w:r w:rsidRPr="004D48EF">
          <w:rPr>
            <w:rFonts w:ascii="Times New Roman" w:hAnsi="Times New Roman" w:cs="Times New Roman"/>
            <w:sz w:val="28"/>
            <w:szCs w:val="28"/>
          </w:rPr>
          <w:fldChar w:fldCharType="end"/>
        </w:r>
      </w:p>
    </w:sdtContent>
  </w:sdt>
  <w:p w14:paraId="7C1B3B46" w14:textId="77777777" w:rsidR="003A35EC" w:rsidRDefault="003A35E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7051"/>
    <w:multiLevelType w:val="multilevel"/>
    <w:tmpl w:val="879833EC"/>
    <w:lvl w:ilvl="0">
      <w:start w:val="1"/>
      <w:numFmt w:val="decimal"/>
      <w:lvlText w:val="%1."/>
      <w:lvlJc w:val="left"/>
      <w:pPr>
        <w:ind w:left="380" w:hanging="380"/>
      </w:pPr>
      <w:rPr>
        <w:rFonts w:hint="default"/>
      </w:rPr>
    </w:lvl>
    <w:lvl w:ilvl="1">
      <w:start w:val="1"/>
      <w:numFmt w:val="decimal"/>
      <w:lvlText w:val="%1.%2."/>
      <w:lvlJc w:val="left"/>
      <w:pPr>
        <w:ind w:left="760" w:hanging="38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1" w15:restartNumberingAfterBreak="0">
    <w:nsid w:val="0F835234"/>
    <w:multiLevelType w:val="hybridMultilevel"/>
    <w:tmpl w:val="ECE8061C"/>
    <w:lvl w:ilvl="0" w:tplc="B23A0F8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1AF1504C"/>
    <w:multiLevelType w:val="hybridMultilevel"/>
    <w:tmpl w:val="543AB9A2"/>
    <w:lvl w:ilvl="0" w:tplc="2000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5265308"/>
    <w:multiLevelType w:val="multilevel"/>
    <w:tmpl w:val="96ACBBD6"/>
    <w:lvl w:ilvl="0">
      <w:start w:val="2"/>
      <w:numFmt w:val="decimal"/>
      <w:lvlText w:val="%1"/>
      <w:lvlJc w:val="left"/>
      <w:pPr>
        <w:ind w:left="375" w:hanging="375"/>
      </w:pPr>
    </w:lvl>
    <w:lvl w:ilvl="1">
      <w:start w:val="1"/>
      <w:numFmt w:val="decimal"/>
      <w:lvlText w:val="%1.%2"/>
      <w:lvlJc w:val="left"/>
      <w:pPr>
        <w:ind w:left="1055" w:hanging="375"/>
      </w:pPr>
      <w:rPr>
        <w:color w:val="auto"/>
      </w:rPr>
    </w:lvl>
    <w:lvl w:ilvl="2">
      <w:start w:val="1"/>
      <w:numFmt w:val="decimal"/>
      <w:lvlText w:val="%1.%2.%3"/>
      <w:lvlJc w:val="left"/>
      <w:pPr>
        <w:ind w:left="2080" w:hanging="720"/>
      </w:pPr>
    </w:lvl>
    <w:lvl w:ilvl="3">
      <w:start w:val="1"/>
      <w:numFmt w:val="decimal"/>
      <w:lvlText w:val="%1.%2.%3.%4"/>
      <w:lvlJc w:val="left"/>
      <w:pPr>
        <w:ind w:left="3120" w:hanging="1080"/>
      </w:pPr>
    </w:lvl>
    <w:lvl w:ilvl="4">
      <w:start w:val="1"/>
      <w:numFmt w:val="decimal"/>
      <w:lvlText w:val="%1.%2.%3.%4.%5"/>
      <w:lvlJc w:val="left"/>
      <w:pPr>
        <w:ind w:left="3800" w:hanging="1080"/>
      </w:pPr>
    </w:lvl>
    <w:lvl w:ilvl="5">
      <w:start w:val="1"/>
      <w:numFmt w:val="decimal"/>
      <w:lvlText w:val="%1.%2.%3.%4.%5.%6"/>
      <w:lvlJc w:val="left"/>
      <w:pPr>
        <w:ind w:left="4840" w:hanging="1440"/>
      </w:pPr>
    </w:lvl>
    <w:lvl w:ilvl="6">
      <w:start w:val="1"/>
      <w:numFmt w:val="decimal"/>
      <w:lvlText w:val="%1.%2.%3.%4.%5.%6.%7"/>
      <w:lvlJc w:val="left"/>
      <w:pPr>
        <w:ind w:left="5520" w:hanging="1440"/>
      </w:pPr>
    </w:lvl>
    <w:lvl w:ilvl="7">
      <w:start w:val="1"/>
      <w:numFmt w:val="decimal"/>
      <w:lvlText w:val="%1.%2.%3.%4.%5.%6.%7.%8"/>
      <w:lvlJc w:val="left"/>
      <w:pPr>
        <w:ind w:left="6560" w:hanging="1800"/>
      </w:pPr>
    </w:lvl>
    <w:lvl w:ilvl="8">
      <w:start w:val="1"/>
      <w:numFmt w:val="decimal"/>
      <w:lvlText w:val="%1.%2.%3.%4.%5.%6.%7.%8.%9"/>
      <w:lvlJc w:val="left"/>
      <w:pPr>
        <w:ind w:left="7600" w:hanging="2160"/>
      </w:pPr>
    </w:lvl>
  </w:abstractNum>
  <w:abstractNum w:abstractNumId="4" w15:restartNumberingAfterBreak="0">
    <w:nsid w:val="33661EE2"/>
    <w:multiLevelType w:val="hybridMultilevel"/>
    <w:tmpl w:val="5454A2BE"/>
    <w:lvl w:ilvl="0" w:tplc="8524370C">
      <w:numFmt w:val="bullet"/>
      <w:lvlText w:val="-"/>
      <w:lvlJc w:val="left"/>
      <w:pPr>
        <w:ind w:left="720" w:hanging="360"/>
      </w:pPr>
      <w:rPr>
        <w:rFonts w:ascii="Times New Roman" w:eastAsia="Times New Roman" w:hAnsi="Times New Roman" w:cs="Times New Roman" w:hint="default"/>
        <w:color w:val="7030A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585528"/>
    <w:multiLevelType w:val="hybridMultilevel"/>
    <w:tmpl w:val="74BA5E30"/>
    <w:lvl w:ilvl="0" w:tplc="4E1AB480">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36226B33"/>
    <w:multiLevelType w:val="hybridMultilevel"/>
    <w:tmpl w:val="16C6FD96"/>
    <w:lvl w:ilvl="0" w:tplc="15662F80">
      <w:start w:val="1"/>
      <w:numFmt w:val="decimal"/>
      <w:lvlText w:val="%1."/>
      <w:lvlJc w:val="left"/>
      <w:pPr>
        <w:ind w:left="1065" w:hanging="360"/>
      </w:pPr>
      <w:rPr>
        <w:b w:val="0"/>
        <w:color w:val="auto"/>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7" w15:restartNumberingAfterBreak="0">
    <w:nsid w:val="39970B42"/>
    <w:multiLevelType w:val="hybridMultilevel"/>
    <w:tmpl w:val="061818DE"/>
    <w:lvl w:ilvl="0" w:tplc="15D83D9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0C3086"/>
    <w:multiLevelType w:val="hybridMultilevel"/>
    <w:tmpl w:val="8A36E336"/>
    <w:lvl w:ilvl="0" w:tplc="76727EBC">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3E0F0D5D"/>
    <w:multiLevelType w:val="hybridMultilevel"/>
    <w:tmpl w:val="CFD2485E"/>
    <w:lvl w:ilvl="0" w:tplc="D6783370">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3E91103A"/>
    <w:multiLevelType w:val="hybridMultilevel"/>
    <w:tmpl w:val="4D924A22"/>
    <w:lvl w:ilvl="0" w:tplc="4E1AB480">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437C2C45"/>
    <w:multiLevelType w:val="hybridMultilevel"/>
    <w:tmpl w:val="1E82ED14"/>
    <w:lvl w:ilvl="0" w:tplc="9B98A0C6">
      <w:start w:val="1"/>
      <w:numFmt w:val="decimal"/>
      <w:lvlText w:val="%1."/>
      <w:lvlJc w:val="left"/>
      <w:pPr>
        <w:ind w:left="1070" w:hanging="360"/>
      </w:pPr>
      <w:rPr>
        <w:i w:val="0"/>
        <w:iCs/>
        <w:sz w:val="28"/>
        <w:szCs w:val="28"/>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2" w15:restartNumberingAfterBreak="0">
    <w:nsid w:val="45934B5A"/>
    <w:multiLevelType w:val="multilevel"/>
    <w:tmpl w:val="1C8ECE20"/>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DF2E2C"/>
    <w:multiLevelType w:val="multilevel"/>
    <w:tmpl w:val="15A49710"/>
    <w:lvl w:ilvl="0">
      <w:start w:val="1"/>
      <w:numFmt w:val="decimal"/>
      <w:lvlText w:val="%1."/>
      <w:lvlJc w:val="left"/>
      <w:pPr>
        <w:ind w:left="1069" w:hanging="360"/>
      </w:pPr>
    </w:lvl>
    <w:lvl w:ilvl="1">
      <w:start w:val="2"/>
      <w:numFmt w:val="decimal"/>
      <w:isLgl/>
      <w:lvlText w:val="%1.%2"/>
      <w:lvlJc w:val="left"/>
      <w:pPr>
        <w:ind w:left="1084" w:hanging="375"/>
      </w:pPr>
      <w:rPr>
        <w:color w:val="auto"/>
      </w:r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4" w15:restartNumberingAfterBreak="0">
    <w:nsid w:val="4A3E0405"/>
    <w:multiLevelType w:val="hybridMultilevel"/>
    <w:tmpl w:val="B3929696"/>
    <w:lvl w:ilvl="0" w:tplc="4E1AB480">
      <w:start w:val="1"/>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5" w15:restartNumberingAfterBreak="0">
    <w:nsid w:val="4A7706EC"/>
    <w:multiLevelType w:val="hybridMultilevel"/>
    <w:tmpl w:val="5560BCEA"/>
    <w:lvl w:ilvl="0" w:tplc="28ACB4A2">
      <w:start w:val="4"/>
      <w:numFmt w:val="bullet"/>
      <w:lvlText w:val="-"/>
      <w:lvlJc w:val="left"/>
      <w:pPr>
        <w:ind w:left="1069" w:hanging="360"/>
      </w:pPr>
      <w:rPr>
        <w:rFonts w:ascii="Times New Roman" w:eastAsia="Times New Roman"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53D60F0F"/>
    <w:multiLevelType w:val="hybridMultilevel"/>
    <w:tmpl w:val="B950BED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5A826BB1"/>
    <w:multiLevelType w:val="multilevel"/>
    <w:tmpl w:val="5292392E"/>
    <w:lvl w:ilvl="0">
      <w:start w:val="4"/>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8" w15:restartNumberingAfterBreak="0">
    <w:nsid w:val="5EAF1714"/>
    <w:multiLevelType w:val="hybridMultilevel"/>
    <w:tmpl w:val="B706FC16"/>
    <w:lvl w:ilvl="0" w:tplc="D38AF64E">
      <w:start w:val="3"/>
      <w:numFmt w:val="decimal"/>
      <w:lvlText w:val="%1."/>
      <w:lvlJc w:val="left"/>
      <w:pPr>
        <w:ind w:left="1211" w:hanging="360"/>
      </w:pPr>
      <w:rPr>
        <w:color w:val="00000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9" w15:restartNumberingAfterBreak="0">
    <w:nsid w:val="613920C3"/>
    <w:multiLevelType w:val="hybridMultilevel"/>
    <w:tmpl w:val="EA381372"/>
    <w:lvl w:ilvl="0" w:tplc="12DCDB3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64C363E9"/>
    <w:multiLevelType w:val="hybridMultilevel"/>
    <w:tmpl w:val="D59A14DE"/>
    <w:lvl w:ilvl="0" w:tplc="932A244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6AC54855"/>
    <w:multiLevelType w:val="hybridMultilevel"/>
    <w:tmpl w:val="7766F89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6B07462A"/>
    <w:multiLevelType w:val="hybridMultilevel"/>
    <w:tmpl w:val="8F7E457A"/>
    <w:lvl w:ilvl="0" w:tplc="6E2AB828">
      <w:start w:val="3"/>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6CE55F82"/>
    <w:multiLevelType w:val="multilevel"/>
    <w:tmpl w:val="879833EC"/>
    <w:lvl w:ilvl="0">
      <w:start w:val="1"/>
      <w:numFmt w:val="decimal"/>
      <w:lvlText w:val="%1."/>
      <w:lvlJc w:val="left"/>
      <w:pPr>
        <w:ind w:left="380" w:hanging="380"/>
      </w:pPr>
      <w:rPr>
        <w:rFonts w:hint="default"/>
      </w:rPr>
    </w:lvl>
    <w:lvl w:ilvl="1">
      <w:start w:val="1"/>
      <w:numFmt w:val="decimal"/>
      <w:lvlText w:val="%1.%2."/>
      <w:lvlJc w:val="left"/>
      <w:pPr>
        <w:ind w:left="760" w:hanging="38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24" w15:restartNumberingAfterBreak="0">
    <w:nsid w:val="6E1916EE"/>
    <w:multiLevelType w:val="hybridMultilevel"/>
    <w:tmpl w:val="AAF2919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15:restartNumberingAfterBreak="0">
    <w:nsid w:val="6E946803"/>
    <w:multiLevelType w:val="hybridMultilevel"/>
    <w:tmpl w:val="4C084CC8"/>
    <w:lvl w:ilvl="0" w:tplc="17F8D0D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3704DF3"/>
    <w:multiLevelType w:val="hybridMultilevel"/>
    <w:tmpl w:val="5D3E753E"/>
    <w:lvl w:ilvl="0" w:tplc="4E1AB480">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7C9E7A6E"/>
    <w:multiLevelType w:val="hybridMultilevel"/>
    <w:tmpl w:val="3EC4502C"/>
    <w:lvl w:ilvl="0" w:tplc="4E1AB480">
      <w:start w:val="1"/>
      <w:numFmt w:val="bullet"/>
      <w:lvlText w:val="‑"/>
      <w:lvlJc w:val="left"/>
      <w:pPr>
        <w:ind w:left="1425" w:hanging="360"/>
      </w:pPr>
      <w:rPr>
        <w:rFonts w:ascii="Times New Roman" w:hAnsi="Times New Roman" w:cs="Times New Roman" w:hint="default"/>
      </w:rPr>
    </w:lvl>
    <w:lvl w:ilvl="1" w:tplc="04220003" w:tentative="1">
      <w:start w:val="1"/>
      <w:numFmt w:val="bullet"/>
      <w:lvlText w:val="o"/>
      <w:lvlJc w:val="left"/>
      <w:pPr>
        <w:ind w:left="2145" w:hanging="360"/>
      </w:pPr>
      <w:rPr>
        <w:rFonts w:ascii="Courier New" w:hAnsi="Courier New" w:cs="Courier New"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cs="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cs="Courier New" w:hint="default"/>
      </w:rPr>
    </w:lvl>
    <w:lvl w:ilvl="8" w:tplc="04220005" w:tentative="1">
      <w:start w:val="1"/>
      <w:numFmt w:val="bullet"/>
      <w:lvlText w:val=""/>
      <w:lvlJc w:val="left"/>
      <w:pPr>
        <w:ind w:left="7185" w:hanging="360"/>
      </w:pPr>
      <w:rPr>
        <w:rFonts w:ascii="Wingdings" w:hAnsi="Wingdings" w:hint="default"/>
      </w:rPr>
    </w:lvl>
  </w:abstractNum>
  <w:num w:numId="1">
    <w:abstractNumId w:val="12"/>
  </w:num>
  <w:num w:numId="2">
    <w:abstractNumId w:val="23"/>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4"/>
  </w:num>
  <w:num w:numId="6">
    <w:abstractNumId w:val="21"/>
  </w:num>
  <w:num w:numId="7">
    <w:abstractNumId w:val="2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1"/>
  </w:num>
  <w:num w:numId="11">
    <w:abstractNumId w:val="16"/>
  </w:num>
  <w:num w:numId="12">
    <w:abstractNumId w:val="20"/>
  </w:num>
  <w:num w:numId="13">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2"/>
  </w:num>
  <w:num w:numId="19">
    <w:abstractNumId w:val="19"/>
  </w:num>
  <w:num w:numId="20">
    <w:abstractNumId w:val="9"/>
  </w:num>
  <w:num w:numId="21">
    <w:abstractNumId w:val="7"/>
  </w:num>
  <w:num w:numId="22">
    <w:abstractNumId w:val="1"/>
  </w:num>
  <w:num w:numId="23">
    <w:abstractNumId w:val="15"/>
  </w:num>
  <w:num w:numId="24">
    <w:abstractNumId w:val="14"/>
  </w:num>
  <w:num w:numId="25">
    <w:abstractNumId w:val="14"/>
  </w:num>
  <w:num w:numId="26">
    <w:abstractNumId w:val="2"/>
  </w:num>
  <w:num w:numId="27">
    <w:abstractNumId w:val="10"/>
  </w:num>
  <w:num w:numId="28">
    <w:abstractNumId w:val="8"/>
  </w:num>
  <w:num w:numId="29">
    <w:abstractNumId w:val="5"/>
  </w:num>
  <w:num w:numId="30">
    <w:abstractNumId w:val="26"/>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71"/>
    <w:rsid w:val="00007533"/>
    <w:rsid w:val="00013BF8"/>
    <w:rsid w:val="00015784"/>
    <w:rsid w:val="000169B1"/>
    <w:rsid w:val="00021DB9"/>
    <w:rsid w:val="00022252"/>
    <w:rsid w:val="00025EE9"/>
    <w:rsid w:val="00026FAE"/>
    <w:rsid w:val="0002764D"/>
    <w:rsid w:val="000310B3"/>
    <w:rsid w:val="000314A9"/>
    <w:rsid w:val="00034181"/>
    <w:rsid w:val="00041934"/>
    <w:rsid w:val="00041B57"/>
    <w:rsid w:val="00041CEC"/>
    <w:rsid w:val="00042834"/>
    <w:rsid w:val="00043EB0"/>
    <w:rsid w:val="00044037"/>
    <w:rsid w:val="00046842"/>
    <w:rsid w:val="00047844"/>
    <w:rsid w:val="00047D71"/>
    <w:rsid w:val="000556B9"/>
    <w:rsid w:val="0005651A"/>
    <w:rsid w:val="00057291"/>
    <w:rsid w:val="00062635"/>
    <w:rsid w:val="00063AD9"/>
    <w:rsid w:val="0007234D"/>
    <w:rsid w:val="0007293B"/>
    <w:rsid w:val="0007357F"/>
    <w:rsid w:val="00074566"/>
    <w:rsid w:val="00074DC7"/>
    <w:rsid w:val="000763C8"/>
    <w:rsid w:val="000767D0"/>
    <w:rsid w:val="0007738C"/>
    <w:rsid w:val="000777FE"/>
    <w:rsid w:val="000846E1"/>
    <w:rsid w:val="00086DDF"/>
    <w:rsid w:val="0009040B"/>
    <w:rsid w:val="00090BFF"/>
    <w:rsid w:val="00091DAE"/>
    <w:rsid w:val="00093943"/>
    <w:rsid w:val="00095926"/>
    <w:rsid w:val="000A01CC"/>
    <w:rsid w:val="000A2A28"/>
    <w:rsid w:val="000A305E"/>
    <w:rsid w:val="000A400A"/>
    <w:rsid w:val="000A4544"/>
    <w:rsid w:val="000A77EE"/>
    <w:rsid w:val="000B05A3"/>
    <w:rsid w:val="000B097D"/>
    <w:rsid w:val="000B2409"/>
    <w:rsid w:val="000B273F"/>
    <w:rsid w:val="000B2749"/>
    <w:rsid w:val="000B31CA"/>
    <w:rsid w:val="000B32BF"/>
    <w:rsid w:val="000B63FD"/>
    <w:rsid w:val="000C03F5"/>
    <w:rsid w:val="000C0A6F"/>
    <w:rsid w:val="000C3F99"/>
    <w:rsid w:val="000C3FBB"/>
    <w:rsid w:val="000C42D8"/>
    <w:rsid w:val="000C5AD2"/>
    <w:rsid w:val="000C66E9"/>
    <w:rsid w:val="000C7271"/>
    <w:rsid w:val="000D091D"/>
    <w:rsid w:val="000D1E1E"/>
    <w:rsid w:val="000D26A2"/>
    <w:rsid w:val="000D4F91"/>
    <w:rsid w:val="000D6BDD"/>
    <w:rsid w:val="000D74E9"/>
    <w:rsid w:val="000D78D9"/>
    <w:rsid w:val="000E143D"/>
    <w:rsid w:val="000E303D"/>
    <w:rsid w:val="000E5FC0"/>
    <w:rsid w:val="000E77D6"/>
    <w:rsid w:val="000E7E74"/>
    <w:rsid w:val="000E7FAA"/>
    <w:rsid w:val="000F0668"/>
    <w:rsid w:val="000F0DBD"/>
    <w:rsid w:val="000F0F74"/>
    <w:rsid w:val="000F0FE2"/>
    <w:rsid w:val="000F3686"/>
    <w:rsid w:val="000F3B8D"/>
    <w:rsid w:val="000F60CC"/>
    <w:rsid w:val="000F767C"/>
    <w:rsid w:val="00101014"/>
    <w:rsid w:val="0010125A"/>
    <w:rsid w:val="00101490"/>
    <w:rsid w:val="001024AB"/>
    <w:rsid w:val="00102F02"/>
    <w:rsid w:val="0010486F"/>
    <w:rsid w:val="00106A57"/>
    <w:rsid w:val="001105E0"/>
    <w:rsid w:val="0012393C"/>
    <w:rsid w:val="001241F0"/>
    <w:rsid w:val="0012439A"/>
    <w:rsid w:val="001245BF"/>
    <w:rsid w:val="001246FC"/>
    <w:rsid w:val="00124B72"/>
    <w:rsid w:val="00124C9E"/>
    <w:rsid w:val="001279FB"/>
    <w:rsid w:val="001344C9"/>
    <w:rsid w:val="00135802"/>
    <w:rsid w:val="00135CEA"/>
    <w:rsid w:val="00137AB1"/>
    <w:rsid w:val="001401CC"/>
    <w:rsid w:val="0014044B"/>
    <w:rsid w:val="00140855"/>
    <w:rsid w:val="00143A1C"/>
    <w:rsid w:val="00144290"/>
    <w:rsid w:val="001448C0"/>
    <w:rsid w:val="0014496B"/>
    <w:rsid w:val="00146E25"/>
    <w:rsid w:val="00147C6D"/>
    <w:rsid w:val="0015214B"/>
    <w:rsid w:val="001532CF"/>
    <w:rsid w:val="00153A2C"/>
    <w:rsid w:val="00154F9E"/>
    <w:rsid w:val="001600BD"/>
    <w:rsid w:val="00163F35"/>
    <w:rsid w:val="00164F70"/>
    <w:rsid w:val="001659BA"/>
    <w:rsid w:val="0016649D"/>
    <w:rsid w:val="00167FA9"/>
    <w:rsid w:val="00172A3E"/>
    <w:rsid w:val="00172CD4"/>
    <w:rsid w:val="00173F9E"/>
    <w:rsid w:val="001744B5"/>
    <w:rsid w:val="00174A94"/>
    <w:rsid w:val="00174DB1"/>
    <w:rsid w:val="00176ABC"/>
    <w:rsid w:val="00176CAA"/>
    <w:rsid w:val="00176D60"/>
    <w:rsid w:val="00180E76"/>
    <w:rsid w:val="0018130B"/>
    <w:rsid w:val="00183C6D"/>
    <w:rsid w:val="00187977"/>
    <w:rsid w:val="001A1527"/>
    <w:rsid w:val="001A4E26"/>
    <w:rsid w:val="001A543A"/>
    <w:rsid w:val="001B3A1C"/>
    <w:rsid w:val="001B3DED"/>
    <w:rsid w:val="001B4C58"/>
    <w:rsid w:val="001B51A8"/>
    <w:rsid w:val="001B6E06"/>
    <w:rsid w:val="001B7590"/>
    <w:rsid w:val="001C03B9"/>
    <w:rsid w:val="001C08F0"/>
    <w:rsid w:val="001C556A"/>
    <w:rsid w:val="001C5DC3"/>
    <w:rsid w:val="001D3C03"/>
    <w:rsid w:val="001D424E"/>
    <w:rsid w:val="001D47FC"/>
    <w:rsid w:val="001D521C"/>
    <w:rsid w:val="001D5B95"/>
    <w:rsid w:val="001D6531"/>
    <w:rsid w:val="001D74AE"/>
    <w:rsid w:val="001E4C27"/>
    <w:rsid w:val="001E6F3E"/>
    <w:rsid w:val="001F0C33"/>
    <w:rsid w:val="001F3CF8"/>
    <w:rsid w:val="001F6234"/>
    <w:rsid w:val="001F651C"/>
    <w:rsid w:val="00200FE2"/>
    <w:rsid w:val="00212E39"/>
    <w:rsid w:val="00217DDE"/>
    <w:rsid w:val="0022239C"/>
    <w:rsid w:val="00223F58"/>
    <w:rsid w:val="00224071"/>
    <w:rsid w:val="00224CED"/>
    <w:rsid w:val="00225BD3"/>
    <w:rsid w:val="00227869"/>
    <w:rsid w:val="00227F66"/>
    <w:rsid w:val="00230295"/>
    <w:rsid w:val="0023056C"/>
    <w:rsid w:val="00233F0C"/>
    <w:rsid w:val="00235F06"/>
    <w:rsid w:val="00236E99"/>
    <w:rsid w:val="00240D2D"/>
    <w:rsid w:val="002435E5"/>
    <w:rsid w:val="00247FD1"/>
    <w:rsid w:val="00250525"/>
    <w:rsid w:val="00251B9D"/>
    <w:rsid w:val="00251D2B"/>
    <w:rsid w:val="00253276"/>
    <w:rsid w:val="00253443"/>
    <w:rsid w:val="00253512"/>
    <w:rsid w:val="00253E6F"/>
    <w:rsid w:val="0025402C"/>
    <w:rsid w:val="00263237"/>
    <w:rsid w:val="002635CB"/>
    <w:rsid w:val="00267C42"/>
    <w:rsid w:val="00274C41"/>
    <w:rsid w:val="002750FB"/>
    <w:rsid w:val="00277095"/>
    <w:rsid w:val="00277CD9"/>
    <w:rsid w:val="00280F8C"/>
    <w:rsid w:val="00282045"/>
    <w:rsid w:val="00282A48"/>
    <w:rsid w:val="002863FA"/>
    <w:rsid w:val="00287A6F"/>
    <w:rsid w:val="00287D1F"/>
    <w:rsid w:val="00293435"/>
    <w:rsid w:val="0029559A"/>
    <w:rsid w:val="00296348"/>
    <w:rsid w:val="00296A74"/>
    <w:rsid w:val="0029797D"/>
    <w:rsid w:val="00297EFD"/>
    <w:rsid w:val="002A3D48"/>
    <w:rsid w:val="002A6917"/>
    <w:rsid w:val="002A6BEF"/>
    <w:rsid w:val="002B0543"/>
    <w:rsid w:val="002B3243"/>
    <w:rsid w:val="002B3425"/>
    <w:rsid w:val="002B3A2D"/>
    <w:rsid w:val="002B406D"/>
    <w:rsid w:val="002B603B"/>
    <w:rsid w:val="002B6660"/>
    <w:rsid w:val="002B67EB"/>
    <w:rsid w:val="002B7833"/>
    <w:rsid w:val="002C0F1B"/>
    <w:rsid w:val="002C572D"/>
    <w:rsid w:val="002C6669"/>
    <w:rsid w:val="002C79AD"/>
    <w:rsid w:val="002D037D"/>
    <w:rsid w:val="002D0C3D"/>
    <w:rsid w:val="002D3C0B"/>
    <w:rsid w:val="002D64BD"/>
    <w:rsid w:val="002D6F07"/>
    <w:rsid w:val="002E53EF"/>
    <w:rsid w:val="002E5A43"/>
    <w:rsid w:val="002F0B91"/>
    <w:rsid w:val="002F1545"/>
    <w:rsid w:val="002F33F9"/>
    <w:rsid w:val="002F4399"/>
    <w:rsid w:val="0030494E"/>
    <w:rsid w:val="00304C93"/>
    <w:rsid w:val="00307DB1"/>
    <w:rsid w:val="00311C11"/>
    <w:rsid w:val="00311FFB"/>
    <w:rsid w:val="0031235B"/>
    <w:rsid w:val="00312761"/>
    <w:rsid w:val="00313E5F"/>
    <w:rsid w:val="00314352"/>
    <w:rsid w:val="003151F9"/>
    <w:rsid w:val="00317896"/>
    <w:rsid w:val="0032045A"/>
    <w:rsid w:val="00322ABD"/>
    <w:rsid w:val="00322CD7"/>
    <w:rsid w:val="00323A5B"/>
    <w:rsid w:val="0032645B"/>
    <w:rsid w:val="00327218"/>
    <w:rsid w:val="00327E5B"/>
    <w:rsid w:val="003301F0"/>
    <w:rsid w:val="0033080B"/>
    <w:rsid w:val="00334537"/>
    <w:rsid w:val="00335500"/>
    <w:rsid w:val="00335B88"/>
    <w:rsid w:val="00337966"/>
    <w:rsid w:val="00341697"/>
    <w:rsid w:val="00342C4B"/>
    <w:rsid w:val="003453AB"/>
    <w:rsid w:val="00346917"/>
    <w:rsid w:val="00350B47"/>
    <w:rsid w:val="003537A5"/>
    <w:rsid w:val="00353BC7"/>
    <w:rsid w:val="00355B79"/>
    <w:rsid w:val="0035734A"/>
    <w:rsid w:val="00357795"/>
    <w:rsid w:val="00357849"/>
    <w:rsid w:val="00361BDC"/>
    <w:rsid w:val="0036424C"/>
    <w:rsid w:val="003650A9"/>
    <w:rsid w:val="003657D6"/>
    <w:rsid w:val="00367109"/>
    <w:rsid w:val="00370DE4"/>
    <w:rsid w:val="003711F3"/>
    <w:rsid w:val="00373684"/>
    <w:rsid w:val="00374785"/>
    <w:rsid w:val="00374B56"/>
    <w:rsid w:val="00374D0B"/>
    <w:rsid w:val="00376D8D"/>
    <w:rsid w:val="0038040C"/>
    <w:rsid w:val="003817DF"/>
    <w:rsid w:val="00382BE0"/>
    <w:rsid w:val="003834DE"/>
    <w:rsid w:val="003837C3"/>
    <w:rsid w:val="003838B9"/>
    <w:rsid w:val="00383FD0"/>
    <w:rsid w:val="0038788B"/>
    <w:rsid w:val="003915C0"/>
    <w:rsid w:val="003927B0"/>
    <w:rsid w:val="00395088"/>
    <w:rsid w:val="003A079F"/>
    <w:rsid w:val="003A14F1"/>
    <w:rsid w:val="003A35EC"/>
    <w:rsid w:val="003A48EF"/>
    <w:rsid w:val="003A51B6"/>
    <w:rsid w:val="003A60E1"/>
    <w:rsid w:val="003A612D"/>
    <w:rsid w:val="003A76B5"/>
    <w:rsid w:val="003A7C7C"/>
    <w:rsid w:val="003B07CF"/>
    <w:rsid w:val="003B0D47"/>
    <w:rsid w:val="003B2B67"/>
    <w:rsid w:val="003B2CB7"/>
    <w:rsid w:val="003B5F71"/>
    <w:rsid w:val="003B6249"/>
    <w:rsid w:val="003B6A75"/>
    <w:rsid w:val="003C032D"/>
    <w:rsid w:val="003C1F91"/>
    <w:rsid w:val="003C2867"/>
    <w:rsid w:val="003C2F8E"/>
    <w:rsid w:val="003C2FB1"/>
    <w:rsid w:val="003C3F25"/>
    <w:rsid w:val="003C467F"/>
    <w:rsid w:val="003C49A3"/>
    <w:rsid w:val="003D10A9"/>
    <w:rsid w:val="003D6C87"/>
    <w:rsid w:val="003D6CCF"/>
    <w:rsid w:val="003D7791"/>
    <w:rsid w:val="003E21D9"/>
    <w:rsid w:val="003E4A34"/>
    <w:rsid w:val="003E71D1"/>
    <w:rsid w:val="003F4364"/>
    <w:rsid w:val="004019DA"/>
    <w:rsid w:val="004026E8"/>
    <w:rsid w:val="00403138"/>
    <w:rsid w:val="00411B8A"/>
    <w:rsid w:val="00413DE7"/>
    <w:rsid w:val="004147B5"/>
    <w:rsid w:val="004156F2"/>
    <w:rsid w:val="00417765"/>
    <w:rsid w:val="004204C8"/>
    <w:rsid w:val="004208C3"/>
    <w:rsid w:val="004215C5"/>
    <w:rsid w:val="00423BCB"/>
    <w:rsid w:val="00424A96"/>
    <w:rsid w:val="004279FD"/>
    <w:rsid w:val="0043034F"/>
    <w:rsid w:val="00430E1C"/>
    <w:rsid w:val="00431EC2"/>
    <w:rsid w:val="004341FA"/>
    <w:rsid w:val="00435977"/>
    <w:rsid w:val="00436A7E"/>
    <w:rsid w:val="00441E6A"/>
    <w:rsid w:val="004433A8"/>
    <w:rsid w:val="00443E4A"/>
    <w:rsid w:val="0044701F"/>
    <w:rsid w:val="00452A95"/>
    <w:rsid w:val="0045356F"/>
    <w:rsid w:val="0045490F"/>
    <w:rsid w:val="0045520D"/>
    <w:rsid w:val="004566C4"/>
    <w:rsid w:val="0045699A"/>
    <w:rsid w:val="00456C51"/>
    <w:rsid w:val="00463C8C"/>
    <w:rsid w:val="00466118"/>
    <w:rsid w:val="004672DE"/>
    <w:rsid w:val="004701AC"/>
    <w:rsid w:val="00470294"/>
    <w:rsid w:val="00471E2F"/>
    <w:rsid w:val="004728E8"/>
    <w:rsid w:val="0047388E"/>
    <w:rsid w:val="0047421E"/>
    <w:rsid w:val="00474FF0"/>
    <w:rsid w:val="00476240"/>
    <w:rsid w:val="00477C95"/>
    <w:rsid w:val="00484E9A"/>
    <w:rsid w:val="0048782F"/>
    <w:rsid w:val="0049006E"/>
    <w:rsid w:val="00490E57"/>
    <w:rsid w:val="00491285"/>
    <w:rsid w:val="0049500A"/>
    <w:rsid w:val="0049581F"/>
    <w:rsid w:val="00495F57"/>
    <w:rsid w:val="0049616B"/>
    <w:rsid w:val="00496286"/>
    <w:rsid w:val="0049671B"/>
    <w:rsid w:val="004A05EF"/>
    <w:rsid w:val="004A0657"/>
    <w:rsid w:val="004A0D2C"/>
    <w:rsid w:val="004A0F34"/>
    <w:rsid w:val="004A12A6"/>
    <w:rsid w:val="004A139A"/>
    <w:rsid w:val="004A2241"/>
    <w:rsid w:val="004A39EB"/>
    <w:rsid w:val="004A3B04"/>
    <w:rsid w:val="004A444C"/>
    <w:rsid w:val="004A77B1"/>
    <w:rsid w:val="004B1659"/>
    <w:rsid w:val="004B4C1C"/>
    <w:rsid w:val="004C2551"/>
    <w:rsid w:val="004C6782"/>
    <w:rsid w:val="004C6CBC"/>
    <w:rsid w:val="004D087F"/>
    <w:rsid w:val="004D2E4C"/>
    <w:rsid w:val="004D372E"/>
    <w:rsid w:val="004D39BA"/>
    <w:rsid w:val="004D48EF"/>
    <w:rsid w:val="004D5A8C"/>
    <w:rsid w:val="004D7028"/>
    <w:rsid w:val="004D7E49"/>
    <w:rsid w:val="004E204A"/>
    <w:rsid w:val="004E4E2F"/>
    <w:rsid w:val="004E558A"/>
    <w:rsid w:val="004E5919"/>
    <w:rsid w:val="004E5B81"/>
    <w:rsid w:val="004F183F"/>
    <w:rsid w:val="004F3192"/>
    <w:rsid w:val="004F67A9"/>
    <w:rsid w:val="00500544"/>
    <w:rsid w:val="00500CE5"/>
    <w:rsid w:val="0050532C"/>
    <w:rsid w:val="00506C80"/>
    <w:rsid w:val="00510F32"/>
    <w:rsid w:val="005122BC"/>
    <w:rsid w:val="00512989"/>
    <w:rsid w:val="00515953"/>
    <w:rsid w:val="00517902"/>
    <w:rsid w:val="00521408"/>
    <w:rsid w:val="005225A1"/>
    <w:rsid w:val="005255F5"/>
    <w:rsid w:val="00525AF4"/>
    <w:rsid w:val="00530867"/>
    <w:rsid w:val="005324F6"/>
    <w:rsid w:val="00535A17"/>
    <w:rsid w:val="00535BA8"/>
    <w:rsid w:val="00535E4F"/>
    <w:rsid w:val="00537BF6"/>
    <w:rsid w:val="005439D0"/>
    <w:rsid w:val="005470CF"/>
    <w:rsid w:val="00551CB6"/>
    <w:rsid w:val="005547B1"/>
    <w:rsid w:val="005560C0"/>
    <w:rsid w:val="005569CC"/>
    <w:rsid w:val="00557748"/>
    <w:rsid w:val="00562282"/>
    <w:rsid w:val="0056307C"/>
    <w:rsid w:val="00564C72"/>
    <w:rsid w:val="005657A1"/>
    <w:rsid w:val="005725F2"/>
    <w:rsid w:val="00575648"/>
    <w:rsid w:val="00575C82"/>
    <w:rsid w:val="00580619"/>
    <w:rsid w:val="00581DBB"/>
    <w:rsid w:val="00582251"/>
    <w:rsid w:val="00582D83"/>
    <w:rsid w:val="00583166"/>
    <w:rsid w:val="00586044"/>
    <w:rsid w:val="00591494"/>
    <w:rsid w:val="005919B9"/>
    <w:rsid w:val="00591FCC"/>
    <w:rsid w:val="00594DD9"/>
    <w:rsid w:val="00596990"/>
    <w:rsid w:val="005975D7"/>
    <w:rsid w:val="005A43BC"/>
    <w:rsid w:val="005A6F18"/>
    <w:rsid w:val="005A7D6F"/>
    <w:rsid w:val="005B0FFD"/>
    <w:rsid w:val="005B3E16"/>
    <w:rsid w:val="005B4075"/>
    <w:rsid w:val="005B416A"/>
    <w:rsid w:val="005B512D"/>
    <w:rsid w:val="005B560B"/>
    <w:rsid w:val="005B68DC"/>
    <w:rsid w:val="005C0AF1"/>
    <w:rsid w:val="005C2883"/>
    <w:rsid w:val="005C32CD"/>
    <w:rsid w:val="005C3874"/>
    <w:rsid w:val="005C5CB6"/>
    <w:rsid w:val="005D0462"/>
    <w:rsid w:val="005D28E1"/>
    <w:rsid w:val="005D3EB3"/>
    <w:rsid w:val="005D50CD"/>
    <w:rsid w:val="005D5374"/>
    <w:rsid w:val="005D5706"/>
    <w:rsid w:val="005D5C78"/>
    <w:rsid w:val="005E2133"/>
    <w:rsid w:val="005E253D"/>
    <w:rsid w:val="005E485E"/>
    <w:rsid w:val="005E7599"/>
    <w:rsid w:val="005E7CFB"/>
    <w:rsid w:val="005F09DE"/>
    <w:rsid w:val="005F14E6"/>
    <w:rsid w:val="005F483A"/>
    <w:rsid w:val="005F57D7"/>
    <w:rsid w:val="005F5B46"/>
    <w:rsid w:val="005F6209"/>
    <w:rsid w:val="0060046C"/>
    <w:rsid w:val="006031CF"/>
    <w:rsid w:val="006075CF"/>
    <w:rsid w:val="00611A29"/>
    <w:rsid w:val="006131F5"/>
    <w:rsid w:val="0061479A"/>
    <w:rsid w:val="00615AAA"/>
    <w:rsid w:val="00617A04"/>
    <w:rsid w:val="006201FB"/>
    <w:rsid w:val="00620437"/>
    <w:rsid w:val="00622196"/>
    <w:rsid w:val="00624133"/>
    <w:rsid w:val="00624EE5"/>
    <w:rsid w:val="006253F9"/>
    <w:rsid w:val="00625446"/>
    <w:rsid w:val="00625E7B"/>
    <w:rsid w:val="006264DB"/>
    <w:rsid w:val="006265BD"/>
    <w:rsid w:val="006267FE"/>
    <w:rsid w:val="00627FB0"/>
    <w:rsid w:val="006320E2"/>
    <w:rsid w:val="00633879"/>
    <w:rsid w:val="00637DAA"/>
    <w:rsid w:val="00641791"/>
    <w:rsid w:val="00642C1E"/>
    <w:rsid w:val="00642F10"/>
    <w:rsid w:val="00643222"/>
    <w:rsid w:val="00645ADF"/>
    <w:rsid w:val="006462D5"/>
    <w:rsid w:val="00652B74"/>
    <w:rsid w:val="006549B0"/>
    <w:rsid w:val="00660118"/>
    <w:rsid w:val="00664826"/>
    <w:rsid w:val="00664E0C"/>
    <w:rsid w:val="00671D46"/>
    <w:rsid w:val="00672165"/>
    <w:rsid w:val="00672E49"/>
    <w:rsid w:val="00673965"/>
    <w:rsid w:val="00673D26"/>
    <w:rsid w:val="00673E9C"/>
    <w:rsid w:val="00674191"/>
    <w:rsid w:val="00675172"/>
    <w:rsid w:val="00676F6F"/>
    <w:rsid w:val="00682D3E"/>
    <w:rsid w:val="00683FCF"/>
    <w:rsid w:val="006842C7"/>
    <w:rsid w:val="00685A91"/>
    <w:rsid w:val="00685C90"/>
    <w:rsid w:val="00685E37"/>
    <w:rsid w:val="00686112"/>
    <w:rsid w:val="0068642B"/>
    <w:rsid w:val="00686C48"/>
    <w:rsid w:val="00687AEF"/>
    <w:rsid w:val="0069295E"/>
    <w:rsid w:val="0069308C"/>
    <w:rsid w:val="006935CE"/>
    <w:rsid w:val="0069504A"/>
    <w:rsid w:val="0069506E"/>
    <w:rsid w:val="006A00D7"/>
    <w:rsid w:val="006A0393"/>
    <w:rsid w:val="006A2E25"/>
    <w:rsid w:val="006B0DF5"/>
    <w:rsid w:val="006B1849"/>
    <w:rsid w:val="006B18A2"/>
    <w:rsid w:val="006B2DEC"/>
    <w:rsid w:val="006B31B9"/>
    <w:rsid w:val="006B49C0"/>
    <w:rsid w:val="006B4D13"/>
    <w:rsid w:val="006B61B8"/>
    <w:rsid w:val="006C0085"/>
    <w:rsid w:val="006C1B2F"/>
    <w:rsid w:val="006C2FBF"/>
    <w:rsid w:val="006C3200"/>
    <w:rsid w:val="006C3B61"/>
    <w:rsid w:val="006C490A"/>
    <w:rsid w:val="006C61A3"/>
    <w:rsid w:val="006C659D"/>
    <w:rsid w:val="006D0832"/>
    <w:rsid w:val="006D0B80"/>
    <w:rsid w:val="006D19FB"/>
    <w:rsid w:val="006D3170"/>
    <w:rsid w:val="006D498D"/>
    <w:rsid w:val="006D5C56"/>
    <w:rsid w:val="006E03AE"/>
    <w:rsid w:val="006E11EE"/>
    <w:rsid w:val="006E13EC"/>
    <w:rsid w:val="006E188C"/>
    <w:rsid w:val="006E191E"/>
    <w:rsid w:val="006E2DA0"/>
    <w:rsid w:val="006E3C1D"/>
    <w:rsid w:val="006F38D1"/>
    <w:rsid w:val="006F44C8"/>
    <w:rsid w:val="006F4A25"/>
    <w:rsid w:val="006F6160"/>
    <w:rsid w:val="006F6699"/>
    <w:rsid w:val="00701315"/>
    <w:rsid w:val="00701B8E"/>
    <w:rsid w:val="007027B9"/>
    <w:rsid w:val="0070598D"/>
    <w:rsid w:val="00707158"/>
    <w:rsid w:val="007124D6"/>
    <w:rsid w:val="0071278A"/>
    <w:rsid w:val="00712C9D"/>
    <w:rsid w:val="007134BA"/>
    <w:rsid w:val="00714B16"/>
    <w:rsid w:val="00716A10"/>
    <w:rsid w:val="0071736F"/>
    <w:rsid w:val="00723162"/>
    <w:rsid w:val="00725368"/>
    <w:rsid w:val="00725413"/>
    <w:rsid w:val="00725FE8"/>
    <w:rsid w:val="00731469"/>
    <w:rsid w:val="00734A88"/>
    <w:rsid w:val="0073648C"/>
    <w:rsid w:val="00736A40"/>
    <w:rsid w:val="007375E6"/>
    <w:rsid w:val="00741C98"/>
    <w:rsid w:val="0074278D"/>
    <w:rsid w:val="00743D4B"/>
    <w:rsid w:val="00744D7A"/>
    <w:rsid w:val="00745ADC"/>
    <w:rsid w:val="00747D4C"/>
    <w:rsid w:val="00752CDA"/>
    <w:rsid w:val="00753F2E"/>
    <w:rsid w:val="00754082"/>
    <w:rsid w:val="00754394"/>
    <w:rsid w:val="00756A92"/>
    <w:rsid w:val="007607FC"/>
    <w:rsid w:val="00761D7E"/>
    <w:rsid w:val="00763DA1"/>
    <w:rsid w:val="007641A2"/>
    <w:rsid w:val="0076470F"/>
    <w:rsid w:val="007650E0"/>
    <w:rsid w:val="00765C0D"/>
    <w:rsid w:val="00766D01"/>
    <w:rsid w:val="00767D7B"/>
    <w:rsid w:val="0077216D"/>
    <w:rsid w:val="00772BE6"/>
    <w:rsid w:val="00772C80"/>
    <w:rsid w:val="00772DD7"/>
    <w:rsid w:val="007739F8"/>
    <w:rsid w:val="00773EA8"/>
    <w:rsid w:val="00774D0B"/>
    <w:rsid w:val="00775BD3"/>
    <w:rsid w:val="00776456"/>
    <w:rsid w:val="00780CBA"/>
    <w:rsid w:val="00782622"/>
    <w:rsid w:val="0078641D"/>
    <w:rsid w:val="00792ECC"/>
    <w:rsid w:val="00793134"/>
    <w:rsid w:val="007975A7"/>
    <w:rsid w:val="007A4C05"/>
    <w:rsid w:val="007A561A"/>
    <w:rsid w:val="007A5E7D"/>
    <w:rsid w:val="007A6E77"/>
    <w:rsid w:val="007A79FA"/>
    <w:rsid w:val="007B14C2"/>
    <w:rsid w:val="007B3F13"/>
    <w:rsid w:val="007B4171"/>
    <w:rsid w:val="007B4F7A"/>
    <w:rsid w:val="007C1D25"/>
    <w:rsid w:val="007C3AA8"/>
    <w:rsid w:val="007C62A1"/>
    <w:rsid w:val="007D10D2"/>
    <w:rsid w:val="007D172F"/>
    <w:rsid w:val="007D187D"/>
    <w:rsid w:val="007D27D1"/>
    <w:rsid w:val="007D2C5F"/>
    <w:rsid w:val="007D44FC"/>
    <w:rsid w:val="007D66A8"/>
    <w:rsid w:val="007D6EFA"/>
    <w:rsid w:val="007D720C"/>
    <w:rsid w:val="007E029D"/>
    <w:rsid w:val="007E0B4A"/>
    <w:rsid w:val="007E18ED"/>
    <w:rsid w:val="007E4215"/>
    <w:rsid w:val="007E7F5A"/>
    <w:rsid w:val="007F1D09"/>
    <w:rsid w:val="007F27B3"/>
    <w:rsid w:val="007F337D"/>
    <w:rsid w:val="007F4522"/>
    <w:rsid w:val="0080014D"/>
    <w:rsid w:val="0080017E"/>
    <w:rsid w:val="00800B9F"/>
    <w:rsid w:val="00800E06"/>
    <w:rsid w:val="008104A2"/>
    <w:rsid w:val="008104D5"/>
    <w:rsid w:val="008114E7"/>
    <w:rsid w:val="00813585"/>
    <w:rsid w:val="008141BF"/>
    <w:rsid w:val="008149BC"/>
    <w:rsid w:val="00815ABA"/>
    <w:rsid w:val="00817C1E"/>
    <w:rsid w:val="0082052C"/>
    <w:rsid w:val="0082253E"/>
    <w:rsid w:val="00824C25"/>
    <w:rsid w:val="008267E2"/>
    <w:rsid w:val="008268AF"/>
    <w:rsid w:val="008330D8"/>
    <w:rsid w:val="00834036"/>
    <w:rsid w:val="0083445B"/>
    <w:rsid w:val="00835296"/>
    <w:rsid w:val="0083532B"/>
    <w:rsid w:val="00836DB6"/>
    <w:rsid w:val="0083794D"/>
    <w:rsid w:val="00837ED3"/>
    <w:rsid w:val="00847833"/>
    <w:rsid w:val="00850D50"/>
    <w:rsid w:val="0085461F"/>
    <w:rsid w:val="00854E0D"/>
    <w:rsid w:val="00855396"/>
    <w:rsid w:val="008564FB"/>
    <w:rsid w:val="00860740"/>
    <w:rsid w:val="008641DD"/>
    <w:rsid w:val="008646BB"/>
    <w:rsid w:val="00865F45"/>
    <w:rsid w:val="00870C77"/>
    <w:rsid w:val="00871A47"/>
    <w:rsid w:val="008723E9"/>
    <w:rsid w:val="00872D41"/>
    <w:rsid w:val="00873A29"/>
    <w:rsid w:val="00874150"/>
    <w:rsid w:val="00874361"/>
    <w:rsid w:val="0087450B"/>
    <w:rsid w:val="008751A9"/>
    <w:rsid w:val="00875660"/>
    <w:rsid w:val="008765F3"/>
    <w:rsid w:val="0088077F"/>
    <w:rsid w:val="00886406"/>
    <w:rsid w:val="00891DFA"/>
    <w:rsid w:val="00892D9A"/>
    <w:rsid w:val="00895494"/>
    <w:rsid w:val="0089566B"/>
    <w:rsid w:val="00895F14"/>
    <w:rsid w:val="008976C0"/>
    <w:rsid w:val="008A1EDE"/>
    <w:rsid w:val="008A2367"/>
    <w:rsid w:val="008A310C"/>
    <w:rsid w:val="008A3AC2"/>
    <w:rsid w:val="008A4E14"/>
    <w:rsid w:val="008A5C71"/>
    <w:rsid w:val="008B03E4"/>
    <w:rsid w:val="008B1174"/>
    <w:rsid w:val="008B12AA"/>
    <w:rsid w:val="008B13BD"/>
    <w:rsid w:val="008B27A0"/>
    <w:rsid w:val="008B2A52"/>
    <w:rsid w:val="008B3159"/>
    <w:rsid w:val="008B727F"/>
    <w:rsid w:val="008B7285"/>
    <w:rsid w:val="008C1054"/>
    <w:rsid w:val="008C1BDF"/>
    <w:rsid w:val="008C362C"/>
    <w:rsid w:val="008C4F45"/>
    <w:rsid w:val="008C580D"/>
    <w:rsid w:val="008D6330"/>
    <w:rsid w:val="008D7625"/>
    <w:rsid w:val="008D7A54"/>
    <w:rsid w:val="008D7A87"/>
    <w:rsid w:val="008E47D4"/>
    <w:rsid w:val="008E7284"/>
    <w:rsid w:val="008E749B"/>
    <w:rsid w:val="008F057A"/>
    <w:rsid w:val="008F19D9"/>
    <w:rsid w:val="008F285D"/>
    <w:rsid w:val="008F5D0C"/>
    <w:rsid w:val="008F66A3"/>
    <w:rsid w:val="008F6FA6"/>
    <w:rsid w:val="008F7DCB"/>
    <w:rsid w:val="00902233"/>
    <w:rsid w:val="00903DA7"/>
    <w:rsid w:val="00903F52"/>
    <w:rsid w:val="009044D6"/>
    <w:rsid w:val="00906153"/>
    <w:rsid w:val="009076AA"/>
    <w:rsid w:val="0090797E"/>
    <w:rsid w:val="00910FF2"/>
    <w:rsid w:val="00911680"/>
    <w:rsid w:val="00911D9B"/>
    <w:rsid w:val="009146E6"/>
    <w:rsid w:val="0091761B"/>
    <w:rsid w:val="009201DE"/>
    <w:rsid w:val="00922171"/>
    <w:rsid w:val="00926104"/>
    <w:rsid w:val="009267A0"/>
    <w:rsid w:val="0093146F"/>
    <w:rsid w:val="00933FF8"/>
    <w:rsid w:val="009375EC"/>
    <w:rsid w:val="00937A59"/>
    <w:rsid w:val="00937D33"/>
    <w:rsid w:val="009413CB"/>
    <w:rsid w:val="009418A7"/>
    <w:rsid w:val="00941E5A"/>
    <w:rsid w:val="00942206"/>
    <w:rsid w:val="00951546"/>
    <w:rsid w:val="00952FF1"/>
    <w:rsid w:val="00954BA2"/>
    <w:rsid w:val="00955B93"/>
    <w:rsid w:val="00956A61"/>
    <w:rsid w:val="009607C3"/>
    <w:rsid w:val="00960A4A"/>
    <w:rsid w:val="00961576"/>
    <w:rsid w:val="00963396"/>
    <w:rsid w:val="0096451D"/>
    <w:rsid w:val="009678AA"/>
    <w:rsid w:val="00971685"/>
    <w:rsid w:val="00971925"/>
    <w:rsid w:val="00971A89"/>
    <w:rsid w:val="00972203"/>
    <w:rsid w:val="009730AF"/>
    <w:rsid w:val="00973E46"/>
    <w:rsid w:val="00974C75"/>
    <w:rsid w:val="00977FBA"/>
    <w:rsid w:val="0098040F"/>
    <w:rsid w:val="00980796"/>
    <w:rsid w:val="00982080"/>
    <w:rsid w:val="00983D11"/>
    <w:rsid w:val="009879C7"/>
    <w:rsid w:val="00993A78"/>
    <w:rsid w:val="00993F83"/>
    <w:rsid w:val="00994629"/>
    <w:rsid w:val="00994727"/>
    <w:rsid w:val="00996138"/>
    <w:rsid w:val="009974B8"/>
    <w:rsid w:val="009A160B"/>
    <w:rsid w:val="009A40A8"/>
    <w:rsid w:val="009A4425"/>
    <w:rsid w:val="009A535E"/>
    <w:rsid w:val="009A623C"/>
    <w:rsid w:val="009A7894"/>
    <w:rsid w:val="009B0F21"/>
    <w:rsid w:val="009B14BF"/>
    <w:rsid w:val="009B1B9A"/>
    <w:rsid w:val="009B4337"/>
    <w:rsid w:val="009B4DD2"/>
    <w:rsid w:val="009B53BE"/>
    <w:rsid w:val="009B5FFE"/>
    <w:rsid w:val="009C64D4"/>
    <w:rsid w:val="009C7761"/>
    <w:rsid w:val="009C7B97"/>
    <w:rsid w:val="009D2456"/>
    <w:rsid w:val="009D4520"/>
    <w:rsid w:val="009D508F"/>
    <w:rsid w:val="009D5E18"/>
    <w:rsid w:val="009D74D9"/>
    <w:rsid w:val="009E0106"/>
    <w:rsid w:val="009E19EA"/>
    <w:rsid w:val="009E1ED1"/>
    <w:rsid w:val="009E28EC"/>
    <w:rsid w:val="009E512D"/>
    <w:rsid w:val="009E5B1C"/>
    <w:rsid w:val="009E6AFD"/>
    <w:rsid w:val="009E6E62"/>
    <w:rsid w:val="009F007D"/>
    <w:rsid w:val="009F131A"/>
    <w:rsid w:val="009F2A2F"/>
    <w:rsid w:val="009F39AA"/>
    <w:rsid w:val="009F3DFD"/>
    <w:rsid w:val="009F4449"/>
    <w:rsid w:val="009F4F6F"/>
    <w:rsid w:val="009F51BC"/>
    <w:rsid w:val="009F7788"/>
    <w:rsid w:val="00A06B51"/>
    <w:rsid w:val="00A07090"/>
    <w:rsid w:val="00A10180"/>
    <w:rsid w:val="00A11EEB"/>
    <w:rsid w:val="00A1488D"/>
    <w:rsid w:val="00A2138B"/>
    <w:rsid w:val="00A21541"/>
    <w:rsid w:val="00A226A8"/>
    <w:rsid w:val="00A240BC"/>
    <w:rsid w:val="00A248FE"/>
    <w:rsid w:val="00A24AAD"/>
    <w:rsid w:val="00A25335"/>
    <w:rsid w:val="00A26D7A"/>
    <w:rsid w:val="00A2764D"/>
    <w:rsid w:val="00A27A76"/>
    <w:rsid w:val="00A31D4A"/>
    <w:rsid w:val="00A34AF6"/>
    <w:rsid w:val="00A34C50"/>
    <w:rsid w:val="00A42C36"/>
    <w:rsid w:val="00A44A9F"/>
    <w:rsid w:val="00A45164"/>
    <w:rsid w:val="00A4757F"/>
    <w:rsid w:val="00A55AE2"/>
    <w:rsid w:val="00A55C89"/>
    <w:rsid w:val="00A55CF7"/>
    <w:rsid w:val="00A574D4"/>
    <w:rsid w:val="00A57D97"/>
    <w:rsid w:val="00A61989"/>
    <w:rsid w:val="00A64ED4"/>
    <w:rsid w:val="00A65520"/>
    <w:rsid w:val="00A65625"/>
    <w:rsid w:val="00A665FB"/>
    <w:rsid w:val="00A66668"/>
    <w:rsid w:val="00A85F03"/>
    <w:rsid w:val="00A872B0"/>
    <w:rsid w:val="00A92439"/>
    <w:rsid w:val="00A93474"/>
    <w:rsid w:val="00A939E2"/>
    <w:rsid w:val="00A94E05"/>
    <w:rsid w:val="00A950EA"/>
    <w:rsid w:val="00A95BC8"/>
    <w:rsid w:val="00A95D94"/>
    <w:rsid w:val="00AA17FE"/>
    <w:rsid w:val="00AA39CB"/>
    <w:rsid w:val="00AA43BC"/>
    <w:rsid w:val="00AA650A"/>
    <w:rsid w:val="00AB1B03"/>
    <w:rsid w:val="00AB2415"/>
    <w:rsid w:val="00AB3113"/>
    <w:rsid w:val="00AB3BBB"/>
    <w:rsid w:val="00AB43B9"/>
    <w:rsid w:val="00AB5400"/>
    <w:rsid w:val="00AB5945"/>
    <w:rsid w:val="00AB5953"/>
    <w:rsid w:val="00AB6B17"/>
    <w:rsid w:val="00AB6F57"/>
    <w:rsid w:val="00AB7D5F"/>
    <w:rsid w:val="00AC04B9"/>
    <w:rsid w:val="00AC09A7"/>
    <w:rsid w:val="00AC0B39"/>
    <w:rsid w:val="00AC1372"/>
    <w:rsid w:val="00AC2608"/>
    <w:rsid w:val="00AC3B7F"/>
    <w:rsid w:val="00AC3F12"/>
    <w:rsid w:val="00AC6A16"/>
    <w:rsid w:val="00AC7521"/>
    <w:rsid w:val="00AD2130"/>
    <w:rsid w:val="00AD3C72"/>
    <w:rsid w:val="00AD4410"/>
    <w:rsid w:val="00AD4A71"/>
    <w:rsid w:val="00AD5007"/>
    <w:rsid w:val="00AD7424"/>
    <w:rsid w:val="00AE1E31"/>
    <w:rsid w:val="00AE2D5C"/>
    <w:rsid w:val="00AE4A10"/>
    <w:rsid w:val="00AF006D"/>
    <w:rsid w:val="00AF020C"/>
    <w:rsid w:val="00AF06D2"/>
    <w:rsid w:val="00AF1110"/>
    <w:rsid w:val="00AF11CF"/>
    <w:rsid w:val="00AF32F8"/>
    <w:rsid w:val="00AF36CF"/>
    <w:rsid w:val="00AF706C"/>
    <w:rsid w:val="00B01915"/>
    <w:rsid w:val="00B02E14"/>
    <w:rsid w:val="00B05603"/>
    <w:rsid w:val="00B16725"/>
    <w:rsid w:val="00B168BD"/>
    <w:rsid w:val="00B20B5D"/>
    <w:rsid w:val="00B2289F"/>
    <w:rsid w:val="00B243A6"/>
    <w:rsid w:val="00B243D8"/>
    <w:rsid w:val="00B243D9"/>
    <w:rsid w:val="00B24C49"/>
    <w:rsid w:val="00B25AC1"/>
    <w:rsid w:val="00B3307B"/>
    <w:rsid w:val="00B338BE"/>
    <w:rsid w:val="00B35042"/>
    <w:rsid w:val="00B35B86"/>
    <w:rsid w:val="00B40875"/>
    <w:rsid w:val="00B43FA0"/>
    <w:rsid w:val="00B468A9"/>
    <w:rsid w:val="00B46A77"/>
    <w:rsid w:val="00B508A8"/>
    <w:rsid w:val="00B51A17"/>
    <w:rsid w:val="00B52D76"/>
    <w:rsid w:val="00B536F1"/>
    <w:rsid w:val="00B54D57"/>
    <w:rsid w:val="00B61837"/>
    <w:rsid w:val="00B61F83"/>
    <w:rsid w:val="00B620FF"/>
    <w:rsid w:val="00B6462C"/>
    <w:rsid w:val="00B6476E"/>
    <w:rsid w:val="00B65A70"/>
    <w:rsid w:val="00B667FA"/>
    <w:rsid w:val="00B67BC8"/>
    <w:rsid w:val="00B7108C"/>
    <w:rsid w:val="00B72C80"/>
    <w:rsid w:val="00B744FD"/>
    <w:rsid w:val="00B745D3"/>
    <w:rsid w:val="00B74609"/>
    <w:rsid w:val="00B75DDC"/>
    <w:rsid w:val="00B76E39"/>
    <w:rsid w:val="00B77ADA"/>
    <w:rsid w:val="00B81599"/>
    <w:rsid w:val="00B8216B"/>
    <w:rsid w:val="00B822D7"/>
    <w:rsid w:val="00B823F5"/>
    <w:rsid w:val="00B85C7F"/>
    <w:rsid w:val="00B85E79"/>
    <w:rsid w:val="00B865A6"/>
    <w:rsid w:val="00B86CB0"/>
    <w:rsid w:val="00B902F5"/>
    <w:rsid w:val="00B92D9F"/>
    <w:rsid w:val="00B948B2"/>
    <w:rsid w:val="00BA266A"/>
    <w:rsid w:val="00BA2D53"/>
    <w:rsid w:val="00BA4283"/>
    <w:rsid w:val="00BA48F7"/>
    <w:rsid w:val="00BA6986"/>
    <w:rsid w:val="00BB0BCF"/>
    <w:rsid w:val="00BB1D59"/>
    <w:rsid w:val="00BB26C1"/>
    <w:rsid w:val="00BB47C8"/>
    <w:rsid w:val="00BB5AF3"/>
    <w:rsid w:val="00BB5F36"/>
    <w:rsid w:val="00BB647F"/>
    <w:rsid w:val="00BB6922"/>
    <w:rsid w:val="00BB79C7"/>
    <w:rsid w:val="00BB7FE4"/>
    <w:rsid w:val="00BC10CD"/>
    <w:rsid w:val="00BC1F4B"/>
    <w:rsid w:val="00BC2BED"/>
    <w:rsid w:val="00BC5C86"/>
    <w:rsid w:val="00BC5FED"/>
    <w:rsid w:val="00BD0184"/>
    <w:rsid w:val="00BD373B"/>
    <w:rsid w:val="00BD5159"/>
    <w:rsid w:val="00BD76AA"/>
    <w:rsid w:val="00BE0665"/>
    <w:rsid w:val="00BE09E0"/>
    <w:rsid w:val="00BE1E9C"/>
    <w:rsid w:val="00BE4284"/>
    <w:rsid w:val="00BE4F7D"/>
    <w:rsid w:val="00BE62CB"/>
    <w:rsid w:val="00BE6362"/>
    <w:rsid w:val="00BE63CD"/>
    <w:rsid w:val="00BE7E4A"/>
    <w:rsid w:val="00BF08B1"/>
    <w:rsid w:val="00BF1702"/>
    <w:rsid w:val="00BF18B5"/>
    <w:rsid w:val="00BF3B34"/>
    <w:rsid w:val="00BF4ABE"/>
    <w:rsid w:val="00BF57BB"/>
    <w:rsid w:val="00BF616C"/>
    <w:rsid w:val="00BF7928"/>
    <w:rsid w:val="00BF7CD4"/>
    <w:rsid w:val="00C0017A"/>
    <w:rsid w:val="00C01512"/>
    <w:rsid w:val="00C031FD"/>
    <w:rsid w:val="00C0475A"/>
    <w:rsid w:val="00C04EF9"/>
    <w:rsid w:val="00C05CBC"/>
    <w:rsid w:val="00C077C2"/>
    <w:rsid w:val="00C10B8A"/>
    <w:rsid w:val="00C13FA8"/>
    <w:rsid w:val="00C155AB"/>
    <w:rsid w:val="00C16A5B"/>
    <w:rsid w:val="00C175BC"/>
    <w:rsid w:val="00C17F17"/>
    <w:rsid w:val="00C21830"/>
    <w:rsid w:val="00C22A67"/>
    <w:rsid w:val="00C23288"/>
    <w:rsid w:val="00C234F6"/>
    <w:rsid w:val="00C26242"/>
    <w:rsid w:val="00C274C3"/>
    <w:rsid w:val="00C30F7D"/>
    <w:rsid w:val="00C317FC"/>
    <w:rsid w:val="00C339F4"/>
    <w:rsid w:val="00C33F6D"/>
    <w:rsid w:val="00C35A63"/>
    <w:rsid w:val="00C4083B"/>
    <w:rsid w:val="00C44D4F"/>
    <w:rsid w:val="00C44D5D"/>
    <w:rsid w:val="00C44FF1"/>
    <w:rsid w:val="00C46B4A"/>
    <w:rsid w:val="00C50B95"/>
    <w:rsid w:val="00C53BD8"/>
    <w:rsid w:val="00C54C42"/>
    <w:rsid w:val="00C55A3D"/>
    <w:rsid w:val="00C63224"/>
    <w:rsid w:val="00C63F97"/>
    <w:rsid w:val="00C64775"/>
    <w:rsid w:val="00C65674"/>
    <w:rsid w:val="00C70202"/>
    <w:rsid w:val="00C708F2"/>
    <w:rsid w:val="00C7211A"/>
    <w:rsid w:val="00C732E3"/>
    <w:rsid w:val="00C7399B"/>
    <w:rsid w:val="00C7558D"/>
    <w:rsid w:val="00C766E7"/>
    <w:rsid w:val="00C77EBD"/>
    <w:rsid w:val="00C804B7"/>
    <w:rsid w:val="00C80DD7"/>
    <w:rsid w:val="00C82525"/>
    <w:rsid w:val="00C82DBD"/>
    <w:rsid w:val="00C83155"/>
    <w:rsid w:val="00C836B8"/>
    <w:rsid w:val="00C84C5A"/>
    <w:rsid w:val="00C86AA2"/>
    <w:rsid w:val="00C87610"/>
    <w:rsid w:val="00C90267"/>
    <w:rsid w:val="00C957E6"/>
    <w:rsid w:val="00C96E1C"/>
    <w:rsid w:val="00C973AB"/>
    <w:rsid w:val="00CA09D6"/>
    <w:rsid w:val="00CA0AF6"/>
    <w:rsid w:val="00CA2C1F"/>
    <w:rsid w:val="00CA4ACA"/>
    <w:rsid w:val="00CA7A66"/>
    <w:rsid w:val="00CA7B0D"/>
    <w:rsid w:val="00CB1596"/>
    <w:rsid w:val="00CB1E55"/>
    <w:rsid w:val="00CB5EB7"/>
    <w:rsid w:val="00CC10A9"/>
    <w:rsid w:val="00CC213B"/>
    <w:rsid w:val="00CC4F91"/>
    <w:rsid w:val="00CC5945"/>
    <w:rsid w:val="00CC7B7B"/>
    <w:rsid w:val="00CC7F13"/>
    <w:rsid w:val="00CD1564"/>
    <w:rsid w:val="00CD3094"/>
    <w:rsid w:val="00CE0241"/>
    <w:rsid w:val="00CE39BB"/>
    <w:rsid w:val="00CE5CF6"/>
    <w:rsid w:val="00CE6BFB"/>
    <w:rsid w:val="00CE771F"/>
    <w:rsid w:val="00CF46BB"/>
    <w:rsid w:val="00CF4822"/>
    <w:rsid w:val="00CF5C77"/>
    <w:rsid w:val="00CF62D7"/>
    <w:rsid w:val="00CF7DC4"/>
    <w:rsid w:val="00D00F61"/>
    <w:rsid w:val="00D016F3"/>
    <w:rsid w:val="00D02BC4"/>
    <w:rsid w:val="00D05F86"/>
    <w:rsid w:val="00D06148"/>
    <w:rsid w:val="00D0717D"/>
    <w:rsid w:val="00D10140"/>
    <w:rsid w:val="00D12695"/>
    <w:rsid w:val="00D167B3"/>
    <w:rsid w:val="00D16BBB"/>
    <w:rsid w:val="00D17BBB"/>
    <w:rsid w:val="00D22A0D"/>
    <w:rsid w:val="00D22FCF"/>
    <w:rsid w:val="00D23172"/>
    <w:rsid w:val="00D23676"/>
    <w:rsid w:val="00D24C81"/>
    <w:rsid w:val="00D2552F"/>
    <w:rsid w:val="00D30A9F"/>
    <w:rsid w:val="00D3168A"/>
    <w:rsid w:val="00D31E55"/>
    <w:rsid w:val="00D3373C"/>
    <w:rsid w:val="00D34AC4"/>
    <w:rsid w:val="00D35C90"/>
    <w:rsid w:val="00D36714"/>
    <w:rsid w:val="00D3780F"/>
    <w:rsid w:val="00D37D0B"/>
    <w:rsid w:val="00D37DC8"/>
    <w:rsid w:val="00D40A2E"/>
    <w:rsid w:val="00D4144A"/>
    <w:rsid w:val="00D43440"/>
    <w:rsid w:val="00D44574"/>
    <w:rsid w:val="00D44C74"/>
    <w:rsid w:val="00D44DA1"/>
    <w:rsid w:val="00D47C55"/>
    <w:rsid w:val="00D50406"/>
    <w:rsid w:val="00D512B2"/>
    <w:rsid w:val="00D51E94"/>
    <w:rsid w:val="00D53013"/>
    <w:rsid w:val="00D53034"/>
    <w:rsid w:val="00D5321D"/>
    <w:rsid w:val="00D5410D"/>
    <w:rsid w:val="00D54A2E"/>
    <w:rsid w:val="00D57D75"/>
    <w:rsid w:val="00D6010A"/>
    <w:rsid w:val="00D60E9E"/>
    <w:rsid w:val="00D61264"/>
    <w:rsid w:val="00D62845"/>
    <w:rsid w:val="00D64122"/>
    <w:rsid w:val="00D66437"/>
    <w:rsid w:val="00D66B63"/>
    <w:rsid w:val="00D671F8"/>
    <w:rsid w:val="00D7068D"/>
    <w:rsid w:val="00D74E83"/>
    <w:rsid w:val="00D755E9"/>
    <w:rsid w:val="00D76922"/>
    <w:rsid w:val="00D80535"/>
    <w:rsid w:val="00D83623"/>
    <w:rsid w:val="00D838BE"/>
    <w:rsid w:val="00D842D7"/>
    <w:rsid w:val="00D84308"/>
    <w:rsid w:val="00D844E4"/>
    <w:rsid w:val="00D85DE1"/>
    <w:rsid w:val="00D861C7"/>
    <w:rsid w:val="00D87F66"/>
    <w:rsid w:val="00D93C84"/>
    <w:rsid w:val="00D96DC1"/>
    <w:rsid w:val="00D97A1E"/>
    <w:rsid w:val="00DA0F11"/>
    <w:rsid w:val="00DA323E"/>
    <w:rsid w:val="00DA35AF"/>
    <w:rsid w:val="00DA3799"/>
    <w:rsid w:val="00DA3F61"/>
    <w:rsid w:val="00DA4A31"/>
    <w:rsid w:val="00DA4FD4"/>
    <w:rsid w:val="00DA6C90"/>
    <w:rsid w:val="00DB005E"/>
    <w:rsid w:val="00DB50A4"/>
    <w:rsid w:val="00DB5F9E"/>
    <w:rsid w:val="00DB7435"/>
    <w:rsid w:val="00DC1ECA"/>
    <w:rsid w:val="00DC1F88"/>
    <w:rsid w:val="00DC3436"/>
    <w:rsid w:val="00DC5F25"/>
    <w:rsid w:val="00DC6151"/>
    <w:rsid w:val="00DC67FC"/>
    <w:rsid w:val="00DC6C70"/>
    <w:rsid w:val="00DC7D78"/>
    <w:rsid w:val="00DD1F68"/>
    <w:rsid w:val="00DD3284"/>
    <w:rsid w:val="00DD3F8C"/>
    <w:rsid w:val="00DD520F"/>
    <w:rsid w:val="00DD7C92"/>
    <w:rsid w:val="00DE4E4C"/>
    <w:rsid w:val="00DE619F"/>
    <w:rsid w:val="00DE6DCA"/>
    <w:rsid w:val="00DF0CB3"/>
    <w:rsid w:val="00DF1007"/>
    <w:rsid w:val="00DF1C9B"/>
    <w:rsid w:val="00DF2ABD"/>
    <w:rsid w:val="00DF48B3"/>
    <w:rsid w:val="00DF59E7"/>
    <w:rsid w:val="00DF738C"/>
    <w:rsid w:val="00DF79CE"/>
    <w:rsid w:val="00E00581"/>
    <w:rsid w:val="00E00744"/>
    <w:rsid w:val="00E02D7E"/>
    <w:rsid w:val="00E03D71"/>
    <w:rsid w:val="00E04BAD"/>
    <w:rsid w:val="00E055BD"/>
    <w:rsid w:val="00E05DC5"/>
    <w:rsid w:val="00E07309"/>
    <w:rsid w:val="00E07849"/>
    <w:rsid w:val="00E07BCC"/>
    <w:rsid w:val="00E10D13"/>
    <w:rsid w:val="00E114B9"/>
    <w:rsid w:val="00E14160"/>
    <w:rsid w:val="00E14619"/>
    <w:rsid w:val="00E14E5C"/>
    <w:rsid w:val="00E150CA"/>
    <w:rsid w:val="00E15F49"/>
    <w:rsid w:val="00E164C8"/>
    <w:rsid w:val="00E17766"/>
    <w:rsid w:val="00E208FA"/>
    <w:rsid w:val="00E21244"/>
    <w:rsid w:val="00E2398C"/>
    <w:rsid w:val="00E24426"/>
    <w:rsid w:val="00E2480A"/>
    <w:rsid w:val="00E24D75"/>
    <w:rsid w:val="00E26C97"/>
    <w:rsid w:val="00E3021B"/>
    <w:rsid w:val="00E302D1"/>
    <w:rsid w:val="00E31773"/>
    <w:rsid w:val="00E32066"/>
    <w:rsid w:val="00E32D81"/>
    <w:rsid w:val="00E331AB"/>
    <w:rsid w:val="00E4181F"/>
    <w:rsid w:val="00E471D7"/>
    <w:rsid w:val="00E500E0"/>
    <w:rsid w:val="00E56405"/>
    <w:rsid w:val="00E57907"/>
    <w:rsid w:val="00E620EA"/>
    <w:rsid w:val="00E66F32"/>
    <w:rsid w:val="00E67915"/>
    <w:rsid w:val="00E70509"/>
    <w:rsid w:val="00E74FB3"/>
    <w:rsid w:val="00E7504E"/>
    <w:rsid w:val="00E81C8F"/>
    <w:rsid w:val="00E82160"/>
    <w:rsid w:val="00E824E4"/>
    <w:rsid w:val="00E84875"/>
    <w:rsid w:val="00E857BF"/>
    <w:rsid w:val="00E86A8D"/>
    <w:rsid w:val="00E86C7C"/>
    <w:rsid w:val="00E903FB"/>
    <w:rsid w:val="00E92948"/>
    <w:rsid w:val="00E95BCE"/>
    <w:rsid w:val="00E96E8D"/>
    <w:rsid w:val="00E973A3"/>
    <w:rsid w:val="00E9757B"/>
    <w:rsid w:val="00EA1743"/>
    <w:rsid w:val="00EA1F03"/>
    <w:rsid w:val="00EA2C97"/>
    <w:rsid w:val="00EA40CD"/>
    <w:rsid w:val="00EA4A38"/>
    <w:rsid w:val="00EA59F4"/>
    <w:rsid w:val="00EA73E6"/>
    <w:rsid w:val="00EB077A"/>
    <w:rsid w:val="00EB0A90"/>
    <w:rsid w:val="00EB26AB"/>
    <w:rsid w:val="00EB49BD"/>
    <w:rsid w:val="00EB5678"/>
    <w:rsid w:val="00EC0F09"/>
    <w:rsid w:val="00EC1D08"/>
    <w:rsid w:val="00EC3DBB"/>
    <w:rsid w:val="00EC423D"/>
    <w:rsid w:val="00EC4ED1"/>
    <w:rsid w:val="00EC62F1"/>
    <w:rsid w:val="00ED1C70"/>
    <w:rsid w:val="00ED61C2"/>
    <w:rsid w:val="00ED62B6"/>
    <w:rsid w:val="00EE039D"/>
    <w:rsid w:val="00EE39FA"/>
    <w:rsid w:val="00EE49E7"/>
    <w:rsid w:val="00EE4EBC"/>
    <w:rsid w:val="00EE5191"/>
    <w:rsid w:val="00EF28C1"/>
    <w:rsid w:val="00EF2EF5"/>
    <w:rsid w:val="00EF3C44"/>
    <w:rsid w:val="00EF6032"/>
    <w:rsid w:val="00F002E3"/>
    <w:rsid w:val="00F027F1"/>
    <w:rsid w:val="00F02DF7"/>
    <w:rsid w:val="00F03D18"/>
    <w:rsid w:val="00F04C5A"/>
    <w:rsid w:val="00F065F4"/>
    <w:rsid w:val="00F072C8"/>
    <w:rsid w:val="00F12D61"/>
    <w:rsid w:val="00F15B14"/>
    <w:rsid w:val="00F16612"/>
    <w:rsid w:val="00F2173E"/>
    <w:rsid w:val="00F22B47"/>
    <w:rsid w:val="00F23F19"/>
    <w:rsid w:val="00F25DC3"/>
    <w:rsid w:val="00F26A15"/>
    <w:rsid w:val="00F27DDB"/>
    <w:rsid w:val="00F31783"/>
    <w:rsid w:val="00F319E2"/>
    <w:rsid w:val="00F340B1"/>
    <w:rsid w:val="00F35F0C"/>
    <w:rsid w:val="00F370C8"/>
    <w:rsid w:val="00F379C9"/>
    <w:rsid w:val="00F40B68"/>
    <w:rsid w:val="00F447C2"/>
    <w:rsid w:val="00F47C37"/>
    <w:rsid w:val="00F50C80"/>
    <w:rsid w:val="00F5171A"/>
    <w:rsid w:val="00F52F51"/>
    <w:rsid w:val="00F559C6"/>
    <w:rsid w:val="00F56104"/>
    <w:rsid w:val="00F60D14"/>
    <w:rsid w:val="00F6573F"/>
    <w:rsid w:val="00F660F0"/>
    <w:rsid w:val="00F6651C"/>
    <w:rsid w:val="00F674E7"/>
    <w:rsid w:val="00F70DB2"/>
    <w:rsid w:val="00F725D9"/>
    <w:rsid w:val="00F75CEF"/>
    <w:rsid w:val="00F807D1"/>
    <w:rsid w:val="00F84376"/>
    <w:rsid w:val="00F84DFD"/>
    <w:rsid w:val="00F85681"/>
    <w:rsid w:val="00F8675D"/>
    <w:rsid w:val="00F86EDC"/>
    <w:rsid w:val="00F871FF"/>
    <w:rsid w:val="00F91F37"/>
    <w:rsid w:val="00F933A4"/>
    <w:rsid w:val="00F93CE2"/>
    <w:rsid w:val="00F944F2"/>
    <w:rsid w:val="00F9751A"/>
    <w:rsid w:val="00F97B5C"/>
    <w:rsid w:val="00FA1F7E"/>
    <w:rsid w:val="00FA2E38"/>
    <w:rsid w:val="00FA44AB"/>
    <w:rsid w:val="00FA4A3C"/>
    <w:rsid w:val="00FA4EEB"/>
    <w:rsid w:val="00FA525F"/>
    <w:rsid w:val="00FA6BF2"/>
    <w:rsid w:val="00FA6DEB"/>
    <w:rsid w:val="00FA6E02"/>
    <w:rsid w:val="00FB014F"/>
    <w:rsid w:val="00FB0624"/>
    <w:rsid w:val="00FB254D"/>
    <w:rsid w:val="00FB373C"/>
    <w:rsid w:val="00FB5FD7"/>
    <w:rsid w:val="00FB7E5E"/>
    <w:rsid w:val="00FC1712"/>
    <w:rsid w:val="00FC2FC4"/>
    <w:rsid w:val="00FC42F9"/>
    <w:rsid w:val="00FD1AC6"/>
    <w:rsid w:val="00FD1F17"/>
    <w:rsid w:val="00FD22D5"/>
    <w:rsid w:val="00FD2E1A"/>
    <w:rsid w:val="00FD2EFA"/>
    <w:rsid w:val="00FD310E"/>
    <w:rsid w:val="00FD5397"/>
    <w:rsid w:val="00FE14F0"/>
    <w:rsid w:val="00FE28D7"/>
    <w:rsid w:val="00FE3051"/>
    <w:rsid w:val="00FF224E"/>
    <w:rsid w:val="00FF5C29"/>
    <w:rsid w:val="00FF7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114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9FA"/>
    <w:pPr>
      <w:ind w:left="720"/>
      <w:contextualSpacing/>
    </w:pPr>
  </w:style>
  <w:style w:type="paragraph" w:customStyle="1" w:styleId="Default">
    <w:name w:val="Default"/>
    <w:rsid w:val="00EE4EBC"/>
    <w:pPr>
      <w:autoSpaceDE w:val="0"/>
      <w:autoSpaceDN w:val="0"/>
      <w:adjustRightInd w:val="0"/>
    </w:pPr>
    <w:rPr>
      <w:rFonts w:ascii="Times New Roman" w:hAnsi="Times New Roman" w:cs="Times New Roman"/>
      <w:color w:val="000000"/>
    </w:rPr>
  </w:style>
  <w:style w:type="character" w:styleId="a4">
    <w:name w:val="Hyperlink"/>
    <w:basedOn w:val="a0"/>
    <w:uiPriority w:val="99"/>
    <w:unhideWhenUsed/>
    <w:rsid w:val="00FA44AB"/>
    <w:rPr>
      <w:color w:val="0563C1" w:themeColor="hyperlink"/>
      <w:u w:val="single"/>
    </w:rPr>
  </w:style>
  <w:style w:type="character" w:customStyle="1" w:styleId="1">
    <w:name w:val="Неразрешенное упоминание1"/>
    <w:basedOn w:val="a0"/>
    <w:uiPriority w:val="99"/>
    <w:rsid w:val="00FA44AB"/>
    <w:rPr>
      <w:color w:val="605E5C"/>
      <w:shd w:val="clear" w:color="auto" w:fill="E1DFDD"/>
    </w:rPr>
  </w:style>
  <w:style w:type="table" w:customStyle="1" w:styleId="a5">
    <w:name w:val="Сітка таблиці"/>
    <w:basedOn w:val="a1"/>
    <w:uiPriority w:val="39"/>
    <w:rsid w:val="00685E3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F8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laceholder Text"/>
    <w:basedOn w:val="a0"/>
    <w:uiPriority w:val="99"/>
    <w:semiHidden/>
    <w:rsid w:val="0032645B"/>
    <w:rPr>
      <w:color w:val="808080"/>
    </w:rPr>
  </w:style>
  <w:style w:type="character" w:customStyle="1" w:styleId="2">
    <w:name w:val="Неразрешенное упоминание2"/>
    <w:basedOn w:val="a0"/>
    <w:uiPriority w:val="99"/>
    <w:rsid w:val="00253276"/>
    <w:rPr>
      <w:color w:val="605E5C"/>
      <w:shd w:val="clear" w:color="auto" w:fill="E1DFDD"/>
    </w:rPr>
  </w:style>
  <w:style w:type="paragraph" w:styleId="a8">
    <w:name w:val="Normal (Web)"/>
    <w:basedOn w:val="a"/>
    <w:uiPriority w:val="99"/>
    <w:unhideWhenUsed/>
    <w:rsid w:val="00E07849"/>
    <w:rPr>
      <w:rFonts w:ascii="Times New Roman" w:eastAsia="Times New Roman" w:hAnsi="Times New Roman" w:cs="Times New Roman"/>
      <w:lang w:eastAsia="ru-RU"/>
    </w:rPr>
  </w:style>
  <w:style w:type="paragraph" w:styleId="20">
    <w:name w:val="Body Text Indent 2"/>
    <w:basedOn w:val="a"/>
    <w:link w:val="21"/>
    <w:unhideWhenUsed/>
    <w:rsid w:val="00CC7F13"/>
    <w:pPr>
      <w:ind w:right="-49" w:firstLine="708"/>
      <w:jc w:val="both"/>
    </w:pPr>
    <w:rPr>
      <w:rFonts w:ascii="Times New Roman" w:eastAsia="Times New Roman" w:hAnsi="Times New Roman" w:cs="Times New Roman"/>
      <w:sz w:val="28"/>
      <w:lang w:val="uk-UA" w:eastAsia="ru-RU"/>
    </w:rPr>
  </w:style>
  <w:style w:type="character" w:customStyle="1" w:styleId="21">
    <w:name w:val="Основной текст с отступом 2 Знак"/>
    <w:basedOn w:val="a0"/>
    <w:link w:val="20"/>
    <w:rsid w:val="00CC7F13"/>
    <w:rPr>
      <w:rFonts w:ascii="Times New Roman" w:eastAsia="Times New Roman" w:hAnsi="Times New Roman" w:cs="Times New Roman"/>
      <w:sz w:val="28"/>
      <w:lang w:val="uk-UA" w:eastAsia="ru-RU"/>
    </w:rPr>
  </w:style>
  <w:style w:type="paragraph" w:customStyle="1" w:styleId="rvps2">
    <w:name w:val="rvps2"/>
    <w:basedOn w:val="a"/>
    <w:rsid w:val="00D80535"/>
    <w:pPr>
      <w:spacing w:before="100" w:beforeAutospacing="1" w:after="100" w:afterAutospacing="1"/>
    </w:pPr>
    <w:rPr>
      <w:rFonts w:ascii="Times New Roman" w:eastAsia="Times New Roman" w:hAnsi="Times New Roman" w:cs="Times New Roman"/>
      <w:lang w:eastAsia="ru-RU"/>
    </w:rPr>
  </w:style>
  <w:style w:type="character" w:customStyle="1" w:styleId="3">
    <w:name w:val="Неразрешенное упоминание3"/>
    <w:basedOn w:val="a0"/>
    <w:uiPriority w:val="99"/>
    <w:rsid w:val="00D6010A"/>
    <w:rPr>
      <w:color w:val="605E5C"/>
      <w:shd w:val="clear" w:color="auto" w:fill="E1DFDD"/>
    </w:rPr>
  </w:style>
  <w:style w:type="character" w:customStyle="1" w:styleId="4">
    <w:name w:val="Неразрешенное упоминание4"/>
    <w:basedOn w:val="a0"/>
    <w:uiPriority w:val="99"/>
    <w:rsid w:val="00AE1E31"/>
    <w:rPr>
      <w:color w:val="605E5C"/>
      <w:shd w:val="clear" w:color="auto" w:fill="E1DFDD"/>
    </w:rPr>
  </w:style>
  <w:style w:type="character" w:customStyle="1" w:styleId="5">
    <w:name w:val="Неразрешенное упоминание5"/>
    <w:basedOn w:val="a0"/>
    <w:uiPriority w:val="99"/>
    <w:rsid w:val="003927B0"/>
    <w:rPr>
      <w:color w:val="605E5C"/>
      <w:shd w:val="clear" w:color="auto" w:fill="E1DFDD"/>
    </w:rPr>
  </w:style>
  <w:style w:type="paragraph" w:styleId="22">
    <w:name w:val="Body Text 2"/>
    <w:basedOn w:val="a"/>
    <w:link w:val="23"/>
    <w:uiPriority w:val="99"/>
    <w:semiHidden/>
    <w:unhideWhenUsed/>
    <w:rsid w:val="00E2398C"/>
    <w:pPr>
      <w:spacing w:after="120" w:line="480" w:lineRule="auto"/>
    </w:pPr>
    <w:rPr>
      <w:rFonts w:ascii="Calibri" w:eastAsia="Calibri" w:hAnsi="Calibri" w:cs="Times New Roman"/>
      <w:sz w:val="22"/>
      <w:szCs w:val="22"/>
    </w:rPr>
  </w:style>
  <w:style w:type="character" w:customStyle="1" w:styleId="23">
    <w:name w:val="Основной текст 2 Знак"/>
    <w:basedOn w:val="a0"/>
    <w:link w:val="22"/>
    <w:uiPriority w:val="99"/>
    <w:semiHidden/>
    <w:rsid w:val="00E2398C"/>
    <w:rPr>
      <w:rFonts w:ascii="Calibri" w:eastAsia="Calibri" w:hAnsi="Calibri" w:cs="Times New Roman"/>
      <w:sz w:val="22"/>
      <w:szCs w:val="22"/>
    </w:rPr>
  </w:style>
  <w:style w:type="paragraph" w:customStyle="1" w:styleId="FR3">
    <w:name w:val="FR3"/>
    <w:rsid w:val="00E2398C"/>
    <w:pPr>
      <w:widowControl w:val="0"/>
      <w:autoSpaceDE w:val="0"/>
      <w:autoSpaceDN w:val="0"/>
      <w:adjustRightInd w:val="0"/>
      <w:spacing w:before="140"/>
      <w:jc w:val="both"/>
    </w:pPr>
    <w:rPr>
      <w:rFonts w:ascii="Arial" w:eastAsia="Times New Roman" w:hAnsi="Arial" w:cs="Times New Roman"/>
      <w:szCs w:val="20"/>
      <w:lang w:eastAsia="ru-RU"/>
    </w:rPr>
  </w:style>
  <w:style w:type="paragraph" w:styleId="a9">
    <w:name w:val="header"/>
    <w:basedOn w:val="a"/>
    <w:link w:val="aa"/>
    <w:uiPriority w:val="99"/>
    <w:unhideWhenUsed/>
    <w:rsid w:val="004D48EF"/>
    <w:pPr>
      <w:tabs>
        <w:tab w:val="center" w:pos="4677"/>
        <w:tab w:val="right" w:pos="9355"/>
      </w:tabs>
    </w:pPr>
  </w:style>
  <w:style w:type="character" w:customStyle="1" w:styleId="aa">
    <w:name w:val="Верхний колонтитул Знак"/>
    <w:basedOn w:val="a0"/>
    <w:link w:val="a9"/>
    <w:uiPriority w:val="99"/>
    <w:rsid w:val="004D48EF"/>
  </w:style>
  <w:style w:type="paragraph" w:styleId="ab">
    <w:name w:val="footer"/>
    <w:basedOn w:val="a"/>
    <w:link w:val="ac"/>
    <w:uiPriority w:val="99"/>
    <w:unhideWhenUsed/>
    <w:rsid w:val="004D48EF"/>
    <w:pPr>
      <w:tabs>
        <w:tab w:val="center" w:pos="4677"/>
        <w:tab w:val="right" w:pos="9355"/>
      </w:tabs>
    </w:pPr>
  </w:style>
  <w:style w:type="character" w:customStyle="1" w:styleId="ac">
    <w:name w:val="Нижний колонтитул Знак"/>
    <w:basedOn w:val="a0"/>
    <w:link w:val="ab"/>
    <w:uiPriority w:val="99"/>
    <w:rsid w:val="004D48EF"/>
  </w:style>
  <w:style w:type="character" w:customStyle="1" w:styleId="6">
    <w:name w:val="Неразрешенное упоминание6"/>
    <w:basedOn w:val="a0"/>
    <w:uiPriority w:val="99"/>
    <w:rsid w:val="00DC67FC"/>
    <w:rPr>
      <w:color w:val="605E5C"/>
      <w:shd w:val="clear" w:color="auto" w:fill="E1DFDD"/>
    </w:rPr>
  </w:style>
  <w:style w:type="paragraph" w:customStyle="1" w:styleId="paragraph">
    <w:name w:val="paragraph"/>
    <w:basedOn w:val="a"/>
    <w:uiPriority w:val="99"/>
    <w:rsid w:val="00124B72"/>
    <w:pPr>
      <w:spacing w:before="100" w:beforeAutospacing="1" w:after="100" w:afterAutospacing="1"/>
    </w:pPr>
    <w:rPr>
      <w:rFonts w:ascii="Times New Roman" w:eastAsia="Times New Roman" w:hAnsi="Times New Roman" w:cs="Times New Roman"/>
      <w:lang w:val="uk-UA" w:eastAsia="uk-UA"/>
    </w:rPr>
  </w:style>
  <w:style w:type="character" w:customStyle="1" w:styleId="eop">
    <w:name w:val="eop"/>
    <w:basedOn w:val="a0"/>
    <w:rsid w:val="00124B72"/>
  </w:style>
  <w:style w:type="character" w:customStyle="1" w:styleId="UnresolvedMention">
    <w:name w:val="Unresolved Mention"/>
    <w:basedOn w:val="a0"/>
    <w:uiPriority w:val="99"/>
    <w:rsid w:val="00617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7265">
      <w:bodyDiv w:val="1"/>
      <w:marLeft w:val="0"/>
      <w:marRight w:val="0"/>
      <w:marTop w:val="0"/>
      <w:marBottom w:val="0"/>
      <w:divBdr>
        <w:top w:val="none" w:sz="0" w:space="0" w:color="auto"/>
        <w:left w:val="none" w:sz="0" w:space="0" w:color="auto"/>
        <w:bottom w:val="none" w:sz="0" w:space="0" w:color="auto"/>
        <w:right w:val="none" w:sz="0" w:space="0" w:color="auto"/>
      </w:divBdr>
    </w:div>
    <w:div w:id="51197500">
      <w:bodyDiv w:val="1"/>
      <w:marLeft w:val="0"/>
      <w:marRight w:val="0"/>
      <w:marTop w:val="0"/>
      <w:marBottom w:val="0"/>
      <w:divBdr>
        <w:top w:val="none" w:sz="0" w:space="0" w:color="auto"/>
        <w:left w:val="none" w:sz="0" w:space="0" w:color="auto"/>
        <w:bottom w:val="none" w:sz="0" w:space="0" w:color="auto"/>
        <w:right w:val="none" w:sz="0" w:space="0" w:color="auto"/>
      </w:divBdr>
    </w:div>
    <w:div w:id="61879498">
      <w:bodyDiv w:val="1"/>
      <w:marLeft w:val="0"/>
      <w:marRight w:val="0"/>
      <w:marTop w:val="0"/>
      <w:marBottom w:val="0"/>
      <w:divBdr>
        <w:top w:val="none" w:sz="0" w:space="0" w:color="auto"/>
        <w:left w:val="none" w:sz="0" w:space="0" w:color="auto"/>
        <w:bottom w:val="none" w:sz="0" w:space="0" w:color="auto"/>
        <w:right w:val="none" w:sz="0" w:space="0" w:color="auto"/>
      </w:divBdr>
    </w:div>
    <w:div w:id="70005609">
      <w:bodyDiv w:val="1"/>
      <w:marLeft w:val="0"/>
      <w:marRight w:val="0"/>
      <w:marTop w:val="0"/>
      <w:marBottom w:val="0"/>
      <w:divBdr>
        <w:top w:val="none" w:sz="0" w:space="0" w:color="auto"/>
        <w:left w:val="none" w:sz="0" w:space="0" w:color="auto"/>
        <w:bottom w:val="none" w:sz="0" w:space="0" w:color="auto"/>
        <w:right w:val="none" w:sz="0" w:space="0" w:color="auto"/>
      </w:divBdr>
    </w:div>
    <w:div w:id="106195949">
      <w:bodyDiv w:val="1"/>
      <w:marLeft w:val="0"/>
      <w:marRight w:val="0"/>
      <w:marTop w:val="0"/>
      <w:marBottom w:val="0"/>
      <w:divBdr>
        <w:top w:val="none" w:sz="0" w:space="0" w:color="auto"/>
        <w:left w:val="none" w:sz="0" w:space="0" w:color="auto"/>
        <w:bottom w:val="none" w:sz="0" w:space="0" w:color="auto"/>
        <w:right w:val="none" w:sz="0" w:space="0" w:color="auto"/>
      </w:divBdr>
    </w:div>
    <w:div w:id="161480752">
      <w:bodyDiv w:val="1"/>
      <w:marLeft w:val="0"/>
      <w:marRight w:val="0"/>
      <w:marTop w:val="0"/>
      <w:marBottom w:val="0"/>
      <w:divBdr>
        <w:top w:val="none" w:sz="0" w:space="0" w:color="auto"/>
        <w:left w:val="none" w:sz="0" w:space="0" w:color="auto"/>
        <w:bottom w:val="none" w:sz="0" w:space="0" w:color="auto"/>
        <w:right w:val="none" w:sz="0" w:space="0" w:color="auto"/>
      </w:divBdr>
    </w:div>
    <w:div w:id="174538004">
      <w:bodyDiv w:val="1"/>
      <w:marLeft w:val="0"/>
      <w:marRight w:val="0"/>
      <w:marTop w:val="0"/>
      <w:marBottom w:val="0"/>
      <w:divBdr>
        <w:top w:val="none" w:sz="0" w:space="0" w:color="auto"/>
        <w:left w:val="none" w:sz="0" w:space="0" w:color="auto"/>
        <w:bottom w:val="none" w:sz="0" w:space="0" w:color="auto"/>
        <w:right w:val="none" w:sz="0" w:space="0" w:color="auto"/>
      </w:divBdr>
    </w:div>
    <w:div w:id="192766010">
      <w:bodyDiv w:val="1"/>
      <w:marLeft w:val="0"/>
      <w:marRight w:val="0"/>
      <w:marTop w:val="0"/>
      <w:marBottom w:val="0"/>
      <w:divBdr>
        <w:top w:val="none" w:sz="0" w:space="0" w:color="auto"/>
        <w:left w:val="none" w:sz="0" w:space="0" w:color="auto"/>
        <w:bottom w:val="none" w:sz="0" w:space="0" w:color="auto"/>
        <w:right w:val="none" w:sz="0" w:space="0" w:color="auto"/>
      </w:divBdr>
    </w:div>
    <w:div w:id="198787093">
      <w:bodyDiv w:val="1"/>
      <w:marLeft w:val="0"/>
      <w:marRight w:val="0"/>
      <w:marTop w:val="0"/>
      <w:marBottom w:val="0"/>
      <w:divBdr>
        <w:top w:val="none" w:sz="0" w:space="0" w:color="auto"/>
        <w:left w:val="none" w:sz="0" w:space="0" w:color="auto"/>
        <w:bottom w:val="none" w:sz="0" w:space="0" w:color="auto"/>
        <w:right w:val="none" w:sz="0" w:space="0" w:color="auto"/>
      </w:divBdr>
    </w:div>
    <w:div w:id="199360759">
      <w:bodyDiv w:val="1"/>
      <w:marLeft w:val="0"/>
      <w:marRight w:val="0"/>
      <w:marTop w:val="0"/>
      <w:marBottom w:val="0"/>
      <w:divBdr>
        <w:top w:val="none" w:sz="0" w:space="0" w:color="auto"/>
        <w:left w:val="none" w:sz="0" w:space="0" w:color="auto"/>
        <w:bottom w:val="none" w:sz="0" w:space="0" w:color="auto"/>
        <w:right w:val="none" w:sz="0" w:space="0" w:color="auto"/>
      </w:divBdr>
    </w:div>
    <w:div w:id="207764259">
      <w:bodyDiv w:val="1"/>
      <w:marLeft w:val="0"/>
      <w:marRight w:val="0"/>
      <w:marTop w:val="0"/>
      <w:marBottom w:val="0"/>
      <w:divBdr>
        <w:top w:val="none" w:sz="0" w:space="0" w:color="auto"/>
        <w:left w:val="none" w:sz="0" w:space="0" w:color="auto"/>
        <w:bottom w:val="none" w:sz="0" w:space="0" w:color="auto"/>
        <w:right w:val="none" w:sz="0" w:space="0" w:color="auto"/>
      </w:divBdr>
    </w:div>
    <w:div w:id="212347522">
      <w:bodyDiv w:val="1"/>
      <w:marLeft w:val="0"/>
      <w:marRight w:val="0"/>
      <w:marTop w:val="0"/>
      <w:marBottom w:val="0"/>
      <w:divBdr>
        <w:top w:val="none" w:sz="0" w:space="0" w:color="auto"/>
        <w:left w:val="none" w:sz="0" w:space="0" w:color="auto"/>
        <w:bottom w:val="none" w:sz="0" w:space="0" w:color="auto"/>
        <w:right w:val="none" w:sz="0" w:space="0" w:color="auto"/>
      </w:divBdr>
    </w:div>
    <w:div w:id="216550201">
      <w:bodyDiv w:val="1"/>
      <w:marLeft w:val="0"/>
      <w:marRight w:val="0"/>
      <w:marTop w:val="0"/>
      <w:marBottom w:val="0"/>
      <w:divBdr>
        <w:top w:val="none" w:sz="0" w:space="0" w:color="auto"/>
        <w:left w:val="none" w:sz="0" w:space="0" w:color="auto"/>
        <w:bottom w:val="none" w:sz="0" w:space="0" w:color="auto"/>
        <w:right w:val="none" w:sz="0" w:space="0" w:color="auto"/>
      </w:divBdr>
    </w:div>
    <w:div w:id="218250920">
      <w:bodyDiv w:val="1"/>
      <w:marLeft w:val="0"/>
      <w:marRight w:val="0"/>
      <w:marTop w:val="0"/>
      <w:marBottom w:val="0"/>
      <w:divBdr>
        <w:top w:val="none" w:sz="0" w:space="0" w:color="auto"/>
        <w:left w:val="none" w:sz="0" w:space="0" w:color="auto"/>
        <w:bottom w:val="none" w:sz="0" w:space="0" w:color="auto"/>
        <w:right w:val="none" w:sz="0" w:space="0" w:color="auto"/>
      </w:divBdr>
    </w:div>
    <w:div w:id="220673165">
      <w:bodyDiv w:val="1"/>
      <w:marLeft w:val="0"/>
      <w:marRight w:val="0"/>
      <w:marTop w:val="0"/>
      <w:marBottom w:val="0"/>
      <w:divBdr>
        <w:top w:val="none" w:sz="0" w:space="0" w:color="auto"/>
        <w:left w:val="none" w:sz="0" w:space="0" w:color="auto"/>
        <w:bottom w:val="none" w:sz="0" w:space="0" w:color="auto"/>
        <w:right w:val="none" w:sz="0" w:space="0" w:color="auto"/>
      </w:divBdr>
    </w:div>
    <w:div w:id="249388169">
      <w:bodyDiv w:val="1"/>
      <w:marLeft w:val="0"/>
      <w:marRight w:val="0"/>
      <w:marTop w:val="0"/>
      <w:marBottom w:val="0"/>
      <w:divBdr>
        <w:top w:val="none" w:sz="0" w:space="0" w:color="auto"/>
        <w:left w:val="none" w:sz="0" w:space="0" w:color="auto"/>
        <w:bottom w:val="none" w:sz="0" w:space="0" w:color="auto"/>
        <w:right w:val="none" w:sz="0" w:space="0" w:color="auto"/>
      </w:divBdr>
    </w:div>
    <w:div w:id="258801753">
      <w:bodyDiv w:val="1"/>
      <w:marLeft w:val="0"/>
      <w:marRight w:val="0"/>
      <w:marTop w:val="0"/>
      <w:marBottom w:val="0"/>
      <w:divBdr>
        <w:top w:val="none" w:sz="0" w:space="0" w:color="auto"/>
        <w:left w:val="none" w:sz="0" w:space="0" w:color="auto"/>
        <w:bottom w:val="none" w:sz="0" w:space="0" w:color="auto"/>
        <w:right w:val="none" w:sz="0" w:space="0" w:color="auto"/>
      </w:divBdr>
    </w:div>
    <w:div w:id="265162450">
      <w:bodyDiv w:val="1"/>
      <w:marLeft w:val="0"/>
      <w:marRight w:val="0"/>
      <w:marTop w:val="0"/>
      <w:marBottom w:val="0"/>
      <w:divBdr>
        <w:top w:val="none" w:sz="0" w:space="0" w:color="auto"/>
        <w:left w:val="none" w:sz="0" w:space="0" w:color="auto"/>
        <w:bottom w:val="none" w:sz="0" w:space="0" w:color="auto"/>
        <w:right w:val="none" w:sz="0" w:space="0" w:color="auto"/>
      </w:divBdr>
    </w:div>
    <w:div w:id="266042009">
      <w:bodyDiv w:val="1"/>
      <w:marLeft w:val="0"/>
      <w:marRight w:val="0"/>
      <w:marTop w:val="0"/>
      <w:marBottom w:val="0"/>
      <w:divBdr>
        <w:top w:val="none" w:sz="0" w:space="0" w:color="auto"/>
        <w:left w:val="none" w:sz="0" w:space="0" w:color="auto"/>
        <w:bottom w:val="none" w:sz="0" w:space="0" w:color="auto"/>
        <w:right w:val="none" w:sz="0" w:space="0" w:color="auto"/>
      </w:divBdr>
    </w:div>
    <w:div w:id="288626879">
      <w:bodyDiv w:val="1"/>
      <w:marLeft w:val="0"/>
      <w:marRight w:val="0"/>
      <w:marTop w:val="0"/>
      <w:marBottom w:val="0"/>
      <w:divBdr>
        <w:top w:val="none" w:sz="0" w:space="0" w:color="auto"/>
        <w:left w:val="none" w:sz="0" w:space="0" w:color="auto"/>
        <w:bottom w:val="none" w:sz="0" w:space="0" w:color="auto"/>
        <w:right w:val="none" w:sz="0" w:space="0" w:color="auto"/>
      </w:divBdr>
    </w:div>
    <w:div w:id="297300184">
      <w:bodyDiv w:val="1"/>
      <w:marLeft w:val="0"/>
      <w:marRight w:val="0"/>
      <w:marTop w:val="0"/>
      <w:marBottom w:val="0"/>
      <w:divBdr>
        <w:top w:val="none" w:sz="0" w:space="0" w:color="auto"/>
        <w:left w:val="none" w:sz="0" w:space="0" w:color="auto"/>
        <w:bottom w:val="none" w:sz="0" w:space="0" w:color="auto"/>
        <w:right w:val="none" w:sz="0" w:space="0" w:color="auto"/>
      </w:divBdr>
    </w:div>
    <w:div w:id="298919453">
      <w:bodyDiv w:val="1"/>
      <w:marLeft w:val="0"/>
      <w:marRight w:val="0"/>
      <w:marTop w:val="0"/>
      <w:marBottom w:val="0"/>
      <w:divBdr>
        <w:top w:val="none" w:sz="0" w:space="0" w:color="auto"/>
        <w:left w:val="none" w:sz="0" w:space="0" w:color="auto"/>
        <w:bottom w:val="none" w:sz="0" w:space="0" w:color="auto"/>
        <w:right w:val="none" w:sz="0" w:space="0" w:color="auto"/>
      </w:divBdr>
    </w:div>
    <w:div w:id="483206230">
      <w:bodyDiv w:val="1"/>
      <w:marLeft w:val="0"/>
      <w:marRight w:val="0"/>
      <w:marTop w:val="0"/>
      <w:marBottom w:val="0"/>
      <w:divBdr>
        <w:top w:val="none" w:sz="0" w:space="0" w:color="auto"/>
        <w:left w:val="none" w:sz="0" w:space="0" w:color="auto"/>
        <w:bottom w:val="none" w:sz="0" w:space="0" w:color="auto"/>
        <w:right w:val="none" w:sz="0" w:space="0" w:color="auto"/>
      </w:divBdr>
    </w:div>
    <w:div w:id="491258646">
      <w:bodyDiv w:val="1"/>
      <w:marLeft w:val="0"/>
      <w:marRight w:val="0"/>
      <w:marTop w:val="0"/>
      <w:marBottom w:val="0"/>
      <w:divBdr>
        <w:top w:val="none" w:sz="0" w:space="0" w:color="auto"/>
        <w:left w:val="none" w:sz="0" w:space="0" w:color="auto"/>
        <w:bottom w:val="none" w:sz="0" w:space="0" w:color="auto"/>
        <w:right w:val="none" w:sz="0" w:space="0" w:color="auto"/>
      </w:divBdr>
    </w:div>
    <w:div w:id="570164360">
      <w:bodyDiv w:val="1"/>
      <w:marLeft w:val="0"/>
      <w:marRight w:val="0"/>
      <w:marTop w:val="0"/>
      <w:marBottom w:val="0"/>
      <w:divBdr>
        <w:top w:val="none" w:sz="0" w:space="0" w:color="auto"/>
        <w:left w:val="none" w:sz="0" w:space="0" w:color="auto"/>
        <w:bottom w:val="none" w:sz="0" w:space="0" w:color="auto"/>
        <w:right w:val="none" w:sz="0" w:space="0" w:color="auto"/>
      </w:divBdr>
    </w:div>
    <w:div w:id="581451754">
      <w:bodyDiv w:val="1"/>
      <w:marLeft w:val="0"/>
      <w:marRight w:val="0"/>
      <w:marTop w:val="0"/>
      <w:marBottom w:val="0"/>
      <w:divBdr>
        <w:top w:val="none" w:sz="0" w:space="0" w:color="auto"/>
        <w:left w:val="none" w:sz="0" w:space="0" w:color="auto"/>
        <w:bottom w:val="none" w:sz="0" w:space="0" w:color="auto"/>
        <w:right w:val="none" w:sz="0" w:space="0" w:color="auto"/>
      </w:divBdr>
    </w:div>
    <w:div w:id="586157969">
      <w:bodyDiv w:val="1"/>
      <w:marLeft w:val="0"/>
      <w:marRight w:val="0"/>
      <w:marTop w:val="0"/>
      <w:marBottom w:val="0"/>
      <w:divBdr>
        <w:top w:val="none" w:sz="0" w:space="0" w:color="auto"/>
        <w:left w:val="none" w:sz="0" w:space="0" w:color="auto"/>
        <w:bottom w:val="none" w:sz="0" w:space="0" w:color="auto"/>
        <w:right w:val="none" w:sz="0" w:space="0" w:color="auto"/>
      </w:divBdr>
    </w:div>
    <w:div w:id="595598842">
      <w:bodyDiv w:val="1"/>
      <w:marLeft w:val="0"/>
      <w:marRight w:val="0"/>
      <w:marTop w:val="0"/>
      <w:marBottom w:val="0"/>
      <w:divBdr>
        <w:top w:val="none" w:sz="0" w:space="0" w:color="auto"/>
        <w:left w:val="none" w:sz="0" w:space="0" w:color="auto"/>
        <w:bottom w:val="none" w:sz="0" w:space="0" w:color="auto"/>
        <w:right w:val="none" w:sz="0" w:space="0" w:color="auto"/>
      </w:divBdr>
    </w:div>
    <w:div w:id="603537542">
      <w:bodyDiv w:val="1"/>
      <w:marLeft w:val="0"/>
      <w:marRight w:val="0"/>
      <w:marTop w:val="0"/>
      <w:marBottom w:val="0"/>
      <w:divBdr>
        <w:top w:val="none" w:sz="0" w:space="0" w:color="auto"/>
        <w:left w:val="none" w:sz="0" w:space="0" w:color="auto"/>
        <w:bottom w:val="none" w:sz="0" w:space="0" w:color="auto"/>
        <w:right w:val="none" w:sz="0" w:space="0" w:color="auto"/>
      </w:divBdr>
    </w:div>
    <w:div w:id="625238738">
      <w:bodyDiv w:val="1"/>
      <w:marLeft w:val="0"/>
      <w:marRight w:val="0"/>
      <w:marTop w:val="0"/>
      <w:marBottom w:val="0"/>
      <w:divBdr>
        <w:top w:val="none" w:sz="0" w:space="0" w:color="auto"/>
        <w:left w:val="none" w:sz="0" w:space="0" w:color="auto"/>
        <w:bottom w:val="none" w:sz="0" w:space="0" w:color="auto"/>
        <w:right w:val="none" w:sz="0" w:space="0" w:color="auto"/>
      </w:divBdr>
    </w:div>
    <w:div w:id="653683265">
      <w:bodyDiv w:val="1"/>
      <w:marLeft w:val="0"/>
      <w:marRight w:val="0"/>
      <w:marTop w:val="0"/>
      <w:marBottom w:val="0"/>
      <w:divBdr>
        <w:top w:val="none" w:sz="0" w:space="0" w:color="auto"/>
        <w:left w:val="none" w:sz="0" w:space="0" w:color="auto"/>
        <w:bottom w:val="none" w:sz="0" w:space="0" w:color="auto"/>
        <w:right w:val="none" w:sz="0" w:space="0" w:color="auto"/>
      </w:divBdr>
    </w:div>
    <w:div w:id="737364201">
      <w:bodyDiv w:val="1"/>
      <w:marLeft w:val="0"/>
      <w:marRight w:val="0"/>
      <w:marTop w:val="0"/>
      <w:marBottom w:val="0"/>
      <w:divBdr>
        <w:top w:val="none" w:sz="0" w:space="0" w:color="auto"/>
        <w:left w:val="none" w:sz="0" w:space="0" w:color="auto"/>
        <w:bottom w:val="none" w:sz="0" w:space="0" w:color="auto"/>
        <w:right w:val="none" w:sz="0" w:space="0" w:color="auto"/>
      </w:divBdr>
    </w:div>
    <w:div w:id="767655764">
      <w:bodyDiv w:val="1"/>
      <w:marLeft w:val="0"/>
      <w:marRight w:val="0"/>
      <w:marTop w:val="0"/>
      <w:marBottom w:val="0"/>
      <w:divBdr>
        <w:top w:val="none" w:sz="0" w:space="0" w:color="auto"/>
        <w:left w:val="none" w:sz="0" w:space="0" w:color="auto"/>
        <w:bottom w:val="none" w:sz="0" w:space="0" w:color="auto"/>
        <w:right w:val="none" w:sz="0" w:space="0" w:color="auto"/>
      </w:divBdr>
    </w:div>
    <w:div w:id="783576927">
      <w:bodyDiv w:val="1"/>
      <w:marLeft w:val="0"/>
      <w:marRight w:val="0"/>
      <w:marTop w:val="0"/>
      <w:marBottom w:val="0"/>
      <w:divBdr>
        <w:top w:val="none" w:sz="0" w:space="0" w:color="auto"/>
        <w:left w:val="none" w:sz="0" w:space="0" w:color="auto"/>
        <w:bottom w:val="none" w:sz="0" w:space="0" w:color="auto"/>
        <w:right w:val="none" w:sz="0" w:space="0" w:color="auto"/>
      </w:divBdr>
    </w:div>
    <w:div w:id="838888093">
      <w:bodyDiv w:val="1"/>
      <w:marLeft w:val="0"/>
      <w:marRight w:val="0"/>
      <w:marTop w:val="0"/>
      <w:marBottom w:val="0"/>
      <w:divBdr>
        <w:top w:val="none" w:sz="0" w:space="0" w:color="auto"/>
        <w:left w:val="none" w:sz="0" w:space="0" w:color="auto"/>
        <w:bottom w:val="none" w:sz="0" w:space="0" w:color="auto"/>
        <w:right w:val="none" w:sz="0" w:space="0" w:color="auto"/>
      </w:divBdr>
    </w:div>
    <w:div w:id="840243675">
      <w:bodyDiv w:val="1"/>
      <w:marLeft w:val="0"/>
      <w:marRight w:val="0"/>
      <w:marTop w:val="0"/>
      <w:marBottom w:val="0"/>
      <w:divBdr>
        <w:top w:val="none" w:sz="0" w:space="0" w:color="auto"/>
        <w:left w:val="none" w:sz="0" w:space="0" w:color="auto"/>
        <w:bottom w:val="none" w:sz="0" w:space="0" w:color="auto"/>
        <w:right w:val="none" w:sz="0" w:space="0" w:color="auto"/>
      </w:divBdr>
    </w:div>
    <w:div w:id="899750568">
      <w:bodyDiv w:val="1"/>
      <w:marLeft w:val="0"/>
      <w:marRight w:val="0"/>
      <w:marTop w:val="0"/>
      <w:marBottom w:val="0"/>
      <w:divBdr>
        <w:top w:val="none" w:sz="0" w:space="0" w:color="auto"/>
        <w:left w:val="none" w:sz="0" w:space="0" w:color="auto"/>
        <w:bottom w:val="none" w:sz="0" w:space="0" w:color="auto"/>
        <w:right w:val="none" w:sz="0" w:space="0" w:color="auto"/>
      </w:divBdr>
    </w:div>
    <w:div w:id="914706644">
      <w:bodyDiv w:val="1"/>
      <w:marLeft w:val="0"/>
      <w:marRight w:val="0"/>
      <w:marTop w:val="0"/>
      <w:marBottom w:val="0"/>
      <w:divBdr>
        <w:top w:val="none" w:sz="0" w:space="0" w:color="auto"/>
        <w:left w:val="none" w:sz="0" w:space="0" w:color="auto"/>
        <w:bottom w:val="none" w:sz="0" w:space="0" w:color="auto"/>
        <w:right w:val="none" w:sz="0" w:space="0" w:color="auto"/>
      </w:divBdr>
    </w:div>
    <w:div w:id="950087361">
      <w:bodyDiv w:val="1"/>
      <w:marLeft w:val="0"/>
      <w:marRight w:val="0"/>
      <w:marTop w:val="0"/>
      <w:marBottom w:val="0"/>
      <w:divBdr>
        <w:top w:val="none" w:sz="0" w:space="0" w:color="auto"/>
        <w:left w:val="none" w:sz="0" w:space="0" w:color="auto"/>
        <w:bottom w:val="none" w:sz="0" w:space="0" w:color="auto"/>
        <w:right w:val="none" w:sz="0" w:space="0" w:color="auto"/>
      </w:divBdr>
    </w:div>
    <w:div w:id="1025402037">
      <w:bodyDiv w:val="1"/>
      <w:marLeft w:val="0"/>
      <w:marRight w:val="0"/>
      <w:marTop w:val="0"/>
      <w:marBottom w:val="0"/>
      <w:divBdr>
        <w:top w:val="none" w:sz="0" w:space="0" w:color="auto"/>
        <w:left w:val="none" w:sz="0" w:space="0" w:color="auto"/>
        <w:bottom w:val="none" w:sz="0" w:space="0" w:color="auto"/>
        <w:right w:val="none" w:sz="0" w:space="0" w:color="auto"/>
      </w:divBdr>
    </w:div>
    <w:div w:id="1036125863">
      <w:bodyDiv w:val="1"/>
      <w:marLeft w:val="0"/>
      <w:marRight w:val="0"/>
      <w:marTop w:val="0"/>
      <w:marBottom w:val="0"/>
      <w:divBdr>
        <w:top w:val="none" w:sz="0" w:space="0" w:color="auto"/>
        <w:left w:val="none" w:sz="0" w:space="0" w:color="auto"/>
        <w:bottom w:val="none" w:sz="0" w:space="0" w:color="auto"/>
        <w:right w:val="none" w:sz="0" w:space="0" w:color="auto"/>
      </w:divBdr>
    </w:div>
    <w:div w:id="1047799745">
      <w:bodyDiv w:val="1"/>
      <w:marLeft w:val="0"/>
      <w:marRight w:val="0"/>
      <w:marTop w:val="0"/>
      <w:marBottom w:val="0"/>
      <w:divBdr>
        <w:top w:val="none" w:sz="0" w:space="0" w:color="auto"/>
        <w:left w:val="none" w:sz="0" w:space="0" w:color="auto"/>
        <w:bottom w:val="none" w:sz="0" w:space="0" w:color="auto"/>
        <w:right w:val="none" w:sz="0" w:space="0" w:color="auto"/>
      </w:divBdr>
    </w:div>
    <w:div w:id="1061443201">
      <w:bodyDiv w:val="1"/>
      <w:marLeft w:val="0"/>
      <w:marRight w:val="0"/>
      <w:marTop w:val="0"/>
      <w:marBottom w:val="0"/>
      <w:divBdr>
        <w:top w:val="none" w:sz="0" w:space="0" w:color="auto"/>
        <w:left w:val="none" w:sz="0" w:space="0" w:color="auto"/>
        <w:bottom w:val="none" w:sz="0" w:space="0" w:color="auto"/>
        <w:right w:val="none" w:sz="0" w:space="0" w:color="auto"/>
      </w:divBdr>
    </w:div>
    <w:div w:id="1077823565">
      <w:bodyDiv w:val="1"/>
      <w:marLeft w:val="0"/>
      <w:marRight w:val="0"/>
      <w:marTop w:val="0"/>
      <w:marBottom w:val="0"/>
      <w:divBdr>
        <w:top w:val="none" w:sz="0" w:space="0" w:color="auto"/>
        <w:left w:val="none" w:sz="0" w:space="0" w:color="auto"/>
        <w:bottom w:val="none" w:sz="0" w:space="0" w:color="auto"/>
        <w:right w:val="none" w:sz="0" w:space="0" w:color="auto"/>
      </w:divBdr>
    </w:div>
    <w:div w:id="1096827046">
      <w:bodyDiv w:val="1"/>
      <w:marLeft w:val="0"/>
      <w:marRight w:val="0"/>
      <w:marTop w:val="0"/>
      <w:marBottom w:val="0"/>
      <w:divBdr>
        <w:top w:val="none" w:sz="0" w:space="0" w:color="auto"/>
        <w:left w:val="none" w:sz="0" w:space="0" w:color="auto"/>
        <w:bottom w:val="none" w:sz="0" w:space="0" w:color="auto"/>
        <w:right w:val="none" w:sz="0" w:space="0" w:color="auto"/>
      </w:divBdr>
    </w:div>
    <w:div w:id="1145242597">
      <w:bodyDiv w:val="1"/>
      <w:marLeft w:val="0"/>
      <w:marRight w:val="0"/>
      <w:marTop w:val="0"/>
      <w:marBottom w:val="0"/>
      <w:divBdr>
        <w:top w:val="none" w:sz="0" w:space="0" w:color="auto"/>
        <w:left w:val="none" w:sz="0" w:space="0" w:color="auto"/>
        <w:bottom w:val="none" w:sz="0" w:space="0" w:color="auto"/>
        <w:right w:val="none" w:sz="0" w:space="0" w:color="auto"/>
      </w:divBdr>
    </w:div>
    <w:div w:id="1145468161">
      <w:bodyDiv w:val="1"/>
      <w:marLeft w:val="0"/>
      <w:marRight w:val="0"/>
      <w:marTop w:val="0"/>
      <w:marBottom w:val="0"/>
      <w:divBdr>
        <w:top w:val="none" w:sz="0" w:space="0" w:color="auto"/>
        <w:left w:val="none" w:sz="0" w:space="0" w:color="auto"/>
        <w:bottom w:val="none" w:sz="0" w:space="0" w:color="auto"/>
        <w:right w:val="none" w:sz="0" w:space="0" w:color="auto"/>
      </w:divBdr>
    </w:div>
    <w:div w:id="1182161383">
      <w:bodyDiv w:val="1"/>
      <w:marLeft w:val="0"/>
      <w:marRight w:val="0"/>
      <w:marTop w:val="0"/>
      <w:marBottom w:val="0"/>
      <w:divBdr>
        <w:top w:val="none" w:sz="0" w:space="0" w:color="auto"/>
        <w:left w:val="none" w:sz="0" w:space="0" w:color="auto"/>
        <w:bottom w:val="none" w:sz="0" w:space="0" w:color="auto"/>
        <w:right w:val="none" w:sz="0" w:space="0" w:color="auto"/>
      </w:divBdr>
      <w:divsChild>
        <w:div w:id="1287005968">
          <w:marLeft w:val="0"/>
          <w:marRight w:val="0"/>
          <w:marTop w:val="0"/>
          <w:marBottom w:val="0"/>
          <w:divBdr>
            <w:top w:val="none" w:sz="0" w:space="0" w:color="auto"/>
            <w:left w:val="none" w:sz="0" w:space="0" w:color="auto"/>
            <w:bottom w:val="none" w:sz="0" w:space="0" w:color="auto"/>
            <w:right w:val="none" w:sz="0" w:space="0" w:color="auto"/>
          </w:divBdr>
        </w:div>
        <w:div w:id="713428592">
          <w:marLeft w:val="0"/>
          <w:marRight w:val="0"/>
          <w:marTop w:val="0"/>
          <w:marBottom w:val="0"/>
          <w:divBdr>
            <w:top w:val="none" w:sz="0" w:space="0" w:color="auto"/>
            <w:left w:val="none" w:sz="0" w:space="0" w:color="auto"/>
            <w:bottom w:val="none" w:sz="0" w:space="0" w:color="auto"/>
            <w:right w:val="none" w:sz="0" w:space="0" w:color="auto"/>
          </w:divBdr>
        </w:div>
        <w:div w:id="1937907114">
          <w:marLeft w:val="0"/>
          <w:marRight w:val="0"/>
          <w:marTop w:val="0"/>
          <w:marBottom w:val="0"/>
          <w:divBdr>
            <w:top w:val="none" w:sz="0" w:space="0" w:color="auto"/>
            <w:left w:val="none" w:sz="0" w:space="0" w:color="auto"/>
            <w:bottom w:val="none" w:sz="0" w:space="0" w:color="auto"/>
            <w:right w:val="none" w:sz="0" w:space="0" w:color="auto"/>
          </w:divBdr>
        </w:div>
        <w:div w:id="454106561">
          <w:marLeft w:val="0"/>
          <w:marRight w:val="0"/>
          <w:marTop w:val="0"/>
          <w:marBottom w:val="0"/>
          <w:divBdr>
            <w:top w:val="none" w:sz="0" w:space="0" w:color="auto"/>
            <w:left w:val="none" w:sz="0" w:space="0" w:color="auto"/>
            <w:bottom w:val="none" w:sz="0" w:space="0" w:color="auto"/>
            <w:right w:val="none" w:sz="0" w:space="0" w:color="auto"/>
          </w:divBdr>
        </w:div>
        <w:div w:id="2086031026">
          <w:marLeft w:val="0"/>
          <w:marRight w:val="0"/>
          <w:marTop w:val="0"/>
          <w:marBottom w:val="0"/>
          <w:divBdr>
            <w:top w:val="none" w:sz="0" w:space="0" w:color="auto"/>
            <w:left w:val="none" w:sz="0" w:space="0" w:color="auto"/>
            <w:bottom w:val="none" w:sz="0" w:space="0" w:color="auto"/>
            <w:right w:val="none" w:sz="0" w:space="0" w:color="auto"/>
          </w:divBdr>
        </w:div>
        <w:div w:id="780078121">
          <w:marLeft w:val="0"/>
          <w:marRight w:val="0"/>
          <w:marTop w:val="0"/>
          <w:marBottom w:val="0"/>
          <w:divBdr>
            <w:top w:val="none" w:sz="0" w:space="0" w:color="auto"/>
            <w:left w:val="none" w:sz="0" w:space="0" w:color="auto"/>
            <w:bottom w:val="none" w:sz="0" w:space="0" w:color="auto"/>
            <w:right w:val="none" w:sz="0" w:space="0" w:color="auto"/>
          </w:divBdr>
        </w:div>
        <w:div w:id="432626542">
          <w:marLeft w:val="0"/>
          <w:marRight w:val="0"/>
          <w:marTop w:val="0"/>
          <w:marBottom w:val="0"/>
          <w:divBdr>
            <w:top w:val="none" w:sz="0" w:space="0" w:color="auto"/>
            <w:left w:val="none" w:sz="0" w:space="0" w:color="auto"/>
            <w:bottom w:val="none" w:sz="0" w:space="0" w:color="auto"/>
            <w:right w:val="none" w:sz="0" w:space="0" w:color="auto"/>
          </w:divBdr>
        </w:div>
        <w:div w:id="497578068">
          <w:marLeft w:val="0"/>
          <w:marRight w:val="0"/>
          <w:marTop w:val="0"/>
          <w:marBottom w:val="0"/>
          <w:divBdr>
            <w:top w:val="none" w:sz="0" w:space="0" w:color="auto"/>
            <w:left w:val="none" w:sz="0" w:space="0" w:color="auto"/>
            <w:bottom w:val="none" w:sz="0" w:space="0" w:color="auto"/>
            <w:right w:val="none" w:sz="0" w:space="0" w:color="auto"/>
          </w:divBdr>
        </w:div>
        <w:div w:id="1708329412">
          <w:marLeft w:val="0"/>
          <w:marRight w:val="0"/>
          <w:marTop w:val="0"/>
          <w:marBottom w:val="0"/>
          <w:divBdr>
            <w:top w:val="none" w:sz="0" w:space="0" w:color="auto"/>
            <w:left w:val="none" w:sz="0" w:space="0" w:color="auto"/>
            <w:bottom w:val="none" w:sz="0" w:space="0" w:color="auto"/>
            <w:right w:val="none" w:sz="0" w:space="0" w:color="auto"/>
          </w:divBdr>
        </w:div>
        <w:div w:id="823617840">
          <w:marLeft w:val="0"/>
          <w:marRight w:val="0"/>
          <w:marTop w:val="0"/>
          <w:marBottom w:val="0"/>
          <w:divBdr>
            <w:top w:val="none" w:sz="0" w:space="0" w:color="auto"/>
            <w:left w:val="none" w:sz="0" w:space="0" w:color="auto"/>
            <w:bottom w:val="none" w:sz="0" w:space="0" w:color="auto"/>
            <w:right w:val="none" w:sz="0" w:space="0" w:color="auto"/>
          </w:divBdr>
        </w:div>
        <w:div w:id="2085302143">
          <w:marLeft w:val="0"/>
          <w:marRight w:val="0"/>
          <w:marTop w:val="0"/>
          <w:marBottom w:val="0"/>
          <w:divBdr>
            <w:top w:val="none" w:sz="0" w:space="0" w:color="auto"/>
            <w:left w:val="none" w:sz="0" w:space="0" w:color="auto"/>
            <w:bottom w:val="none" w:sz="0" w:space="0" w:color="auto"/>
            <w:right w:val="none" w:sz="0" w:space="0" w:color="auto"/>
          </w:divBdr>
        </w:div>
        <w:div w:id="749231424">
          <w:marLeft w:val="0"/>
          <w:marRight w:val="0"/>
          <w:marTop w:val="0"/>
          <w:marBottom w:val="0"/>
          <w:divBdr>
            <w:top w:val="none" w:sz="0" w:space="0" w:color="auto"/>
            <w:left w:val="none" w:sz="0" w:space="0" w:color="auto"/>
            <w:bottom w:val="none" w:sz="0" w:space="0" w:color="auto"/>
            <w:right w:val="none" w:sz="0" w:space="0" w:color="auto"/>
          </w:divBdr>
        </w:div>
        <w:div w:id="23560054">
          <w:marLeft w:val="0"/>
          <w:marRight w:val="0"/>
          <w:marTop w:val="0"/>
          <w:marBottom w:val="0"/>
          <w:divBdr>
            <w:top w:val="none" w:sz="0" w:space="0" w:color="auto"/>
            <w:left w:val="none" w:sz="0" w:space="0" w:color="auto"/>
            <w:bottom w:val="none" w:sz="0" w:space="0" w:color="auto"/>
            <w:right w:val="none" w:sz="0" w:space="0" w:color="auto"/>
          </w:divBdr>
        </w:div>
        <w:div w:id="20129443">
          <w:marLeft w:val="0"/>
          <w:marRight w:val="0"/>
          <w:marTop w:val="0"/>
          <w:marBottom w:val="0"/>
          <w:divBdr>
            <w:top w:val="none" w:sz="0" w:space="0" w:color="auto"/>
            <w:left w:val="none" w:sz="0" w:space="0" w:color="auto"/>
            <w:bottom w:val="none" w:sz="0" w:space="0" w:color="auto"/>
            <w:right w:val="none" w:sz="0" w:space="0" w:color="auto"/>
          </w:divBdr>
        </w:div>
      </w:divsChild>
    </w:div>
    <w:div w:id="1259482938">
      <w:bodyDiv w:val="1"/>
      <w:marLeft w:val="0"/>
      <w:marRight w:val="0"/>
      <w:marTop w:val="0"/>
      <w:marBottom w:val="0"/>
      <w:divBdr>
        <w:top w:val="none" w:sz="0" w:space="0" w:color="auto"/>
        <w:left w:val="none" w:sz="0" w:space="0" w:color="auto"/>
        <w:bottom w:val="none" w:sz="0" w:space="0" w:color="auto"/>
        <w:right w:val="none" w:sz="0" w:space="0" w:color="auto"/>
      </w:divBdr>
    </w:div>
    <w:div w:id="1277560238">
      <w:bodyDiv w:val="1"/>
      <w:marLeft w:val="0"/>
      <w:marRight w:val="0"/>
      <w:marTop w:val="0"/>
      <w:marBottom w:val="0"/>
      <w:divBdr>
        <w:top w:val="none" w:sz="0" w:space="0" w:color="auto"/>
        <w:left w:val="none" w:sz="0" w:space="0" w:color="auto"/>
        <w:bottom w:val="none" w:sz="0" w:space="0" w:color="auto"/>
        <w:right w:val="none" w:sz="0" w:space="0" w:color="auto"/>
      </w:divBdr>
    </w:div>
    <w:div w:id="1299917196">
      <w:bodyDiv w:val="1"/>
      <w:marLeft w:val="0"/>
      <w:marRight w:val="0"/>
      <w:marTop w:val="0"/>
      <w:marBottom w:val="0"/>
      <w:divBdr>
        <w:top w:val="none" w:sz="0" w:space="0" w:color="auto"/>
        <w:left w:val="none" w:sz="0" w:space="0" w:color="auto"/>
        <w:bottom w:val="none" w:sz="0" w:space="0" w:color="auto"/>
        <w:right w:val="none" w:sz="0" w:space="0" w:color="auto"/>
      </w:divBdr>
    </w:div>
    <w:div w:id="1305040846">
      <w:bodyDiv w:val="1"/>
      <w:marLeft w:val="0"/>
      <w:marRight w:val="0"/>
      <w:marTop w:val="0"/>
      <w:marBottom w:val="0"/>
      <w:divBdr>
        <w:top w:val="none" w:sz="0" w:space="0" w:color="auto"/>
        <w:left w:val="none" w:sz="0" w:space="0" w:color="auto"/>
        <w:bottom w:val="none" w:sz="0" w:space="0" w:color="auto"/>
        <w:right w:val="none" w:sz="0" w:space="0" w:color="auto"/>
      </w:divBdr>
    </w:div>
    <w:div w:id="1307705977">
      <w:bodyDiv w:val="1"/>
      <w:marLeft w:val="0"/>
      <w:marRight w:val="0"/>
      <w:marTop w:val="0"/>
      <w:marBottom w:val="0"/>
      <w:divBdr>
        <w:top w:val="none" w:sz="0" w:space="0" w:color="auto"/>
        <w:left w:val="none" w:sz="0" w:space="0" w:color="auto"/>
        <w:bottom w:val="none" w:sz="0" w:space="0" w:color="auto"/>
        <w:right w:val="none" w:sz="0" w:space="0" w:color="auto"/>
      </w:divBdr>
    </w:div>
    <w:div w:id="1312563223">
      <w:bodyDiv w:val="1"/>
      <w:marLeft w:val="0"/>
      <w:marRight w:val="0"/>
      <w:marTop w:val="0"/>
      <w:marBottom w:val="0"/>
      <w:divBdr>
        <w:top w:val="none" w:sz="0" w:space="0" w:color="auto"/>
        <w:left w:val="none" w:sz="0" w:space="0" w:color="auto"/>
        <w:bottom w:val="none" w:sz="0" w:space="0" w:color="auto"/>
        <w:right w:val="none" w:sz="0" w:space="0" w:color="auto"/>
      </w:divBdr>
    </w:div>
    <w:div w:id="1355765486">
      <w:bodyDiv w:val="1"/>
      <w:marLeft w:val="0"/>
      <w:marRight w:val="0"/>
      <w:marTop w:val="0"/>
      <w:marBottom w:val="0"/>
      <w:divBdr>
        <w:top w:val="none" w:sz="0" w:space="0" w:color="auto"/>
        <w:left w:val="none" w:sz="0" w:space="0" w:color="auto"/>
        <w:bottom w:val="none" w:sz="0" w:space="0" w:color="auto"/>
        <w:right w:val="none" w:sz="0" w:space="0" w:color="auto"/>
      </w:divBdr>
    </w:div>
    <w:div w:id="1390423812">
      <w:bodyDiv w:val="1"/>
      <w:marLeft w:val="0"/>
      <w:marRight w:val="0"/>
      <w:marTop w:val="0"/>
      <w:marBottom w:val="0"/>
      <w:divBdr>
        <w:top w:val="none" w:sz="0" w:space="0" w:color="auto"/>
        <w:left w:val="none" w:sz="0" w:space="0" w:color="auto"/>
        <w:bottom w:val="none" w:sz="0" w:space="0" w:color="auto"/>
        <w:right w:val="none" w:sz="0" w:space="0" w:color="auto"/>
      </w:divBdr>
    </w:div>
    <w:div w:id="1400594054">
      <w:bodyDiv w:val="1"/>
      <w:marLeft w:val="0"/>
      <w:marRight w:val="0"/>
      <w:marTop w:val="0"/>
      <w:marBottom w:val="0"/>
      <w:divBdr>
        <w:top w:val="none" w:sz="0" w:space="0" w:color="auto"/>
        <w:left w:val="none" w:sz="0" w:space="0" w:color="auto"/>
        <w:bottom w:val="none" w:sz="0" w:space="0" w:color="auto"/>
        <w:right w:val="none" w:sz="0" w:space="0" w:color="auto"/>
      </w:divBdr>
    </w:div>
    <w:div w:id="1410300635">
      <w:bodyDiv w:val="1"/>
      <w:marLeft w:val="0"/>
      <w:marRight w:val="0"/>
      <w:marTop w:val="0"/>
      <w:marBottom w:val="0"/>
      <w:divBdr>
        <w:top w:val="none" w:sz="0" w:space="0" w:color="auto"/>
        <w:left w:val="none" w:sz="0" w:space="0" w:color="auto"/>
        <w:bottom w:val="none" w:sz="0" w:space="0" w:color="auto"/>
        <w:right w:val="none" w:sz="0" w:space="0" w:color="auto"/>
      </w:divBdr>
    </w:div>
    <w:div w:id="1428648599">
      <w:bodyDiv w:val="1"/>
      <w:marLeft w:val="0"/>
      <w:marRight w:val="0"/>
      <w:marTop w:val="0"/>
      <w:marBottom w:val="0"/>
      <w:divBdr>
        <w:top w:val="none" w:sz="0" w:space="0" w:color="auto"/>
        <w:left w:val="none" w:sz="0" w:space="0" w:color="auto"/>
        <w:bottom w:val="none" w:sz="0" w:space="0" w:color="auto"/>
        <w:right w:val="none" w:sz="0" w:space="0" w:color="auto"/>
      </w:divBdr>
    </w:div>
    <w:div w:id="1454401584">
      <w:bodyDiv w:val="1"/>
      <w:marLeft w:val="0"/>
      <w:marRight w:val="0"/>
      <w:marTop w:val="0"/>
      <w:marBottom w:val="0"/>
      <w:divBdr>
        <w:top w:val="none" w:sz="0" w:space="0" w:color="auto"/>
        <w:left w:val="none" w:sz="0" w:space="0" w:color="auto"/>
        <w:bottom w:val="none" w:sz="0" w:space="0" w:color="auto"/>
        <w:right w:val="none" w:sz="0" w:space="0" w:color="auto"/>
      </w:divBdr>
    </w:div>
    <w:div w:id="1500851132">
      <w:bodyDiv w:val="1"/>
      <w:marLeft w:val="0"/>
      <w:marRight w:val="0"/>
      <w:marTop w:val="0"/>
      <w:marBottom w:val="0"/>
      <w:divBdr>
        <w:top w:val="none" w:sz="0" w:space="0" w:color="auto"/>
        <w:left w:val="none" w:sz="0" w:space="0" w:color="auto"/>
        <w:bottom w:val="none" w:sz="0" w:space="0" w:color="auto"/>
        <w:right w:val="none" w:sz="0" w:space="0" w:color="auto"/>
      </w:divBdr>
    </w:div>
    <w:div w:id="1527715431">
      <w:bodyDiv w:val="1"/>
      <w:marLeft w:val="0"/>
      <w:marRight w:val="0"/>
      <w:marTop w:val="0"/>
      <w:marBottom w:val="0"/>
      <w:divBdr>
        <w:top w:val="none" w:sz="0" w:space="0" w:color="auto"/>
        <w:left w:val="none" w:sz="0" w:space="0" w:color="auto"/>
        <w:bottom w:val="none" w:sz="0" w:space="0" w:color="auto"/>
        <w:right w:val="none" w:sz="0" w:space="0" w:color="auto"/>
      </w:divBdr>
    </w:div>
    <w:div w:id="1536885147">
      <w:bodyDiv w:val="1"/>
      <w:marLeft w:val="0"/>
      <w:marRight w:val="0"/>
      <w:marTop w:val="0"/>
      <w:marBottom w:val="0"/>
      <w:divBdr>
        <w:top w:val="none" w:sz="0" w:space="0" w:color="auto"/>
        <w:left w:val="none" w:sz="0" w:space="0" w:color="auto"/>
        <w:bottom w:val="none" w:sz="0" w:space="0" w:color="auto"/>
        <w:right w:val="none" w:sz="0" w:space="0" w:color="auto"/>
      </w:divBdr>
    </w:div>
    <w:div w:id="1561208342">
      <w:bodyDiv w:val="1"/>
      <w:marLeft w:val="0"/>
      <w:marRight w:val="0"/>
      <w:marTop w:val="0"/>
      <w:marBottom w:val="0"/>
      <w:divBdr>
        <w:top w:val="none" w:sz="0" w:space="0" w:color="auto"/>
        <w:left w:val="none" w:sz="0" w:space="0" w:color="auto"/>
        <w:bottom w:val="none" w:sz="0" w:space="0" w:color="auto"/>
        <w:right w:val="none" w:sz="0" w:space="0" w:color="auto"/>
      </w:divBdr>
    </w:div>
    <w:div w:id="1564220481">
      <w:bodyDiv w:val="1"/>
      <w:marLeft w:val="0"/>
      <w:marRight w:val="0"/>
      <w:marTop w:val="0"/>
      <w:marBottom w:val="0"/>
      <w:divBdr>
        <w:top w:val="none" w:sz="0" w:space="0" w:color="auto"/>
        <w:left w:val="none" w:sz="0" w:space="0" w:color="auto"/>
        <w:bottom w:val="none" w:sz="0" w:space="0" w:color="auto"/>
        <w:right w:val="none" w:sz="0" w:space="0" w:color="auto"/>
      </w:divBdr>
    </w:div>
    <w:div w:id="1589272170">
      <w:bodyDiv w:val="1"/>
      <w:marLeft w:val="0"/>
      <w:marRight w:val="0"/>
      <w:marTop w:val="0"/>
      <w:marBottom w:val="0"/>
      <w:divBdr>
        <w:top w:val="none" w:sz="0" w:space="0" w:color="auto"/>
        <w:left w:val="none" w:sz="0" w:space="0" w:color="auto"/>
        <w:bottom w:val="none" w:sz="0" w:space="0" w:color="auto"/>
        <w:right w:val="none" w:sz="0" w:space="0" w:color="auto"/>
      </w:divBdr>
    </w:div>
    <w:div w:id="1606881604">
      <w:bodyDiv w:val="1"/>
      <w:marLeft w:val="0"/>
      <w:marRight w:val="0"/>
      <w:marTop w:val="0"/>
      <w:marBottom w:val="0"/>
      <w:divBdr>
        <w:top w:val="none" w:sz="0" w:space="0" w:color="auto"/>
        <w:left w:val="none" w:sz="0" w:space="0" w:color="auto"/>
        <w:bottom w:val="none" w:sz="0" w:space="0" w:color="auto"/>
        <w:right w:val="none" w:sz="0" w:space="0" w:color="auto"/>
      </w:divBdr>
    </w:div>
    <w:div w:id="1609895357">
      <w:bodyDiv w:val="1"/>
      <w:marLeft w:val="0"/>
      <w:marRight w:val="0"/>
      <w:marTop w:val="0"/>
      <w:marBottom w:val="0"/>
      <w:divBdr>
        <w:top w:val="none" w:sz="0" w:space="0" w:color="auto"/>
        <w:left w:val="none" w:sz="0" w:space="0" w:color="auto"/>
        <w:bottom w:val="none" w:sz="0" w:space="0" w:color="auto"/>
        <w:right w:val="none" w:sz="0" w:space="0" w:color="auto"/>
      </w:divBdr>
    </w:div>
    <w:div w:id="1616326572">
      <w:bodyDiv w:val="1"/>
      <w:marLeft w:val="0"/>
      <w:marRight w:val="0"/>
      <w:marTop w:val="0"/>
      <w:marBottom w:val="0"/>
      <w:divBdr>
        <w:top w:val="none" w:sz="0" w:space="0" w:color="auto"/>
        <w:left w:val="none" w:sz="0" w:space="0" w:color="auto"/>
        <w:bottom w:val="none" w:sz="0" w:space="0" w:color="auto"/>
        <w:right w:val="none" w:sz="0" w:space="0" w:color="auto"/>
      </w:divBdr>
    </w:div>
    <w:div w:id="1620606101">
      <w:bodyDiv w:val="1"/>
      <w:marLeft w:val="0"/>
      <w:marRight w:val="0"/>
      <w:marTop w:val="0"/>
      <w:marBottom w:val="0"/>
      <w:divBdr>
        <w:top w:val="none" w:sz="0" w:space="0" w:color="auto"/>
        <w:left w:val="none" w:sz="0" w:space="0" w:color="auto"/>
        <w:bottom w:val="none" w:sz="0" w:space="0" w:color="auto"/>
        <w:right w:val="none" w:sz="0" w:space="0" w:color="auto"/>
      </w:divBdr>
    </w:div>
    <w:div w:id="1654291076">
      <w:bodyDiv w:val="1"/>
      <w:marLeft w:val="0"/>
      <w:marRight w:val="0"/>
      <w:marTop w:val="0"/>
      <w:marBottom w:val="0"/>
      <w:divBdr>
        <w:top w:val="none" w:sz="0" w:space="0" w:color="auto"/>
        <w:left w:val="none" w:sz="0" w:space="0" w:color="auto"/>
        <w:bottom w:val="none" w:sz="0" w:space="0" w:color="auto"/>
        <w:right w:val="none" w:sz="0" w:space="0" w:color="auto"/>
      </w:divBdr>
    </w:div>
    <w:div w:id="1662810210">
      <w:bodyDiv w:val="1"/>
      <w:marLeft w:val="0"/>
      <w:marRight w:val="0"/>
      <w:marTop w:val="0"/>
      <w:marBottom w:val="0"/>
      <w:divBdr>
        <w:top w:val="none" w:sz="0" w:space="0" w:color="auto"/>
        <w:left w:val="none" w:sz="0" w:space="0" w:color="auto"/>
        <w:bottom w:val="none" w:sz="0" w:space="0" w:color="auto"/>
        <w:right w:val="none" w:sz="0" w:space="0" w:color="auto"/>
      </w:divBdr>
    </w:div>
    <w:div w:id="1663463234">
      <w:bodyDiv w:val="1"/>
      <w:marLeft w:val="0"/>
      <w:marRight w:val="0"/>
      <w:marTop w:val="0"/>
      <w:marBottom w:val="0"/>
      <w:divBdr>
        <w:top w:val="none" w:sz="0" w:space="0" w:color="auto"/>
        <w:left w:val="none" w:sz="0" w:space="0" w:color="auto"/>
        <w:bottom w:val="none" w:sz="0" w:space="0" w:color="auto"/>
        <w:right w:val="none" w:sz="0" w:space="0" w:color="auto"/>
      </w:divBdr>
    </w:div>
    <w:div w:id="1721587288">
      <w:bodyDiv w:val="1"/>
      <w:marLeft w:val="0"/>
      <w:marRight w:val="0"/>
      <w:marTop w:val="0"/>
      <w:marBottom w:val="0"/>
      <w:divBdr>
        <w:top w:val="none" w:sz="0" w:space="0" w:color="auto"/>
        <w:left w:val="none" w:sz="0" w:space="0" w:color="auto"/>
        <w:bottom w:val="none" w:sz="0" w:space="0" w:color="auto"/>
        <w:right w:val="none" w:sz="0" w:space="0" w:color="auto"/>
      </w:divBdr>
    </w:div>
    <w:div w:id="1763065182">
      <w:bodyDiv w:val="1"/>
      <w:marLeft w:val="0"/>
      <w:marRight w:val="0"/>
      <w:marTop w:val="0"/>
      <w:marBottom w:val="0"/>
      <w:divBdr>
        <w:top w:val="none" w:sz="0" w:space="0" w:color="auto"/>
        <w:left w:val="none" w:sz="0" w:space="0" w:color="auto"/>
        <w:bottom w:val="none" w:sz="0" w:space="0" w:color="auto"/>
        <w:right w:val="none" w:sz="0" w:space="0" w:color="auto"/>
      </w:divBdr>
    </w:div>
    <w:div w:id="1783957783">
      <w:bodyDiv w:val="1"/>
      <w:marLeft w:val="0"/>
      <w:marRight w:val="0"/>
      <w:marTop w:val="0"/>
      <w:marBottom w:val="0"/>
      <w:divBdr>
        <w:top w:val="none" w:sz="0" w:space="0" w:color="auto"/>
        <w:left w:val="none" w:sz="0" w:space="0" w:color="auto"/>
        <w:bottom w:val="none" w:sz="0" w:space="0" w:color="auto"/>
        <w:right w:val="none" w:sz="0" w:space="0" w:color="auto"/>
      </w:divBdr>
    </w:div>
    <w:div w:id="1813058421">
      <w:bodyDiv w:val="1"/>
      <w:marLeft w:val="0"/>
      <w:marRight w:val="0"/>
      <w:marTop w:val="0"/>
      <w:marBottom w:val="0"/>
      <w:divBdr>
        <w:top w:val="none" w:sz="0" w:space="0" w:color="auto"/>
        <w:left w:val="none" w:sz="0" w:space="0" w:color="auto"/>
        <w:bottom w:val="none" w:sz="0" w:space="0" w:color="auto"/>
        <w:right w:val="none" w:sz="0" w:space="0" w:color="auto"/>
      </w:divBdr>
    </w:div>
    <w:div w:id="1818449507">
      <w:bodyDiv w:val="1"/>
      <w:marLeft w:val="0"/>
      <w:marRight w:val="0"/>
      <w:marTop w:val="0"/>
      <w:marBottom w:val="0"/>
      <w:divBdr>
        <w:top w:val="none" w:sz="0" w:space="0" w:color="auto"/>
        <w:left w:val="none" w:sz="0" w:space="0" w:color="auto"/>
        <w:bottom w:val="none" w:sz="0" w:space="0" w:color="auto"/>
        <w:right w:val="none" w:sz="0" w:space="0" w:color="auto"/>
      </w:divBdr>
    </w:div>
    <w:div w:id="1873105372">
      <w:bodyDiv w:val="1"/>
      <w:marLeft w:val="0"/>
      <w:marRight w:val="0"/>
      <w:marTop w:val="0"/>
      <w:marBottom w:val="0"/>
      <w:divBdr>
        <w:top w:val="none" w:sz="0" w:space="0" w:color="auto"/>
        <w:left w:val="none" w:sz="0" w:space="0" w:color="auto"/>
        <w:bottom w:val="none" w:sz="0" w:space="0" w:color="auto"/>
        <w:right w:val="none" w:sz="0" w:space="0" w:color="auto"/>
      </w:divBdr>
    </w:div>
    <w:div w:id="2051685331">
      <w:bodyDiv w:val="1"/>
      <w:marLeft w:val="0"/>
      <w:marRight w:val="0"/>
      <w:marTop w:val="0"/>
      <w:marBottom w:val="0"/>
      <w:divBdr>
        <w:top w:val="none" w:sz="0" w:space="0" w:color="auto"/>
        <w:left w:val="none" w:sz="0" w:space="0" w:color="auto"/>
        <w:bottom w:val="none" w:sz="0" w:space="0" w:color="auto"/>
        <w:right w:val="none" w:sz="0" w:space="0" w:color="auto"/>
      </w:divBdr>
    </w:div>
    <w:div w:id="2087533244">
      <w:bodyDiv w:val="1"/>
      <w:marLeft w:val="0"/>
      <w:marRight w:val="0"/>
      <w:marTop w:val="0"/>
      <w:marBottom w:val="0"/>
      <w:divBdr>
        <w:top w:val="none" w:sz="0" w:space="0" w:color="auto"/>
        <w:left w:val="none" w:sz="0" w:space="0" w:color="auto"/>
        <w:bottom w:val="none" w:sz="0" w:space="0" w:color="auto"/>
        <w:right w:val="none" w:sz="0" w:space="0" w:color="auto"/>
      </w:divBdr>
    </w:div>
    <w:div w:id="2092464140">
      <w:bodyDiv w:val="1"/>
      <w:marLeft w:val="0"/>
      <w:marRight w:val="0"/>
      <w:marTop w:val="0"/>
      <w:marBottom w:val="0"/>
      <w:divBdr>
        <w:top w:val="none" w:sz="0" w:space="0" w:color="auto"/>
        <w:left w:val="none" w:sz="0" w:space="0" w:color="auto"/>
        <w:bottom w:val="none" w:sz="0" w:space="0" w:color="auto"/>
        <w:right w:val="none" w:sz="0" w:space="0" w:color="auto"/>
      </w:divBdr>
    </w:div>
    <w:div w:id="2099865066">
      <w:bodyDiv w:val="1"/>
      <w:marLeft w:val="0"/>
      <w:marRight w:val="0"/>
      <w:marTop w:val="0"/>
      <w:marBottom w:val="0"/>
      <w:divBdr>
        <w:top w:val="none" w:sz="0" w:space="0" w:color="auto"/>
        <w:left w:val="none" w:sz="0" w:space="0" w:color="auto"/>
        <w:bottom w:val="none" w:sz="0" w:space="0" w:color="auto"/>
        <w:right w:val="none" w:sz="0" w:space="0" w:color="auto"/>
      </w:divBdr>
    </w:div>
    <w:div w:id="2131431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f.gov.ua/storage/files/&#1055;&#1088;&#1072;&#1082;&#1090;&#1080;&#1095;&#1085;&#1080;&#1081;%20&#1087;&#1086;&#1089;&#1110;&#1073;&#1085;&#1080;&#1082;%20&#1055;&#1062;&#1052;.pdf" TargetMode="External"/><Relationship Id="rId18" Type="http://schemas.openxmlformats.org/officeDocument/2006/relationships/hyperlink" Target="http://nbuv.gov.ua/UJRN/ecde_2013_11_35" TargetMode="External"/><Relationship Id="rId26" Type="http://schemas.openxmlformats.org/officeDocument/2006/relationships/hyperlink" Target="https://zakon.rada.gov.ua/laws/show/538-2002-%D1%80" TargetMode="External"/><Relationship Id="rId39" Type="http://schemas.openxmlformats.org/officeDocument/2006/relationships/hyperlink" Target="https://od.kr.gov.ua/ua/odata_data_item/pg/190321987196161/" TargetMode="External"/><Relationship Id="rId21" Type="http://schemas.openxmlformats.org/officeDocument/2006/relationships/hyperlink" Target="http://nbuv.gov.ua/UJRN/Fu_2008_1_2" TargetMode="External"/><Relationship Id="rId34" Type="http://schemas.openxmlformats.org/officeDocument/2006/relationships/hyperlink" Target="https://so.kr.gov.ua/ua/treezas_so/pg/4610877777_d2/" TargetMode="External"/><Relationship Id="rId42" Type="http://schemas.openxmlformats.org/officeDocument/2006/relationships/hyperlink" Target="https://od.kr.gov.ua/ua/odata_data_item/pg/270121748286060/" TargetMode="External"/><Relationship Id="rId47" Type="http://schemas.openxmlformats.org/officeDocument/2006/relationships/hyperlink" Target="https://od.kr.gov.ua/ua/odata_data_item/pg/190321987196161/" TargetMode="External"/><Relationship Id="rId50" Type="http://schemas.openxmlformats.org/officeDocument/2006/relationships/hyperlink" Target="https://zakon.rada.gov.ua/laws/show/1805-2021-%D1%80" TargetMode="External"/><Relationship Id="rId55"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ojs.kntu.net.ua/index.php/visnyk/article/view/78" TargetMode="External"/><Relationship Id="rId29" Type="http://schemas.openxmlformats.org/officeDocument/2006/relationships/hyperlink" Target="https://www.ibser.org.ua/sites/default/files/metodyka_zdiysnennya_porivnyalnogo_analizu.pdf" TargetMode="External"/><Relationship Id="rId11" Type="http://schemas.openxmlformats.org/officeDocument/2006/relationships/chart" Target="charts/chart4.xml"/><Relationship Id="rId24" Type="http://schemas.openxmlformats.org/officeDocument/2006/relationships/hyperlink" Target="https://zakon.rada.gov.ua/laws/show/z1103-14" TargetMode="External"/><Relationship Id="rId32" Type="http://schemas.openxmlformats.org/officeDocument/2006/relationships/hyperlink" Target="https://metinvest.media/ua/page/krivorzk-pdprimstva-metnvestu-za-9-msyacv-2022-roku-splatili-blizko-76-mlrd-griven-podatkv?fbclid=IwAR03RgpnqN9INZlLDfFOxSlLw6UMxE1Ca6XHoYWZGY0cDFnBV1f1XPrxx84" TargetMode="External"/><Relationship Id="rId37" Type="http://schemas.openxmlformats.org/officeDocument/2006/relationships/hyperlink" Target="https://so.kr.gov.ua/ua/treezas_so/pg/5798877777_d2/" TargetMode="External"/><Relationship Id="rId40" Type="http://schemas.openxmlformats.org/officeDocument/2006/relationships/hyperlink" Target="https://od.kr.gov.ua/ua/odata_data_item/pg/250221301021936/" TargetMode="External"/><Relationship Id="rId45" Type="http://schemas.openxmlformats.org/officeDocument/2006/relationships/hyperlink" Target="https://od.kr.gov.ua/ua/odata_data_item/pg/50221794607731/" TargetMode="External"/><Relationship Id="rId53" Type="http://schemas.openxmlformats.org/officeDocument/2006/relationships/hyperlink" Target="https://pauci.org/upload/files/perfomance_budgets.pdf" TargetMode="External"/><Relationship Id="rId5" Type="http://schemas.openxmlformats.org/officeDocument/2006/relationships/footnotes" Target="footnotes.xml"/><Relationship Id="rId19" Type="http://schemas.openxmlformats.org/officeDocument/2006/relationships/hyperlink" Target="http://nbuv.gov.ua/UJRN/Nvuuec_2014_3_24"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s://zakon.rada.gov.ua/laws/show/774-2013-%D1%80" TargetMode="External"/><Relationship Id="rId22" Type="http://schemas.openxmlformats.org/officeDocument/2006/relationships/hyperlink" Target="https://www.ibser.org.ua/sites/default/files/book_ppbm_ch4_v4.pdf" TargetMode="External"/><Relationship Id="rId27" Type="http://schemas.openxmlformats.org/officeDocument/2006/relationships/hyperlink" Target="https://icps.com.ua/assets/uploads/images/images/eu/t_ormuvannya_vikon_budjet_final.pdf" TargetMode="External"/><Relationship Id="rId30" Type="http://schemas.openxmlformats.org/officeDocument/2006/relationships/hyperlink" Target="https://zakon.rada.gov.ua/laws/show/709-2020-%D1%80" TargetMode="External"/><Relationship Id="rId35" Type="http://schemas.openxmlformats.org/officeDocument/2006/relationships/hyperlink" Target="https://so.kr.gov.ua/ua/treezas_so/pg/5103777777_d2/" TargetMode="External"/><Relationship Id="rId43" Type="http://schemas.openxmlformats.org/officeDocument/2006/relationships/hyperlink" Target="https://od.kr.gov.ua/ua/odata_data_item/pg/250221301021936/" TargetMode="External"/><Relationship Id="rId48" Type="http://schemas.openxmlformats.org/officeDocument/2006/relationships/hyperlink" Target="https://od.kr.gov.ua/ua/odata_data_item/pg/190321987196161/" TargetMode="External"/><Relationship Id="rId56" Type="http://schemas.openxmlformats.org/officeDocument/2006/relationships/fontTable" Target="fontTable.xml"/><Relationship Id="rId8" Type="http://schemas.openxmlformats.org/officeDocument/2006/relationships/chart" Target="charts/chart1.xml"/><Relationship Id="rId51" Type="http://schemas.openxmlformats.org/officeDocument/2006/relationships/hyperlink" Target="http://dspace.wunu.edu.ua/bitstream/316497/41199/1/&#1055;&#1088;&#1086;&#1075;&#1088;&#1072;&#1084;&#1085;&#1086;-&#1094;&#1110;&#1083;&#1100;&#1086;&#1074;&#1080;&#1081;%20&#1084;&#1077;&#1090;&#1086;&#1076;%20&#1073;&#1102;&#1076;&#1078;&#1077;&#1090;&#1091;&#1074;&#1072;&#1085;&#1085;&#1103;_&#1085;&#1072;&#1074;&#1095;&#1072;&#1083;&#1100;&#1085;&#1080;&#1081;%20&#1087;&#1086;&#1089;&#1110;&#1073;&#1085;&#1080;&#1082;.pdf" TargetMode="External"/><Relationship Id="rId3" Type="http://schemas.openxmlformats.org/officeDocument/2006/relationships/settings" Target="settings.xml"/><Relationship Id="rId12" Type="http://schemas.openxmlformats.org/officeDocument/2006/relationships/hyperlink" Target="https://zakon.rada.gov.ua/laws/main/254%D0%BA/96-%D0%B2%D1%80" TargetMode="External"/><Relationship Id="rId17" Type="http://schemas.openxmlformats.org/officeDocument/2006/relationships/hyperlink" Target="http://nbuv.gov.ua/UJRN/Fu_2009_7_3" TargetMode="External"/><Relationship Id="rId25" Type="http://schemas.openxmlformats.org/officeDocument/2006/relationships/hyperlink" Target="https://zakon.rada.gov.ua/laws/show/z1353-10" TargetMode="External"/><Relationship Id="rId33" Type="http://schemas.openxmlformats.org/officeDocument/2006/relationships/hyperlink" Target="https://metalurg.online/ofitsiyno/strong-u-2022-rotsi-arcelormittal-kryvyy-rih-splatyv-8-8-mlrd-hrn-podatkiv-do-biudzhetu-strong" TargetMode="External"/><Relationship Id="rId38" Type="http://schemas.openxmlformats.org/officeDocument/2006/relationships/hyperlink" Target="https://od.kr.gov.ua/ua/odata_data_item/pg/250221787231619/" TargetMode="External"/><Relationship Id="rId46" Type="http://schemas.openxmlformats.org/officeDocument/2006/relationships/hyperlink" Target="https://od.kr.gov.ua/ua/odata_data_item/pg/40221914492975/" TargetMode="External"/><Relationship Id="rId20" Type="http://schemas.openxmlformats.org/officeDocument/2006/relationships/hyperlink" Target="http://nbuv.gov.ua/UJRN/binf_2012_12_2" TargetMode="External"/><Relationship Id="rId41" Type="http://schemas.openxmlformats.org/officeDocument/2006/relationships/hyperlink" Target="https://od.kr.gov.ua/ua/odata_data_item/pg/270121428084886/" TargetMode="External"/><Relationship Id="rId54"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rd.gov.ua/sep/sep20181(129)/sep20181(129)_033_LutskivO.pdf" TargetMode="External"/><Relationship Id="rId23" Type="http://schemas.openxmlformats.org/officeDocument/2006/relationships/hyperlink" Target="https://science.lpnu.ua/sites/default/files/journal-paper/2022/feb/26728/musajeva.pdf" TargetMode="External"/><Relationship Id="rId28" Type="http://schemas.openxmlformats.org/officeDocument/2006/relationships/hyperlink" Target="https://zakon.rada.gov.ua/rada/show/v0608201-11" TargetMode="External"/><Relationship Id="rId36" Type="http://schemas.openxmlformats.org/officeDocument/2006/relationships/hyperlink" Target="https://so.kr.gov.ua/ua/treezas_so/pg/5487477777_d2/" TargetMode="External"/><Relationship Id="rId49" Type="http://schemas.openxmlformats.org/officeDocument/2006/relationships/hyperlink" Target="https://od.kr.gov.ua/ua/odata_data_item/pg/220121191229965/" TargetMode="External"/><Relationship Id="rId57" Type="http://schemas.openxmlformats.org/officeDocument/2006/relationships/theme" Target="theme/theme1.xml"/><Relationship Id="rId10" Type="http://schemas.openxmlformats.org/officeDocument/2006/relationships/chart" Target="charts/chart3.xml"/><Relationship Id="rId31" Type="http://schemas.openxmlformats.org/officeDocument/2006/relationships/hyperlink" Target="https://zakon.rada.gov.ua/laws/show/807-20" TargetMode="External"/><Relationship Id="rId44" Type="http://schemas.openxmlformats.org/officeDocument/2006/relationships/hyperlink" Target="https://od.kr.gov.ua/ua/odata_data_item/pg/50221383095199/" TargetMode="External"/><Relationship Id="rId52" Type="http://schemas.openxmlformats.org/officeDocument/2006/relationships/hyperlink" Target="http://www.global-national.in.ua/archive/19-2017/80.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1050;&#1085;&#1080;&#1075;&#107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esktop\&#1050;&#1085;&#1080;&#1075;&#107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Desktop\&#1050;&#1085;&#1080;&#1075;&#107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p\Desktop\&#1050;&#1074;&#1072;&#1083;&#1110;&#1092;&#1110;&#1082;&#1072;&#1094;&#1110;&#1081;&#1085;&#1072;%20&#1088;&#1086;&#1073;&#1086;&#1090;&#1072;\&#1043;&#1088;&#1072;&#1092;_&#1082;&#1088;.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Лист1!$B$15</c:f>
              <c:strCache>
                <c:ptCount val="1"/>
                <c:pt idx="0">
                  <c:v>уточн план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Лист1!$A$16:$A$19</c:f>
              <c:strCache>
                <c:ptCount val="4"/>
                <c:pt idx="0">
                  <c:v>2019*</c:v>
                </c:pt>
                <c:pt idx="1">
                  <c:v>2020*</c:v>
                </c:pt>
                <c:pt idx="2">
                  <c:v>2021</c:v>
                </c:pt>
                <c:pt idx="3">
                  <c:v>2022</c:v>
                </c:pt>
              </c:strCache>
            </c:strRef>
          </c:cat>
          <c:val>
            <c:numRef>
              <c:f>Лист1!$B$16:$B$19</c:f>
              <c:numCache>
                <c:formatCode>0.0</c:formatCode>
                <c:ptCount val="4"/>
                <c:pt idx="0" formatCode="#\ ##0.000">
                  <c:v>7.85735011199999</c:v>
                </c:pt>
                <c:pt idx="1">
                  <c:v>7.5648829119999839</c:v>
                </c:pt>
                <c:pt idx="2">
                  <c:v>9.1866346120000095</c:v>
                </c:pt>
                <c:pt idx="3">
                  <c:v>9.6931191119999998</c:v>
                </c:pt>
              </c:numCache>
            </c:numRef>
          </c:val>
          <c:extLst>
            <c:ext xmlns:c16="http://schemas.microsoft.com/office/drawing/2014/chart" uri="{C3380CC4-5D6E-409C-BE32-E72D297353CC}">
              <c16:uniqueId val="{00000000-899D-48BD-A149-7CC58B879954}"/>
            </c:ext>
          </c:extLst>
        </c:ser>
        <c:ser>
          <c:idx val="1"/>
          <c:order val="1"/>
          <c:tx>
            <c:strRef>
              <c:f>Лист1!$C$15</c:f>
              <c:strCache>
                <c:ptCount val="1"/>
                <c:pt idx="0">
                  <c:v>факт</c:v>
                </c:pt>
              </c:strCache>
            </c:strRef>
          </c:tx>
          <c:spPr>
            <a:solidFill>
              <a:schemeClr val="accent3"/>
            </a:solidFill>
            <a:ln>
              <a:noFill/>
            </a:ln>
            <a:effectLst/>
          </c:spPr>
          <c:invertIfNegative val="0"/>
          <c:dLbls>
            <c:dLbl>
              <c:idx val="0"/>
              <c:layout>
                <c:manualLayout>
                  <c:x val="2.5305042976498202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99D-48BD-A149-7CC58B879954}"/>
                </c:ext>
              </c:extLst>
            </c:dLbl>
            <c:dLbl>
              <c:idx val="2"/>
              <c:layout>
                <c:manualLayout>
                  <c:x val="7.63358778625954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99D-48BD-A149-7CC58B879954}"/>
                </c:ext>
              </c:extLst>
            </c:dLbl>
            <c:dLbl>
              <c:idx val="3"/>
              <c:layout>
                <c:manualLayout>
                  <c:x val="5.0890585241730301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99D-48BD-A149-7CC58B879954}"/>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Лист1!$A$16:$A$19</c:f>
              <c:strCache>
                <c:ptCount val="4"/>
                <c:pt idx="0">
                  <c:v>2019*</c:v>
                </c:pt>
                <c:pt idx="1">
                  <c:v>2020*</c:v>
                </c:pt>
                <c:pt idx="2">
                  <c:v>2021</c:v>
                </c:pt>
                <c:pt idx="3">
                  <c:v>2022</c:v>
                </c:pt>
              </c:strCache>
            </c:strRef>
          </c:cat>
          <c:val>
            <c:numRef>
              <c:f>Лист1!$C$16:$C$19</c:f>
              <c:numCache>
                <c:formatCode>0.0</c:formatCode>
                <c:ptCount val="4"/>
                <c:pt idx="0" formatCode="#\ ##0.000">
                  <c:v>7.86310361199999</c:v>
                </c:pt>
                <c:pt idx="1">
                  <c:v>6.5904449120000006</c:v>
                </c:pt>
                <c:pt idx="2" formatCode="0.000">
                  <c:v>9.0332158120000017</c:v>
                </c:pt>
                <c:pt idx="3" formatCode="0.000">
                  <c:v>9.0311627119999986</c:v>
                </c:pt>
              </c:numCache>
            </c:numRef>
          </c:val>
          <c:extLst>
            <c:ext xmlns:c16="http://schemas.microsoft.com/office/drawing/2014/chart" uri="{C3380CC4-5D6E-409C-BE32-E72D297353CC}">
              <c16:uniqueId val="{00000002-899D-48BD-A149-7CC58B879954}"/>
            </c:ext>
          </c:extLst>
        </c:ser>
        <c:dLbls>
          <c:dLblPos val="outEnd"/>
          <c:showLegendKey val="0"/>
          <c:showVal val="1"/>
          <c:showCatName val="0"/>
          <c:showSerName val="0"/>
          <c:showPercent val="0"/>
          <c:showBubbleSize val="0"/>
        </c:dLbls>
        <c:gapWidth val="219"/>
        <c:overlap val="-27"/>
        <c:axId val="41526224"/>
        <c:axId val="41558256"/>
      </c:barChart>
      <c:catAx>
        <c:axId val="41526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1558256"/>
        <c:crosses val="autoZero"/>
        <c:auto val="1"/>
        <c:lblAlgn val="ctr"/>
        <c:lblOffset val="100"/>
        <c:noMultiLvlLbl val="0"/>
      </c:catAx>
      <c:valAx>
        <c:axId val="41558256"/>
        <c:scaling>
          <c:orientation val="minMax"/>
        </c:scaling>
        <c:delete val="0"/>
        <c:axPos val="l"/>
        <c:majorGridlines>
          <c:spPr>
            <a:ln w="9525" cap="flat" cmpd="sng" algn="ctr">
              <a:solidFill>
                <a:schemeClr val="tx1">
                  <a:lumMod val="15000"/>
                  <a:lumOff val="85000"/>
                </a:schemeClr>
              </a:solidFill>
              <a:round/>
            </a:ln>
            <a:effectLst/>
          </c:spPr>
        </c:majorGridlines>
        <c:numFmt formatCode="#\ ##0.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1526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Лист4!$B$14</c:f>
              <c:strCache>
                <c:ptCount val="1"/>
                <c:pt idx="0">
                  <c:v>2019*</c:v>
                </c:pt>
              </c:strCache>
            </c:strRef>
          </c:tx>
          <c:spPr>
            <a:solidFill>
              <a:schemeClr val="accent1"/>
            </a:solidFill>
            <a:ln>
              <a:noFill/>
            </a:ln>
            <a:effectLst/>
          </c:spPr>
          <c:invertIfNegative val="0"/>
          <c:dLbls>
            <c:dLbl>
              <c:idx val="2"/>
              <c:layout>
                <c:manualLayout>
                  <c:x val="-1.7232094776521299E-2"/>
                  <c:y val="3.777148253068930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AC4-473E-A32B-88DEC4641780}"/>
                </c:ext>
              </c:extLst>
            </c:dLbl>
            <c:dLbl>
              <c:idx val="3"/>
              <c:layout>
                <c:manualLayout>
                  <c:x val="-1.7232094776521299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AC4-473E-A32B-88DEC4641780}"/>
                </c:ext>
              </c:extLst>
            </c:dLbl>
            <c:dLbl>
              <c:idx val="4"/>
              <c:layout>
                <c:manualLayout>
                  <c:x val="-1.29240710823911E-2"/>
                  <c:y val="3.777148253068930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AC4-473E-A32B-88DEC46417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Лист4!$A$15:$A$19</c:f>
              <c:strCache>
                <c:ptCount val="5"/>
                <c:pt idx="0">
                  <c:v>Податок та збір на доходи фізичних осіб</c:v>
                </c:pt>
                <c:pt idx="1">
                  <c:v>Плата за землю</c:v>
                </c:pt>
                <c:pt idx="2">
                  <c:v>Єдиний податок</c:v>
                </c:pt>
                <c:pt idx="3">
                  <c:v>Акцизний податок</c:v>
                </c:pt>
                <c:pt idx="4">
                  <c:v>Рентна плата за користування надрами</c:v>
                </c:pt>
              </c:strCache>
            </c:strRef>
          </c:cat>
          <c:val>
            <c:numRef>
              <c:f>Лист4!$B$15:$B$19</c:f>
              <c:numCache>
                <c:formatCode>0.0</c:formatCode>
                <c:ptCount val="5"/>
                <c:pt idx="0">
                  <c:v>3.092805899999997</c:v>
                </c:pt>
                <c:pt idx="1">
                  <c:v>1.3573207</c:v>
                </c:pt>
                <c:pt idx="2" formatCode="0.00">
                  <c:v>0.34295389999999998</c:v>
                </c:pt>
                <c:pt idx="3" formatCode="0.000">
                  <c:v>0.1729435</c:v>
                </c:pt>
                <c:pt idx="4" formatCode="0.00">
                  <c:v>6.96822E-2</c:v>
                </c:pt>
              </c:numCache>
            </c:numRef>
          </c:val>
          <c:extLst>
            <c:ext xmlns:c16="http://schemas.microsoft.com/office/drawing/2014/chart" uri="{C3380CC4-5D6E-409C-BE32-E72D297353CC}">
              <c16:uniqueId val="{00000000-BAC4-473E-A32B-88DEC4641780}"/>
            </c:ext>
          </c:extLst>
        </c:ser>
        <c:ser>
          <c:idx val="1"/>
          <c:order val="1"/>
          <c:tx>
            <c:strRef>
              <c:f>Лист4!$C$14</c:f>
              <c:strCache>
                <c:ptCount val="1"/>
                <c:pt idx="0">
                  <c:v>2020*</c:v>
                </c:pt>
              </c:strCache>
            </c:strRef>
          </c:tx>
          <c:spPr>
            <a:solidFill>
              <a:schemeClr val="accent3"/>
            </a:solidFill>
            <a:ln>
              <a:noFill/>
            </a:ln>
            <a:effectLst/>
          </c:spPr>
          <c:invertIfNegative val="0"/>
          <c:dLbls>
            <c:dLbl>
              <c:idx val="2"/>
              <c:layout>
                <c:manualLayout>
                  <c:x val="-4.3080236941303203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AC4-473E-A32B-88DEC4641780}"/>
                </c:ext>
              </c:extLst>
            </c:dLbl>
            <c:dLbl>
              <c:idx val="3"/>
              <c:layout>
                <c:manualLayout>
                  <c:x val="-8.6160473882607204E-3"/>
                  <c:y val="-2.266288951841369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AC4-473E-A32B-88DEC4641780}"/>
                </c:ext>
              </c:extLst>
            </c:dLbl>
            <c:dLbl>
              <c:idx val="4"/>
              <c:layout>
                <c:manualLayout>
                  <c:x val="-4.3080236941303203E-3"/>
                  <c:y val="-1.5108593012275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AC4-473E-A32B-88DEC46417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Лист4!$A$15:$A$19</c:f>
              <c:strCache>
                <c:ptCount val="5"/>
                <c:pt idx="0">
                  <c:v>Податок та збір на доходи фізичних осіб</c:v>
                </c:pt>
                <c:pt idx="1">
                  <c:v>Плата за землю</c:v>
                </c:pt>
                <c:pt idx="2">
                  <c:v>Єдиний податок</c:v>
                </c:pt>
                <c:pt idx="3">
                  <c:v>Акцизний податок</c:v>
                </c:pt>
                <c:pt idx="4">
                  <c:v>Рентна плата за користування надрами</c:v>
                </c:pt>
              </c:strCache>
            </c:strRef>
          </c:cat>
          <c:val>
            <c:numRef>
              <c:f>Лист4!$C$15:$C$19</c:f>
              <c:numCache>
                <c:formatCode>0.0</c:formatCode>
                <c:ptCount val="5"/>
                <c:pt idx="0">
                  <c:v>3.2451769000000001</c:v>
                </c:pt>
                <c:pt idx="1">
                  <c:v>1.0626012</c:v>
                </c:pt>
                <c:pt idx="2" formatCode="0.00">
                  <c:v>0.37470110000000001</c:v>
                </c:pt>
                <c:pt idx="3" formatCode="0.00">
                  <c:v>0.22740659999999999</c:v>
                </c:pt>
                <c:pt idx="4" formatCode="0.00">
                  <c:v>9.2535099999999995E-2</c:v>
                </c:pt>
              </c:numCache>
            </c:numRef>
          </c:val>
          <c:extLst>
            <c:ext xmlns:c16="http://schemas.microsoft.com/office/drawing/2014/chart" uri="{C3380CC4-5D6E-409C-BE32-E72D297353CC}">
              <c16:uniqueId val="{00000001-BAC4-473E-A32B-88DEC4641780}"/>
            </c:ext>
          </c:extLst>
        </c:ser>
        <c:ser>
          <c:idx val="2"/>
          <c:order val="2"/>
          <c:tx>
            <c:strRef>
              <c:f>Лист4!$D$14</c:f>
              <c:strCache>
                <c:ptCount val="1"/>
                <c:pt idx="0">
                  <c:v>2021</c:v>
                </c:pt>
              </c:strCache>
            </c:strRef>
          </c:tx>
          <c:spPr>
            <a:solidFill>
              <a:schemeClr val="accent5"/>
            </a:solidFill>
            <a:ln>
              <a:noFill/>
            </a:ln>
            <a:effectLst/>
          </c:spPr>
          <c:invertIfNegative val="0"/>
          <c:dLbls>
            <c:dLbl>
              <c:idx val="2"/>
              <c:layout>
                <c:manualLayout>
                  <c:x val="2.1540118470651601E-3"/>
                  <c:y val="-7.554296506137800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AC4-473E-A32B-88DEC4641780}"/>
                </c:ext>
              </c:extLst>
            </c:dLbl>
            <c:dLbl>
              <c:idx val="3"/>
              <c:layout>
                <c:manualLayout>
                  <c:x val="-2.1540118470650799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AC4-473E-A32B-88DEC4641780}"/>
                </c:ext>
              </c:extLst>
            </c:dLbl>
            <c:dLbl>
              <c:idx val="4"/>
              <c:layout>
                <c:manualLayout>
                  <c:x val="-1.5795904402842299E-16"/>
                  <c:y val="-1.133144475920679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AC4-473E-A32B-88DEC46417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Лист4!$A$15:$A$19</c:f>
              <c:strCache>
                <c:ptCount val="5"/>
                <c:pt idx="0">
                  <c:v>Податок та збір на доходи фізичних осіб</c:v>
                </c:pt>
                <c:pt idx="1">
                  <c:v>Плата за землю</c:v>
                </c:pt>
                <c:pt idx="2">
                  <c:v>Єдиний податок</c:v>
                </c:pt>
                <c:pt idx="3">
                  <c:v>Акцизний податок</c:v>
                </c:pt>
                <c:pt idx="4">
                  <c:v>Рентна плата за користування надрами</c:v>
                </c:pt>
              </c:strCache>
            </c:strRef>
          </c:cat>
          <c:val>
            <c:numRef>
              <c:f>Лист4!$D$15:$D$19</c:f>
              <c:numCache>
                <c:formatCode>0.0</c:formatCode>
                <c:ptCount val="5"/>
                <c:pt idx="0">
                  <c:v>3.6602907</c:v>
                </c:pt>
                <c:pt idx="1">
                  <c:v>1.5241437</c:v>
                </c:pt>
                <c:pt idx="2" formatCode="0.00">
                  <c:v>0.46335539999999997</c:v>
                </c:pt>
                <c:pt idx="3" formatCode="0.000">
                  <c:v>0.17221980000000001</c:v>
                </c:pt>
                <c:pt idx="4" formatCode="0.00">
                  <c:v>0.19657720000000001</c:v>
                </c:pt>
              </c:numCache>
            </c:numRef>
          </c:val>
          <c:extLst>
            <c:ext xmlns:c16="http://schemas.microsoft.com/office/drawing/2014/chart" uri="{C3380CC4-5D6E-409C-BE32-E72D297353CC}">
              <c16:uniqueId val="{00000002-BAC4-473E-A32B-88DEC4641780}"/>
            </c:ext>
          </c:extLst>
        </c:ser>
        <c:ser>
          <c:idx val="3"/>
          <c:order val="3"/>
          <c:tx>
            <c:strRef>
              <c:f>Лист4!$E$14</c:f>
              <c:strCache>
                <c:ptCount val="1"/>
                <c:pt idx="0">
                  <c:v>2022</c:v>
                </c:pt>
              </c:strCache>
            </c:strRef>
          </c:tx>
          <c:spPr>
            <a:solidFill>
              <a:schemeClr val="accent1">
                <a:lumMod val="60000"/>
              </a:schemeClr>
            </a:solidFill>
            <a:ln>
              <a:noFill/>
            </a:ln>
            <a:effectLst/>
          </c:spPr>
          <c:invertIfNegative val="0"/>
          <c:dLbls>
            <c:dLbl>
              <c:idx val="2"/>
              <c:layout>
                <c:manualLayout>
                  <c:x val="1.07700592353257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AC4-473E-A32B-88DEC4641780}"/>
                </c:ext>
              </c:extLst>
            </c:dLbl>
            <c:dLbl>
              <c:idx val="3"/>
              <c:layout>
                <c:manualLayout>
                  <c:x val="4.3080236941301598E-3"/>
                  <c:y val="-7.554296506137869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AC4-473E-A32B-88DEC4641780}"/>
                </c:ext>
              </c:extLst>
            </c:dLbl>
            <c:dLbl>
              <c:idx val="4"/>
              <c:layout>
                <c:manualLayout>
                  <c:x val="8.6160473882606406E-3"/>
                  <c:y val="-1.5108593012275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AC4-473E-A32B-88DEC46417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Лист4!$A$15:$A$19</c:f>
              <c:strCache>
                <c:ptCount val="5"/>
                <c:pt idx="0">
                  <c:v>Податок та збір на доходи фізичних осіб</c:v>
                </c:pt>
                <c:pt idx="1">
                  <c:v>Плата за землю</c:v>
                </c:pt>
                <c:pt idx="2">
                  <c:v>Єдиний податок</c:v>
                </c:pt>
                <c:pt idx="3">
                  <c:v>Акцизний податок</c:v>
                </c:pt>
                <c:pt idx="4">
                  <c:v>Рентна плата за користування надрами</c:v>
                </c:pt>
              </c:strCache>
            </c:strRef>
          </c:cat>
          <c:val>
            <c:numRef>
              <c:f>Лист4!$E$15:$E$19</c:f>
              <c:numCache>
                <c:formatCode>0.0</c:formatCode>
                <c:ptCount val="5"/>
                <c:pt idx="0">
                  <c:v>4.4502272000000014</c:v>
                </c:pt>
                <c:pt idx="1">
                  <c:v>2.2125552000000002</c:v>
                </c:pt>
                <c:pt idx="2" formatCode="0.00">
                  <c:v>0.3081409</c:v>
                </c:pt>
                <c:pt idx="3" formatCode="0.000">
                  <c:v>0.31228099999999998</c:v>
                </c:pt>
                <c:pt idx="4" formatCode="0.00">
                  <c:v>0.27086680000000002</c:v>
                </c:pt>
              </c:numCache>
            </c:numRef>
          </c:val>
          <c:extLst>
            <c:ext xmlns:c16="http://schemas.microsoft.com/office/drawing/2014/chart" uri="{C3380CC4-5D6E-409C-BE32-E72D297353CC}">
              <c16:uniqueId val="{00000003-BAC4-473E-A32B-88DEC4641780}"/>
            </c:ext>
          </c:extLst>
        </c:ser>
        <c:dLbls>
          <c:dLblPos val="outEnd"/>
          <c:showLegendKey val="0"/>
          <c:showVal val="1"/>
          <c:showCatName val="0"/>
          <c:showSerName val="0"/>
          <c:showPercent val="0"/>
          <c:showBubbleSize val="0"/>
        </c:dLbls>
        <c:gapWidth val="219"/>
        <c:overlap val="-27"/>
        <c:axId val="51443280"/>
        <c:axId val="51445056"/>
      </c:barChart>
      <c:catAx>
        <c:axId val="51443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1445056"/>
        <c:crosses val="autoZero"/>
        <c:auto val="1"/>
        <c:lblAlgn val="ctr"/>
        <c:lblOffset val="100"/>
        <c:noMultiLvlLbl val="0"/>
      </c:catAx>
      <c:valAx>
        <c:axId val="5144505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1443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Лист1!$B$15</c:f>
              <c:strCache>
                <c:ptCount val="1"/>
                <c:pt idx="0">
                  <c:v>уточн план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Лист1!$A$16:$A$19</c:f>
              <c:strCache>
                <c:ptCount val="4"/>
                <c:pt idx="0">
                  <c:v>2019*</c:v>
                </c:pt>
                <c:pt idx="1">
                  <c:v>2020*</c:v>
                </c:pt>
                <c:pt idx="2">
                  <c:v>2021</c:v>
                </c:pt>
                <c:pt idx="3">
                  <c:v>2022</c:v>
                </c:pt>
              </c:strCache>
            </c:strRef>
          </c:cat>
          <c:val>
            <c:numRef>
              <c:f>Лист1!$E$16:$E$19</c:f>
              <c:numCache>
                <c:formatCode>0.0</c:formatCode>
                <c:ptCount val="4"/>
                <c:pt idx="0">
                  <c:v>8.0608556</c:v>
                </c:pt>
                <c:pt idx="1">
                  <c:v>7.8434749199999887</c:v>
                </c:pt>
                <c:pt idx="2">
                  <c:v>9.2889190999999975</c:v>
                </c:pt>
                <c:pt idx="3">
                  <c:v>10.1052885</c:v>
                </c:pt>
              </c:numCache>
            </c:numRef>
          </c:val>
          <c:extLst>
            <c:ext xmlns:c16="http://schemas.microsoft.com/office/drawing/2014/chart" uri="{C3380CC4-5D6E-409C-BE32-E72D297353CC}">
              <c16:uniqueId val="{00000000-24CC-4008-B605-8DDAFB80BA64}"/>
            </c:ext>
          </c:extLst>
        </c:ser>
        <c:ser>
          <c:idx val="1"/>
          <c:order val="1"/>
          <c:tx>
            <c:strRef>
              <c:f>Лист1!$C$15</c:f>
              <c:strCache>
                <c:ptCount val="1"/>
                <c:pt idx="0">
                  <c:v>факт</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Лист1!$A$16:$A$19</c:f>
              <c:strCache>
                <c:ptCount val="4"/>
                <c:pt idx="0">
                  <c:v>2019*</c:v>
                </c:pt>
                <c:pt idx="1">
                  <c:v>2020*</c:v>
                </c:pt>
                <c:pt idx="2">
                  <c:v>2021</c:v>
                </c:pt>
                <c:pt idx="3">
                  <c:v>2022</c:v>
                </c:pt>
              </c:strCache>
            </c:strRef>
          </c:cat>
          <c:val>
            <c:numRef>
              <c:f>Лист1!$F$16:$F$19</c:f>
              <c:numCache>
                <c:formatCode>0.0</c:formatCode>
                <c:ptCount val="4"/>
                <c:pt idx="0">
                  <c:v>7.7724425000000004</c:v>
                </c:pt>
                <c:pt idx="1">
                  <c:v>6.8008501999999966</c:v>
                </c:pt>
                <c:pt idx="2">
                  <c:v>8.7129067000000013</c:v>
                </c:pt>
                <c:pt idx="3">
                  <c:v>8.0977696000000012</c:v>
                </c:pt>
              </c:numCache>
            </c:numRef>
          </c:val>
          <c:extLst>
            <c:ext xmlns:c16="http://schemas.microsoft.com/office/drawing/2014/chart" uri="{C3380CC4-5D6E-409C-BE32-E72D297353CC}">
              <c16:uniqueId val="{00000001-24CC-4008-B605-8DDAFB80BA64}"/>
            </c:ext>
          </c:extLst>
        </c:ser>
        <c:dLbls>
          <c:dLblPos val="outEnd"/>
          <c:showLegendKey val="0"/>
          <c:showVal val="1"/>
          <c:showCatName val="0"/>
          <c:showSerName val="0"/>
          <c:showPercent val="0"/>
          <c:showBubbleSize val="0"/>
        </c:dLbls>
        <c:gapWidth val="219"/>
        <c:overlap val="-27"/>
        <c:axId val="51451888"/>
        <c:axId val="51453664"/>
      </c:barChart>
      <c:catAx>
        <c:axId val="51451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1453664"/>
        <c:crosses val="autoZero"/>
        <c:auto val="1"/>
        <c:lblAlgn val="ctr"/>
        <c:lblOffset val="100"/>
        <c:noMultiLvlLbl val="0"/>
      </c:catAx>
      <c:valAx>
        <c:axId val="5145366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1451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Лист2!$A$2</c:f>
              <c:strCache>
                <c:ptCount val="1"/>
                <c:pt idx="0">
                  <c:v>Видатки на реалізацію цільових програм</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Лист2!$J$1:$M$1</c:f>
              <c:numCache>
                <c:formatCode>General</c:formatCode>
                <c:ptCount val="4"/>
                <c:pt idx="0">
                  <c:v>2019</c:v>
                </c:pt>
                <c:pt idx="1">
                  <c:v>2020</c:v>
                </c:pt>
                <c:pt idx="2">
                  <c:v>2021</c:v>
                </c:pt>
                <c:pt idx="3">
                  <c:v>2022</c:v>
                </c:pt>
              </c:numCache>
            </c:numRef>
          </c:cat>
          <c:val>
            <c:numRef>
              <c:f>Лист2!$J$2:$M$2</c:f>
              <c:numCache>
                <c:formatCode>0.0</c:formatCode>
                <c:ptCount val="4"/>
                <c:pt idx="0">
                  <c:v>34.615384615384521</c:v>
                </c:pt>
                <c:pt idx="1">
                  <c:v>42.647058823529413</c:v>
                </c:pt>
                <c:pt idx="2">
                  <c:v>33.678160919540232</c:v>
                </c:pt>
                <c:pt idx="3">
                  <c:v>48.148148148148152</c:v>
                </c:pt>
              </c:numCache>
            </c:numRef>
          </c:val>
          <c:extLst>
            <c:ext xmlns:c16="http://schemas.microsoft.com/office/drawing/2014/chart" uri="{C3380CC4-5D6E-409C-BE32-E72D297353CC}">
              <c16:uniqueId val="{00000000-8264-4A1C-8377-3C509E7621E5}"/>
            </c:ext>
          </c:extLst>
        </c:ser>
        <c:ser>
          <c:idx val="1"/>
          <c:order val="1"/>
          <c:tx>
            <c:strRef>
              <c:f>Лист2!$A$3</c:f>
              <c:strCache>
                <c:ptCount val="1"/>
                <c:pt idx="0">
                  <c:v>Загальні видатки бюджету</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Лист2!$J$1:$M$1</c:f>
              <c:numCache>
                <c:formatCode>General</c:formatCode>
                <c:ptCount val="4"/>
                <c:pt idx="0">
                  <c:v>2019</c:v>
                </c:pt>
                <c:pt idx="1">
                  <c:v>2020</c:v>
                </c:pt>
                <c:pt idx="2">
                  <c:v>2021</c:v>
                </c:pt>
                <c:pt idx="3">
                  <c:v>2022</c:v>
                </c:pt>
              </c:numCache>
            </c:numRef>
          </c:cat>
          <c:val>
            <c:numRef>
              <c:f>Лист2!$J$3:$M$3</c:f>
              <c:numCache>
                <c:formatCode>0.0</c:formatCode>
                <c:ptCount val="4"/>
                <c:pt idx="0">
                  <c:v>65.384615384615401</c:v>
                </c:pt>
                <c:pt idx="1">
                  <c:v>57.352941176470573</c:v>
                </c:pt>
                <c:pt idx="2">
                  <c:v>66.321839080459611</c:v>
                </c:pt>
                <c:pt idx="3">
                  <c:v>51.851851851851748</c:v>
                </c:pt>
              </c:numCache>
            </c:numRef>
          </c:val>
          <c:extLst>
            <c:ext xmlns:c16="http://schemas.microsoft.com/office/drawing/2014/chart" uri="{C3380CC4-5D6E-409C-BE32-E72D297353CC}">
              <c16:uniqueId val="{00000001-8264-4A1C-8377-3C509E7621E5}"/>
            </c:ext>
          </c:extLst>
        </c:ser>
        <c:dLbls>
          <c:dLblPos val="ctr"/>
          <c:showLegendKey val="0"/>
          <c:showVal val="1"/>
          <c:showCatName val="0"/>
          <c:showSerName val="0"/>
          <c:showPercent val="0"/>
          <c:showBubbleSize val="0"/>
        </c:dLbls>
        <c:gapWidth val="150"/>
        <c:overlap val="100"/>
        <c:axId val="41915328"/>
        <c:axId val="41916688"/>
      </c:barChart>
      <c:catAx>
        <c:axId val="41915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1916688"/>
        <c:crosses val="autoZero"/>
        <c:auto val="1"/>
        <c:lblAlgn val="ctr"/>
        <c:lblOffset val="100"/>
        <c:noMultiLvlLbl val="0"/>
      </c:catAx>
      <c:valAx>
        <c:axId val="419166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19153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21668</Words>
  <Characters>123514</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Owner</cp:lastModifiedBy>
  <cp:revision>2</cp:revision>
  <dcterms:created xsi:type="dcterms:W3CDTF">2023-12-12T17:38:00Z</dcterms:created>
  <dcterms:modified xsi:type="dcterms:W3CDTF">2023-12-12T17:38:00Z</dcterms:modified>
</cp:coreProperties>
</file>