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0C09" w:rsidRDefault="007F0C09" w:rsidP="007F0C09">
      <w:pPr>
        <w:widowControl w:val="0"/>
        <w:spacing w:after="0" w:line="240" w:lineRule="auto"/>
        <w:jc w:val="center"/>
        <w:rPr>
          <w:rFonts w:ascii="Times New Roman" w:eastAsia="Times New Roman" w:hAnsi="Times New Roman"/>
          <w:bCs/>
          <w:sz w:val="28"/>
          <w:szCs w:val="28"/>
          <w:lang w:eastAsia="ru-RU"/>
        </w:rPr>
      </w:pPr>
      <w:bookmarkStart w:id="0" w:name="_GoBack"/>
      <w:bookmarkEnd w:id="0"/>
      <w:r>
        <w:rPr>
          <w:rFonts w:ascii="Times New Roman" w:eastAsia="Times New Roman" w:hAnsi="Times New Roman"/>
          <w:bCs/>
          <w:sz w:val="28"/>
          <w:szCs w:val="28"/>
          <w:lang w:eastAsia="ru-RU"/>
        </w:rPr>
        <w:t>МІНІСТЕРСТВО ОСВІТИ І НАУКИ УКРАЇНИ</w:t>
      </w:r>
    </w:p>
    <w:p w:rsidR="007F0C09" w:rsidRDefault="007F0C09" w:rsidP="007F0C09">
      <w:pPr>
        <w:widowControl w:val="0"/>
        <w:spacing w:after="0" w:line="240" w:lineRule="auto"/>
        <w:jc w:val="center"/>
        <w:rPr>
          <w:rFonts w:ascii="Times New Roman" w:hAnsi="Times New Roman"/>
          <w:sz w:val="28"/>
          <w:szCs w:val="28"/>
        </w:rPr>
      </w:pPr>
      <w:r>
        <w:rPr>
          <w:rFonts w:ascii="Times New Roman" w:hAnsi="Times New Roman"/>
          <w:sz w:val="28"/>
          <w:szCs w:val="28"/>
        </w:rPr>
        <w:t xml:space="preserve">Донецький національний університет економіки і торгівлі </w:t>
      </w:r>
      <w:r w:rsidR="00F12A84" w:rsidRPr="00527B81">
        <w:rPr>
          <w:noProof/>
          <w:lang w:val="ru-RU" w:eastAsia="ru-RU"/>
        </w:rPr>
        <mc:AlternateContent>
          <mc:Choice Requires="wps">
            <w:drawing>
              <wp:anchor distT="0" distB="0" distL="114300" distR="114300" simplePos="0" relativeHeight="251670528" behindDoc="0" locked="0" layoutInCell="1" allowOverlap="1" wp14:anchorId="0FA16724" wp14:editId="3DFE7C5C">
                <wp:simplePos x="0" y="0"/>
                <wp:positionH relativeFrom="column">
                  <wp:posOffset>5880100</wp:posOffset>
                </wp:positionH>
                <wp:positionV relativeFrom="paragraph">
                  <wp:posOffset>-438150</wp:posOffset>
                </wp:positionV>
                <wp:extent cx="605790" cy="593725"/>
                <wp:effectExtent l="0" t="0" r="3810" b="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790"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82E73" id="Прямоугольник 22" o:spid="_x0000_s1026" style="position:absolute;margin-left:463pt;margin-top:-34.5pt;width:47.7pt;height:4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" fillcolor="window" stroked="f" strokeweight="2pt">
                <v:path arrowok="t"/>
              </v:rect>
            </w:pict>
          </mc:Fallback>
        </mc:AlternateContent>
      </w:r>
    </w:p>
    <w:p w:rsidR="007F0C09" w:rsidRDefault="007F0C09" w:rsidP="007F0C09">
      <w:pPr>
        <w:widowControl w:val="0"/>
        <w:spacing w:after="0" w:line="240" w:lineRule="auto"/>
        <w:jc w:val="center"/>
        <w:rPr>
          <w:rFonts w:ascii="Times New Roman" w:hAnsi="Times New Roman"/>
          <w:sz w:val="28"/>
          <w:szCs w:val="28"/>
        </w:rPr>
      </w:pPr>
      <w:r>
        <w:rPr>
          <w:rFonts w:ascii="Times New Roman" w:hAnsi="Times New Roman"/>
          <w:sz w:val="28"/>
          <w:szCs w:val="28"/>
        </w:rPr>
        <w:t>імені Михайла Туган-Барановського</w:t>
      </w:r>
    </w:p>
    <w:p w:rsidR="007F0C09" w:rsidRDefault="007F0C09" w:rsidP="007F0C09">
      <w:pPr>
        <w:keepNext/>
        <w:widowControl w:val="0"/>
        <w:spacing w:after="0" w:line="240" w:lineRule="auto"/>
        <w:jc w:val="center"/>
        <w:outlineLvl w:val="3"/>
        <w:rPr>
          <w:rFonts w:ascii="Times New Roman" w:eastAsia="Times New Roman" w:hAnsi="Times New Roman"/>
          <w:bCs/>
          <w:iCs/>
          <w:sz w:val="28"/>
          <w:szCs w:val="28"/>
          <w:lang w:eastAsia="ru-RU"/>
        </w:rPr>
      </w:pPr>
    </w:p>
    <w:p w:rsidR="007F0C09" w:rsidRDefault="007F0C09" w:rsidP="007F0C09">
      <w:pPr>
        <w:keepNext/>
        <w:widowControl w:val="0"/>
        <w:spacing w:after="0" w:line="240" w:lineRule="auto"/>
        <w:jc w:val="center"/>
        <w:outlineLvl w:val="3"/>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Кафедра економіки та туризму</w:t>
      </w:r>
    </w:p>
    <w:p w:rsidR="007F0C09" w:rsidRDefault="007F0C09" w:rsidP="007F0C09">
      <w:pPr>
        <w:widowControl w:val="0"/>
        <w:suppressAutoHyphens/>
        <w:spacing w:after="0" w:line="240" w:lineRule="auto"/>
        <w:rPr>
          <w:rFonts w:ascii="Times New Roman" w:eastAsia="Times New Roman" w:hAnsi="Times New Roman"/>
          <w:sz w:val="28"/>
          <w:szCs w:val="20"/>
          <w:lang w:eastAsia="ru-RU"/>
        </w:rPr>
      </w:pPr>
    </w:p>
    <w:p w:rsidR="007F0C09" w:rsidRPr="001B6454" w:rsidRDefault="007F0C09" w:rsidP="007F0C09">
      <w:pPr>
        <w:pStyle w:val="FR3"/>
        <w:spacing w:before="0"/>
        <w:ind w:firstLine="5103"/>
        <w:jc w:val="left"/>
        <w:rPr>
          <w:rFonts w:ascii="Times New Roman" w:hAnsi="Times New Roman"/>
          <w:sz w:val="28"/>
          <w:szCs w:val="28"/>
          <w:lang w:val="uk-UA" w:eastAsia="en-US"/>
        </w:rPr>
      </w:pPr>
      <w:r w:rsidRPr="004C3C55">
        <w:rPr>
          <w:rFonts w:ascii="Times New Roman" w:hAnsi="Times New Roman"/>
          <w:sz w:val="28"/>
          <w:szCs w:val="28"/>
          <w:lang w:val="uk-UA" w:eastAsia="en-US"/>
        </w:rPr>
        <w:t>ДОПУСКАЮ ДО ЗАХИСТУ</w:t>
      </w:r>
    </w:p>
    <w:p w:rsidR="007F0C09" w:rsidRPr="001B6454" w:rsidRDefault="007F0C09" w:rsidP="007F0C09">
      <w:pPr>
        <w:pStyle w:val="FR3"/>
        <w:spacing w:before="0"/>
        <w:ind w:firstLine="5103"/>
        <w:jc w:val="left"/>
        <w:rPr>
          <w:rFonts w:ascii="Times New Roman" w:hAnsi="Times New Roman"/>
          <w:sz w:val="28"/>
          <w:szCs w:val="28"/>
          <w:lang w:val="uk-UA" w:eastAsia="en-US"/>
        </w:rPr>
      </w:pPr>
      <w:r w:rsidRPr="001B6454">
        <w:rPr>
          <w:rFonts w:ascii="Times New Roman" w:hAnsi="Times New Roman"/>
          <w:sz w:val="28"/>
          <w:szCs w:val="28"/>
          <w:lang w:val="uk-UA" w:eastAsia="en-US"/>
        </w:rPr>
        <w:t>Гарант освітньої програми</w:t>
      </w:r>
    </w:p>
    <w:p w:rsidR="007F0C09" w:rsidRDefault="007F0C09" w:rsidP="007F0C09">
      <w:pPr>
        <w:pStyle w:val="FR3"/>
        <w:spacing w:before="0"/>
        <w:ind w:firstLine="5103"/>
        <w:jc w:val="left"/>
        <w:rPr>
          <w:rFonts w:ascii="Times New Roman" w:hAnsi="Times New Roman"/>
          <w:color w:val="000000"/>
          <w:sz w:val="28"/>
          <w:szCs w:val="28"/>
          <w:lang w:val="uk-UA" w:eastAsia="en-US"/>
        </w:rPr>
      </w:pPr>
      <w:r w:rsidRPr="001B6454">
        <w:rPr>
          <w:rFonts w:ascii="Times New Roman" w:hAnsi="Times New Roman"/>
          <w:sz w:val="28"/>
          <w:szCs w:val="28"/>
          <w:lang w:val="uk-UA" w:eastAsia="en-US"/>
        </w:rPr>
        <w:t xml:space="preserve">___________  </w:t>
      </w:r>
      <w:r w:rsidR="00060CF7" w:rsidRPr="00527B81">
        <w:rPr>
          <w:rFonts w:ascii="Times New Roman" w:eastAsia="Calibri" w:hAnsi="Times New Roman"/>
          <w:sz w:val="28"/>
          <w:szCs w:val="28"/>
          <w:u w:val="single"/>
        </w:rPr>
        <w:t>Федотова Т.</w:t>
      </w:r>
      <w:r w:rsidR="00060CF7">
        <w:rPr>
          <w:rFonts w:ascii="Times New Roman" w:eastAsia="Calibri" w:hAnsi="Times New Roman"/>
          <w:sz w:val="28"/>
          <w:szCs w:val="28"/>
          <w:u w:val="single"/>
        </w:rPr>
        <w:t xml:space="preserve"> </w:t>
      </w:r>
      <w:r w:rsidR="00060CF7" w:rsidRPr="00527B81">
        <w:rPr>
          <w:rFonts w:ascii="Times New Roman" w:eastAsia="Calibri" w:hAnsi="Times New Roman"/>
          <w:sz w:val="28"/>
          <w:szCs w:val="28"/>
          <w:u w:val="single"/>
        </w:rPr>
        <w:t>А.</w:t>
      </w:r>
    </w:p>
    <w:p w:rsidR="007F0C09" w:rsidRPr="001B6454" w:rsidRDefault="007F0C09" w:rsidP="007F0C09">
      <w:pPr>
        <w:pStyle w:val="FR3"/>
        <w:spacing w:before="0"/>
        <w:ind w:firstLine="5103"/>
        <w:jc w:val="left"/>
        <w:rPr>
          <w:rFonts w:ascii="Times New Roman" w:hAnsi="Times New Roman"/>
          <w:sz w:val="28"/>
          <w:szCs w:val="28"/>
          <w:lang w:val="uk-UA" w:eastAsia="en-US"/>
        </w:rPr>
      </w:pPr>
      <w:r w:rsidRPr="001B6454">
        <w:rPr>
          <w:rFonts w:ascii="Times New Roman" w:hAnsi="Times New Roman"/>
          <w:sz w:val="28"/>
          <w:szCs w:val="28"/>
          <w:lang w:val="uk-UA" w:eastAsia="en-US"/>
        </w:rPr>
        <w:t xml:space="preserve"> «____» _____________ 20</w:t>
      </w:r>
      <w:r>
        <w:rPr>
          <w:rFonts w:ascii="Times New Roman" w:hAnsi="Times New Roman"/>
          <w:sz w:val="28"/>
          <w:szCs w:val="28"/>
          <w:lang w:val="uk-UA" w:eastAsia="en-US"/>
        </w:rPr>
        <w:t xml:space="preserve">23 </w:t>
      </w:r>
      <w:r w:rsidRPr="001B6454">
        <w:rPr>
          <w:rFonts w:ascii="Times New Roman" w:hAnsi="Times New Roman"/>
          <w:sz w:val="28"/>
          <w:szCs w:val="28"/>
          <w:lang w:val="uk-UA" w:eastAsia="en-US"/>
        </w:rPr>
        <w:t>року</w:t>
      </w:r>
    </w:p>
    <w:p w:rsidR="007F0C09" w:rsidRDefault="007F0C09" w:rsidP="007F0C09">
      <w:pPr>
        <w:widowControl w:val="0"/>
        <w:suppressAutoHyphens/>
        <w:spacing w:after="0" w:line="240" w:lineRule="auto"/>
        <w:rPr>
          <w:rFonts w:ascii="Times New Roman" w:eastAsia="Times New Roman" w:hAnsi="Times New Roman"/>
          <w:sz w:val="28"/>
          <w:szCs w:val="20"/>
          <w:lang w:eastAsia="ru-RU"/>
        </w:rPr>
      </w:pPr>
    </w:p>
    <w:p w:rsidR="007F0C09" w:rsidRDefault="007F0C09" w:rsidP="007F0C09">
      <w:pPr>
        <w:widowControl w:val="0"/>
        <w:suppressAutoHyphens/>
        <w:spacing w:after="0" w:line="240" w:lineRule="auto"/>
        <w:rPr>
          <w:rFonts w:ascii="Times New Roman" w:eastAsia="Times New Roman" w:hAnsi="Times New Roman"/>
          <w:sz w:val="28"/>
          <w:szCs w:val="20"/>
          <w:lang w:eastAsia="ru-RU"/>
        </w:rPr>
      </w:pPr>
    </w:p>
    <w:p w:rsidR="007F0C09" w:rsidRDefault="007F0C09" w:rsidP="007F0C09">
      <w:pPr>
        <w:widowControl w:val="0"/>
        <w:suppressAutoHyphens/>
        <w:spacing w:after="0" w:line="240" w:lineRule="auto"/>
        <w:rPr>
          <w:rFonts w:ascii="Times New Roman" w:eastAsia="Times New Roman" w:hAnsi="Times New Roman"/>
          <w:sz w:val="28"/>
          <w:szCs w:val="20"/>
          <w:lang w:eastAsia="ru-RU"/>
        </w:rPr>
      </w:pPr>
    </w:p>
    <w:p w:rsidR="007F0C09" w:rsidRDefault="007F0C09" w:rsidP="007F0C09">
      <w:pPr>
        <w:pStyle w:val="FR3"/>
        <w:spacing w:before="0"/>
        <w:jc w:val="center"/>
        <w:rPr>
          <w:rFonts w:ascii="Times New Roman" w:hAnsi="Times New Roman"/>
          <w:b/>
          <w:color w:val="000000"/>
          <w:sz w:val="28"/>
          <w:szCs w:val="28"/>
          <w:lang w:val="uk-UA"/>
        </w:rPr>
      </w:pPr>
      <w:r>
        <w:rPr>
          <w:rFonts w:ascii="Times New Roman" w:hAnsi="Times New Roman"/>
          <w:b/>
          <w:color w:val="000000"/>
          <w:sz w:val="28"/>
          <w:szCs w:val="28"/>
          <w:lang w:val="uk-UA"/>
        </w:rPr>
        <w:t>КВАЛІФІКАЦІЙНА РОБОТА</w:t>
      </w:r>
    </w:p>
    <w:p w:rsidR="007F0C09" w:rsidRDefault="007F0C09" w:rsidP="007F0C09">
      <w:pPr>
        <w:pStyle w:val="FR3"/>
        <w:spacing w:before="0"/>
        <w:jc w:val="center"/>
        <w:rPr>
          <w:rFonts w:ascii="Times New Roman" w:hAnsi="Times New Roman"/>
          <w:color w:val="000000"/>
          <w:sz w:val="28"/>
          <w:szCs w:val="28"/>
          <w:lang w:val="uk-UA"/>
        </w:rPr>
      </w:pPr>
      <w:r>
        <w:rPr>
          <w:rFonts w:ascii="Times New Roman" w:hAnsi="Times New Roman"/>
          <w:color w:val="000000"/>
          <w:sz w:val="28"/>
          <w:szCs w:val="28"/>
          <w:lang w:val="uk-UA"/>
        </w:rPr>
        <w:t>на здобуття ступеня вищої освіти «Магістр»</w:t>
      </w:r>
    </w:p>
    <w:p w:rsidR="007F0C09" w:rsidRDefault="007F0C09" w:rsidP="007F0C09">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зі спеціальності 051 «</w:t>
      </w:r>
      <w:r w:rsidRPr="00527B81">
        <w:rPr>
          <w:rFonts w:ascii="Times New Roman" w:hAnsi="Times New Roman" w:cs="Times New Roman"/>
          <w:sz w:val="28"/>
          <w:szCs w:val="28"/>
        </w:rPr>
        <w:t>Економіка</w:t>
      </w:r>
      <w:r>
        <w:rPr>
          <w:rFonts w:ascii="Times New Roman" w:hAnsi="Times New Roman"/>
          <w:sz w:val="28"/>
          <w:szCs w:val="28"/>
        </w:rPr>
        <w:t>»</w:t>
      </w:r>
    </w:p>
    <w:p w:rsidR="007F0C09" w:rsidRDefault="007F0C09" w:rsidP="007F0C09">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освітньої програми «</w:t>
      </w:r>
      <w:r w:rsidRPr="00527B81">
        <w:rPr>
          <w:rFonts w:ascii="Times New Roman" w:hAnsi="Times New Roman" w:cs="Times New Roman"/>
          <w:sz w:val="28"/>
          <w:szCs w:val="28"/>
        </w:rPr>
        <w:t>Економіка трансформацій</w:t>
      </w:r>
      <w:r>
        <w:rPr>
          <w:rFonts w:ascii="Times New Roman" w:hAnsi="Times New Roman"/>
          <w:sz w:val="28"/>
          <w:szCs w:val="28"/>
        </w:rPr>
        <w:t>»</w:t>
      </w:r>
    </w:p>
    <w:p w:rsidR="007F0C09" w:rsidRDefault="007F0C09" w:rsidP="007F0C09">
      <w:pPr>
        <w:autoSpaceDE w:val="0"/>
        <w:autoSpaceDN w:val="0"/>
        <w:adjustRightInd w:val="0"/>
        <w:spacing w:after="0" w:line="240" w:lineRule="auto"/>
        <w:rPr>
          <w:rFonts w:ascii="Times New Roman" w:hAnsi="Times New Roman"/>
          <w:sz w:val="28"/>
          <w:szCs w:val="28"/>
          <w:vertAlign w:val="superscript"/>
        </w:rPr>
      </w:pPr>
    </w:p>
    <w:p w:rsidR="007F0C09" w:rsidRDefault="007F0C09" w:rsidP="007F0C09">
      <w:pPr>
        <w:autoSpaceDE w:val="0"/>
        <w:autoSpaceDN w:val="0"/>
        <w:adjustRightInd w:val="0"/>
        <w:spacing w:after="0" w:line="240" w:lineRule="auto"/>
        <w:jc w:val="center"/>
        <w:rPr>
          <w:rFonts w:ascii="Times New Roman" w:hAnsi="Times New Roman"/>
          <w:b/>
          <w:sz w:val="28"/>
          <w:szCs w:val="28"/>
          <w:shd w:val="clear" w:color="auto" w:fill="FFFFFF"/>
        </w:rPr>
      </w:pPr>
      <w:r>
        <w:rPr>
          <w:rFonts w:ascii="Times New Roman" w:hAnsi="Times New Roman"/>
          <w:sz w:val="28"/>
          <w:szCs w:val="28"/>
        </w:rPr>
        <w:t xml:space="preserve">на тему: </w:t>
      </w:r>
      <w:r w:rsidRPr="001B6454">
        <w:rPr>
          <w:rFonts w:ascii="Times New Roman" w:hAnsi="Times New Roman"/>
          <w:sz w:val="28"/>
          <w:szCs w:val="28"/>
          <w:lang w:val="ru-RU"/>
        </w:rPr>
        <w:t>«</w:t>
      </w:r>
      <w:r w:rsidRPr="00527B81">
        <w:rPr>
          <w:rFonts w:ascii="Times New Roman" w:hAnsi="Times New Roman" w:cs="Times New Roman"/>
          <w:b/>
          <w:sz w:val="28"/>
          <w:szCs w:val="28"/>
        </w:rPr>
        <w:t>ВИДОБУТОК РУДИ В УКРАЇНІ: СТАН ТА ПЕРСПЕКТИВИ РОЗВИТКУ ГАЛУЗІ</w:t>
      </w:r>
      <w:r w:rsidRPr="001B6454">
        <w:rPr>
          <w:rFonts w:ascii="Times New Roman" w:hAnsi="Times New Roman"/>
          <w:b/>
          <w:sz w:val="28"/>
          <w:szCs w:val="28"/>
          <w:shd w:val="clear" w:color="auto" w:fill="FFFFFF"/>
          <w:lang w:val="ru-RU"/>
        </w:rPr>
        <w:t>»</w:t>
      </w:r>
    </w:p>
    <w:p w:rsidR="007F0C09" w:rsidRDefault="007F0C09" w:rsidP="007F0C09">
      <w:pPr>
        <w:autoSpaceDE w:val="0"/>
        <w:autoSpaceDN w:val="0"/>
        <w:adjustRightInd w:val="0"/>
        <w:spacing w:after="0" w:line="240" w:lineRule="auto"/>
        <w:jc w:val="center"/>
        <w:rPr>
          <w:rFonts w:ascii="Times New Roman" w:hAnsi="Times New Roman"/>
          <w:b/>
          <w:sz w:val="28"/>
          <w:szCs w:val="28"/>
          <w:shd w:val="clear" w:color="auto" w:fill="FFFFFF"/>
        </w:rPr>
      </w:pPr>
    </w:p>
    <w:tbl>
      <w:tblPr>
        <w:tblW w:w="9552" w:type="dxa"/>
        <w:tblInd w:w="108" w:type="dxa"/>
        <w:tblLook w:val="04A0" w:firstRow="1" w:lastRow="0" w:firstColumn="1" w:lastColumn="0" w:noHBand="0" w:noVBand="1"/>
      </w:tblPr>
      <w:tblGrid>
        <w:gridCol w:w="1445"/>
        <w:gridCol w:w="3409"/>
        <w:gridCol w:w="3013"/>
        <w:gridCol w:w="1678"/>
        <w:gridCol w:w="7"/>
      </w:tblGrid>
      <w:tr w:rsidR="007F0C09" w:rsidTr="00F12A84">
        <w:tc>
          <w:tcPr>
            <w:tcW w:w="7867" w:type="dxa"/>
            <w:gridSpan w:val="3"/>
            <w:shd w:val="clear" w:color="auto" w:fill="auto"/>
          </w:tcPr>
          <w:p w:rsidR="007F0C09" w:rsidRPr="004C3C55" w:rsidRDefault="007F0C09" w:rsidP="00F12A84">
            <w:pPr>
              <w:spacing w:after="0" w:line="240" w:lineRule="auto"/>
              <w:rPr>
                <w:rFonts w:ascii="Times New Roman" w:hAnsi="Times New Roman"/>
                <w:sz w:val="28"/>
                <w:szCs w:val="28"/>
              </w:rPr>
            </w:pPr>
          </w:p>
          <w:p w:rsidR="007F0C09" w:rsidRPr="004C3C55" w:rsidRDefault="007F0C09" w:rsidP="00F12A84">
            <w:pPr>
              <w:spacing w:after="0" w:line="240" w:lineRule="auto"/>
              <w:rPr>
                <w:rFonts w:ascii="Times New Roman" w:hAnsi="Times New Roman"/>
                <w:sz w:val="28"/>
                <w:szCs w:val="28"/>
              </w:rPr>
            </w:pPr>
            <w:r w:rsidRPr="004C3C55">
              <w:rPr>
                <w:rFonts w:ascii="Times New Roman" w:hAnsi="Times New Roman"/>
                <w:sz w:val="28"/>
                <w:szCs w:val="28"/>
              </w:rPr>
              <w:t>Виконав:</w:t>
            </w:r>
          </w:p>
          <w:p w:rsidR="007F0C09" w:rsidRPr="004C3C55" w:rsidRDefault="007F0C09" w:rsidP="00F12A84">
            <w:pPr>
              <w:spacing w:after="0" w:line="240" w:lineRule="auto"/>
              <w:rPr>
                <w:rFonts w:ascii="Times New Roman" w:hAnsi="Times New Roman"/>
                <w:sz w:val="28"/>
                <w:szCs w:val="28"/>
              </w:rPr>
            </w:pPr>
            <w:r w:rsidRPr="004C3C55">
              <w:rPr>
                <w:rFonts w:ascii="Times New Roman" w:hAnsi="Times New Roman"/>
                <w:sz w:val="28"/>
                <w:szCs w:val="28"/>
              </w:rPr>
              <w:t xml:space="preserve">здобувач вищої освіти  </w:t>
            </w:r>
          </w:p>
          <w:p w:rsidR="007F0C09" w:rsidRPr="004C3C55" w:rsidRDefault="007F0C09" w:rsidP="00F12A84">
            <w:pPr>
              <w:spacing w:after="0" w:line="240" w:lineRule="auto"/>
              <w:ind w:left="1452"/>
              <w:rPr>
                <w:rFonts w:ascii="Times New Roman" w:hAnsi="Times New Roman"/>
                <w:sz w:val="28"/>
                <w:szCs w:val="28"/>
              </w:rPr>
            </w:pPr>
            <w:r w:rsidRPr="00527B81">
              <w:rPr>
                <w:rFonts w:ascii="Times New Roman" w:eastAsia="Calibri" w:hAnsi="Times New Roman" w:cs="Times New Roman"/>
                <w:sz w:val="28"/>
                <w:szCs w:val="28"/>
                <w:u w:val="single"/>
              </w:rPr>
              <w:t>Безверха Ірина Вікторівна</w:t>
            </w:r>
            <w:r>
              <w:rPr>
                <w:rFonts w:ascii="Times New Roman" w:hAnsi="Times New Roman"/>
                <w:sz w:val="28"/>
                <w:szCs w:val="28"/>
                <w:u w:val="single"/>
              </w:rPr>
              <w:t xml:space="preserve"> </w:t>
            </w:r>
          </w:p>
          <w:p w:rsidR="007F0C09" w:rsidRPr="004C3C55" w:rsidRDefault="007F0C09" w:rsidP="00F12A84">
            <w:pPr>
              <w:spacing w:after="0" w:line="240" w:lineRule="auto"/>
              <w:rPr>
                <w:rFonts w:ascii="Times New Roman" w:hAnsi="Times New Roman"/>
                <w:sz w:val="28"/>
                <w:szCs w:val="28"/>
                <w:vertAlign w:val="superscript"/>
              </w:rPr>
            </w:pPr>
            <w:r w:rsidRPr="004C3C55">
              <w:rPr>
                <w:rFonts w:ascii="Times New Roman" w:hAnsi="Times New Roman"/>
                <w:sz w:val="28"/>
                <w:szCs w:val="28"/>
                <w:vertAlign w:val="superscript"/>
              </w:rPr>
              <w:t xml:space="preserve">                              </w:t>
            </w:r>
            <w:r>
              <w:rPr>
                <w:rFonts w:ascii="Times New Roman" w:hAnsi="Times New Roman"/>
                <w:sz w:val="28"/>
                <w:szCs w:val="28"/>
                <w:vertAlign w:val="superscript"/>
              </w:rPr>
              <w:t xml:space="preserve">    </w:t>
            </w:r>
            <w:r w:rsidRPr="004C3C55">
              <w:rPr>
                <w:rFonts w:ascii="Times New Roman" w:hAnsi="Times New Roman"/>
                <w:sz w:val="28"/>
                <w:szCs w:val="28"/>
                <w:vertAlign w:val="superscript"/>
              </w:rPr>
              <w:t>(прізвище, ім’я, по-батькові)</w:t>
            </w:r>
          </w:p>
          <w:p w:rsidR="007F0C09" w:rsidRPr="004C3C55" w:rsidRDefault="007F0C09" w:rsidP="00F12A84">
            <w:pPr>
              <w:spacing w:after="0" w:line="240" w:lineRule="auto"/>
              <w:rPr>
                <w:rFonts w:ascii="Times New Roman" w:hAnsi="Times New Roman"/>
                <w:sz w:val="28"/>
                <w:szCs w:val="28"/>
                <w:vertAlign w:val="superscript"/>
              </w:rPr>
            </w:pPr>
          </w:p>
        </w:tc>
        <w:tc>
          <w:tcPr>
            <w:tcW w:w="1685" w:type="dxa"/>
            <w:gridSpan w:val="2"/>
            <w:shd w:val="clear" w:color="auto" w:fill="auto"/>
          </w:tcPr>
          <w:p w:rsidR="007F0C09" w:rsidRPr="004C3C55" w:rsidRDefault="007F0C09" w:rsidP="00F12A84">
            <w:pPr>
              <w:suppressAutoHyphens/>
              <w:spacing w:after="0" w:line="240" w:lineRule="auto"/>
              <w:jc w:val="center"/>
              <w:rPr>
                <w:rFonts w:ascii="Times New Roman" w:hAnsi="Times New Roman"/>
                <w:sz w:val="28"/>
                <w:szCs w:val="28"/>
              </w:rPr>
            </w:pPr>
          </w:p>
          <w:p w:rsidR="007F0C09" w:rsidRPr="004C3C55" w:rsidRDefault="007F0C09" w:rsidP="00F12A84">
            <w:pPr>
              <w:suppressAutoHyphens/>
              <w:spacing w:after="0" w:line="240" w:lineRule="auto"/>
              <w:jc w:val="center"/>
              <w:rPr>
                <w:rFonts w:ascii="Times New Roman" w:hAnsi="Times New Roman"/>
                <w:sz w:val="28"/>
                <w:szCs w:val="28"/>
              </w:rPr>
            </w:pPr>
          </w:p>
          <w:p w:rsidR="007F0C09" w:rsidRDefault="007F0C09" w:rsidP="00F12A84">
            <w:pPr>
              <w:suppressAutoHyphens/>
              <w:spacing w:after="0" w:line="240" w:lineRule="auto"/>
              <w:jc w:val="center"/>
              <w:rPr>
                <w:rFonts w:ascii="Times New Roman" w:hAnsi="Times New Roman"/>
                <w:sz w:val="28"/>
                <w:szCs w:val="28"/>
              </w:rPr>
            </w:pPr>
          </w:p>
          <w:p w:rsidR="007F0C09" w:rsidRPr="004C3C55" w:rsidRDefault="007F0C09" w:rsidP="00F12A84">
            <w:pPr>
              <w:suppressAutoHyphens/>
              <w:spacing w:after="0" w:line="240" w:lineRule="auto"/>
              <w:jc w:val="center"/>
              <w:rPr>
                <w:rFonts w:ascii="Times New Roman" w:hAnsi="Times New Roman"/>
                <w:sz w:val="28"/>
                <w:szCs w:val="28"/>
              </w:rPr>
            </w:pPr>
            <w:r w:rsidRPr="004C3C55">
              <w:rPr>
                <w:rFonts w:ascii="Times New Roman" w:hAnsi="Times New Roman"/>
                <w:sz w:val="28"/>
                <w:szCs w:val="28"/>
              </w:rPr>
              <w:t>_______</w:t>
            </w:r>
          </w:p>
          <w:p w:rsidR="007F0C09" w:rsidRPr="004C3C55" w:rsidRDefault="007F0C09" w:rsidP="00F12A84">
            <w:pPr>
              <w:suppressAutoHyphens/>
              <w:spacing w:after="0" w:line="240" w:lineRule="auto"/>
              <w:jc w:val="center"/>
              <w:rPr>
                <w:rFonts w:ascii="Times New Roman" w:hAnsi="Times New Roman"/>
                <w:sz w:val="28"/>
                <w:szCs w:val="28"/>
                <w:vertAlign w:val="superscript"/>
              </w:rPr>
            </w:pPr>
            <w:r w:rsidRPr="004C3C55">
              <w:rPr>
                <w:rFonts w:ascii="Times New Roman" w:hAnsi="Times New Roman"/>
                <w:sz w:val="28"/>
                <w:szCs w:val="28"/>
                <w:vertAlign w:val="superscript"/>
              </w:rPr>
              <w:t>(підпис)</w:t>
            </w:r>
          </w:p>
        </w:tc>
      </w:tr>
      <w:tr w:rsidR="007F0C09" w:rsidRPr="00E77513" w:rsidTr="00F12A84">
        <w:tc>
          <w:tcPr>
            <w:tcW w:w="1445" w:type="dxa"/>
            <w:shd w:val="clear" w:color="auto" w:fill="auto"/>
            <w:hideMark/>
          </w:tcPr>
          <w:p w:rsidR="007F0C09" w:rsidRPr="004C3C55" w:rsidRDefault="007F0C09" w:rsidP="00F12A84">
            <w:pPr>
              <w:suppressAutoHyphens/>
              <w:spacing w:after="0" w:line="240" w:lineRule="auto"/>
              <w:rPr>
                <w:rFonts w:ascii="Times New Roman" w:hAnsi="Times New Roman"/>
                <w:sz w:val="28"/>
                <w:szCs w:val="28"/>
              </w:rPr>
            </w:pPr>
            <w:r w:rsidRPr="004C3C55">
              <w:rPr>
                <w:rFonts w:ascii="Times New Roman" w:hAnsi="Times New Roman"/>
                <w:sz w:val="28"/>
                <w:szCs w:val="28"/>
              </w:rPr>
              <w:t>Керівник:</w:t>
            </w:r>
          </w:p>
        </w:tc>
        <w:tc>
          <w:tcPr>
            <w:tcW w:w="6422" w:type="dxa"/>
            <w:gridSpan w:val="2"/>
            <w:shd w:val="clear" w:color="auto" w:fill="auto"/>
            <w:hideMark/>
          </w:tcPr>
          <w:p w:rsidR="007F0C09" w:rsidRPr="004C3C55" w:rsidRDefault="007F0C09" w:rsidP="00F12A84">
            <w:pPr>
              <w:spacing w:after="0" w:line="240" w:lineRule="auto"/>
              <w:rPr>
                <w:rFonts w:ascii="Times New Roman" w:hAnsi="Times New Roman"/>
                <w:sz w:val="28"/>
                <w:szCs w:val="28"/>
                <w:u w:val="single"/>
              </w:rPr>
            </w:pPr>
          </w:p>
          <w:p w:rsidR="007F0C09" w:rsidRPr="004C3C55" w:rsidRDefault="007F0C09" w:rsidP="00F12A84">
            <w:pPr>
              <w:spacing w:after="0" w:line="240" w:lineRule="auto"/>
              <w:rPr>
                <w:rFonts w:ascii="Times New Roman" w:hAnsi="Times New Roman"/>
                <w:sz w:val="28"/>
                <w:szCs w:val="28"/>
                <w:u w:val="single"/>
              </w:rPr>
            </w:pPr>
            <w:r>
              <w:rPr>
                <w:rFonts w:ascii="Times New Roman" w:eastAsia="Calibri" w:hAnsi="Times New Roman" w:cs="Times New Roman"/>
                <w:sz w:val="28"/>
                <w:szCs w:val="28"/>
                <w:u w:val="single"/>
              </w:rPr>
              <w:t>к</w:t>
            </w:r>
            <w:r w:rsidRPr="00527B81">
              <w:rPr>
                <w:rFonts w:ascii="Times New Roman" w:eastAsia="Calibri" w:hAnsi="Times New Roman" w:cs="Times New Roman"/>
                <w:sz w:val="28"/>
                <w:szCs w:val="28"/>
                <w:u w:val="single"/>
              </w:rPr>
              <w:t>.е.н., доц. Федотова Т.А.</w:t>
            </w:r>
          </w:p>
          <w:p w:rsidR="007F0C09" w:rsidRPr="004C3C55" w:rsidRDefault="007F0C09" w:rsidP="00F12A84">
            <w:pPr>
              <w:pStyle w:val="21"/>
              <w:spacing w:after="0" w:line="240" w:lineRule="auto"/>
              <w:rPr>
                <w:rFonts w:ascii="Times New Roman" w:hAnsi="Times New Roman"/>
                <w:sz w:val="28"/>
                <w:szCs w:val="28"/>
                <w:vertAlign w:val="superscript"/>
                <w:lang w:val="uk-UA"/>
              </w:rPr>
            </w:pPr>
            <w:r w:rsidRPr="004C3C55">
              <w:rPr>
                <w:rFonts w:ascii="Times New Roman" w:hAnsi="Times New Roman"/>
                <w:sz w:val="28"/>
                <w:szCs w:val="28"/>
                <w:vertAlign w:val="superscript"/>
                <w:lang w:val="uk-UA"/>
              </w:rPr>
              <w:t xml:space="preserve">   (посада, науковий ступінь, вчене звання, прізвище та ініціали)</w:t>
            </w:r>
          </w:p>
        </w:tc>
        <w:tc>
          <w:tcPr>
            <w:tcW w:w="1685" w:type="dxa"/>
            <w:gridSpan w:val="2"/>
            <w:shd w:val="clear" w:color="auto" w:fill="auto"/>
            <w:hideMark/>
          </w:tcPr>
          <w:p w:rsidR="007F0C09" w:rsidRDefault="007F0C09" w:rsidP="00F12A84">
            <w:pPr>
              <w:suppressAutoHyphens/>
              <w:spacing w:after="0" w:line="240" w:lineRule="auto"/>
              <w:jc w:val="center"/>
              <w:rPr>
                <w:rFonts w:ascii="Times New Roman" w:hAnsi="Times New Roman"/>
                <w:sz w:val="28"/>
                <w:szCs w:val="28"/>
              </w:rPr>
            </w:pPr>
          </w:p>
          <w:p w:rsidR="007F0C09" w:rsidRPr="004C3C55" w:rsidRDefault="007F0C09" w:rsidP="00F12A84">
            <w:pPr>
              <w:suppressAutoHyphens/>
              <w:spacing w:after="0" w:line="240" w:lineRule="auto"/>
              <w:jc w:val="center"/>
              <w:rPr>
                <w:rFonts w:ascii="Times New Roman" w:hAnsi="Times New Roman"/>
                <w:sz w:val="28"/>
                <w:szCs w:val="28"/>
              </w:rPr>
            </w:pPr>
            <w:r w:rsidRPr="004C3C55">
              <w:rPr>
                <w:rFonts w:ascii="Times New Roman" w:hAnsi="Times New Roman"/>
                <w:sz w:val="28"/>
                <w:szCs w:val="28"/>
              </w:rPr>
              <w:t>_________</w:t>
            </w:r>
          </w:p>
          <w:p w:rsidR="007F0C09" w:rsidRPr="004C3C55" w:rsidRDefault="007F0C09" w:rsidP="00F12A84">
            <w:pPr>
              <w:suppressAutoHyphens/>
              <w:spacing w:after="0" w:line="240" w:lineRule="auto"/>
              <w:jc w:val="center"/>
              <w:rPr>
                <w:rFonts w:ascii="Times New Roman" w:hAnsi="Times New Roman"/>
                <w:sz w:val="28"/>
                <w:szCs w:val="28"/>
              </w:rPr>
            </w:pPr>
            <w:r w:rsidRPr="004C3C55">
              <w:rPr>
                <w:rFonts w:ascii="Times New Roman" w:hAnsi="Times New Roman"/>
                <w:sz w:val="28"/>
                <w:szCs w:val="28"/>
                <w:vertAlign w:val="superscript"/>
              </w:rPr>
              <w:t>(підпис)</w:t>
            </w:r>
          </w:p>
        </w:tc>
      </w:tr>
      <w:tr w:rsidR="007F0C09" w:rsidTr="00F12A84">
        <w:trPr>
          <w:gridAfter w:val="1"/>
          <w:wAfter w:w="7" w:type="dxa"/>
        </w:trPr>
        <w:tc>
          <w:tcPr>
            <w:tcW w:w="4854" w:type="dxa"/>
            <w:gridSpan w:val="2"/>
            <w:shd w:val="clear" w:color="auto" w:fill="auto"/>
          </w:tcPr>
          <w:p w:rsidR="007F0C09" w:rsidRPr="004C3C55" w:rsidRDefault="007F0C09" w:rsidP="00F12A84">
            <w:pPr>
              <w:rPr>
                <w:rFonts w:ascii="Times New Roman" w:hAnsi="Times New Roman"/>
                <w:sz w:val="28"/>
                <w:szCs w:val="28"/>
              </w:rPr>
            </w:pPr>
          </w:p>
        </w:tc>
        <w:tc>
          <w:tcPr>
            <w:tcW w:w="4691" w:type="dxa"/>
            <w:gridSpan w:val="2"/>
            <w:shd w:val="clear" w:color="auto" w:fill="auto"/>
          </w:tcPr>
          <w:p w:rsidR="007F0C09" w:rsidRDefault="007F0C09" w:rsidP="00F12A84">
            <w:pPr>
              <w:autoSpaceDE w:val="0"/>
              <w:autoSpaceDN w:val="0"/>
              <w:adjustRightInd w:val="0"/>
              <w:jc w:val="both"/>
              <w:rPr>
                <w:rFonts w:ascii="Times New Roman" w:hAnsi="Times New Roman"/>
                <w:sz w:val="28"/>
                <w:szCs w:val="28"/>
              </w:rPr>
            </w:pPr>
          </w:p>
          <w:p w:rsidR="007F0C09" w:rsidRPr="004C3C55" w:rsidRDefault="007F0C09" w:rsidP="00F12A84">
            <w:pPr>
              <w:autoSpaceDE w:val="0"/>
              <w:autoSpaceDN w:val="0"/>
              <w:adjustRightInd w:val="0"/>
              <w:jc w:val="both"/>
              <w:rPr>
                <w:rFonts w:ascii="Times New Roman" w:hAnsi="Times New Roman"/>
                <w:sz w:val="28"/>
                <w:szCs w:val="28"/>
              </w:rPr>
            </w:pPr>
            <w:r w:rsidRPr="004C3C55">
              <w:rPr>
                <w:rFonts w:ascii="Times New Roman" w:hAnsi="Times New Roman"/>
                <w:sz w:val="28"/>
                <w:szCs w:val="28"/>
              </w:rPr>
              <w:t>Засвідчую, що у кваліфікаційній роботі немає запозичень з праць інших авторів без відповідних посилань</w:t>
            </w:r>
          </w:p>
          <w:p w:rsidR="007F0C09" w:rsidRPr="004C3C55" w:rsidRDefault="007F0C09" w:rsidP="00F12A84">
            <w:pPr>
              <w:autoSpaceDE w:val="0"/>
              <w:autoSpaceDN w:val="0"/>
              <w:adjustRightInd w:val="0"/>
              <w:jc w:val="both"/>
              <w:rPr>
                <w:rFonts w:ascii="Times New Roman" w:hAnsi="Times New Roman"/>
                <w:sz w:val="28"/>
                <w:szCs w:val="28"/>
              </w:rPr>
            </w:pPr>
            <w:r w:rsidRPr="004C3C55">
              <w:rPr>
                <w:rFonts w:ascii="Times New Roman" w:hAnsi="Times New Roman"/>
                <w:sz w:val="28"/>
                <w:szCs w:val="28"/>
              </w:rPr>
              <w:t>Здобувач вищої освіти  ___________</w:t>
            </w:r>
          </w:p>
          <w:p w:rsidR="007F0C09" w:rsidRPr="004C3C55" w:rsidRDefault="007F0C09" w:rsidP="00F12A84">
            <w:pPr>
              <w:autoSpaceDE w:val="0"/>
              <w:autoSpaceDN w:val="0"/>
              <w:adjustRightInd w:val="0"/>
              <w:jc w:val="both"/>
              <w:rPr>
                <w:rFonts w:ascii="Times New Roman" w:hAnsi="Times New Roman"/>
                <w:sz w:val="28"/>
                <w:szCs w:val="28"/>
                <w:vertAlign w:val="superscript"/>
              </w:rPr>
            </w:pPr>
            <w:r w:rsidRPr="004C3C55">
              <w:rPr>
                <w:rFonts w:ascii="Times New Roman" w:hAnsi="Times New Roman"/>
                <w:sz w:val="28"/>
                <w:szCs w:val="28"/>
                <w:vertAlign w:val="superscript"/>
              </w:rPr>
              <w:t xml:space="preserve">                                                                          (підпис)</w:t>
            </w:r>
          </w:p>
        </w:tc>
      </w:tr>
    </w:tbl>
    <w:p w:rsidR="007F0C09" w:rsidRDefault="007F0C09" w:rsidP="007F0C09">
      <w:pPr>
        <w:widowControl w:val="0"/>
        <w:suppressAutoHyphens/>
        <w:spacing w:after="0" w:line="240" w:lineRule="auto"/>
        <w:jc w:val="center"/>
        <w:rPr>
          <w:rFonts w:ascii="Times New Roman" w:eastAsia="Times New Roman" w:hAnsi="Times New Roman"/>
          <w:sz w:val="28"/>
          <w:szCs w:val="28"/>
          <w:lang w:eastAsia="ru-RU"/>
        </w:rPr>
      </w:pPr>
    </w:p>
    <w:p w:rsidR="007F0C09" w:rsidRDefault="007F0C09" w:rsidP="007F0C09">
      <w:pPr>
        <w:widowControl w:val="0"/>
        <w:suppressAutoHyphens/>
        <w:spacing w:after="0" w:line="240" w:lineRule="auto"/>
        <w:jc w:val="center"/>
        <w:rPr>
          <w:rFonts w:ascii="Times New Roman" w:eastAsia="Times New Roman" w:hAnsi="Times New Roman"/>
          <w:sz w:val="28"/>
          <w:szCs w:val="28"/>
          <w:lang w:eastAsia="ru-RU"/>
        </w:rPr>
      </w:pPr>
    </w:p>
    <w:p w:rsidR="007F0C09" w:rsidRDefault="007F0C09" w:rsidP="007F0C09">
      <w:pPr>
        <w:widowControl w:val="0"/>
        <w:suppressAutoHyphen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Кривий Ріг</w:t>
      </w:r>
    </w:p>
    <w:p w:rsidR="007F0C09" w:rsidRDefault="007F0C09" w:rsidP="007F0C09">
      <w:pPr>
        <w:keepNext/>
        <w:spacing w:after="0" w:line="240" w:lineRule="auto"/>
        <w:jc w:val="center"/>
        <w:outlineLvl w:val="3"/>
        <w:rPr>
          <w:rFonts w:ascii="Times New Roman" w:eastAsia="Times New Roman" w:hAnsi="Times New Roman"/>
          <w:sz w:val="28"/>
          <w:szCs w:val="28"/>
          <w:lang w:eastAsia="ru-RU"/>
        </w:rPr>
      </w:pPr>
      <w:r>
        <w:rPr>
          <w:rFonts w:ascii="Times New Roman" w:eastAsia="Times New Roman" w:hAnsi="Times New Roman"/>
          <w:sz w:val="28"/>
          <w:szCs w:val="28"/>
          <w:lang w:eastAsia="ru-RU"/>
        </w:rPr>
        <w:t>2023</w:t>
      </w:r>
    </w:p>
    <w:p w:rsidR="007F0C09" w:rsidRPr="00FC7E6E" w:rsidRDefault="007F0C09" w:rsidP="007F0C09">
      <w:pPr>
        <w:spacing w:after="0" w:line="240" w:lineRule="auto"/>
        <w:jc w:val="center"/>
        <w:rPr>
          <w:rFonts w:ascii="Times New Roman" w:eastAsia="Times New Roman" w:hAnsi="Times New Roman"/>
          <w:sz w:val="28"/>
          <w:szCs w:val="28"/>
          <w:lang w:eastAsia="ru-RU"/>
        </w:rPr>
      </w:pPr>
      <w:r>
        <w:rPr>
          <w:rFonts w:ascii="Times New Roman" w:hAnsi="Times New Roman"/>
          <w:b/>
          <w:sz w:val="28"/>
          <w:szCs w:val="28"/>
        </w:rPr>
        <w:br w:type="page"/>
      </w:r>
      <w:r w:rsidRPr="00FC7E6E">
        <w:rPr>
          <w:rFonts w:ascii="Times New Roman" w:eastAsia="Times New Roman" w:hAnsi="Times New Roman"/>
          <w:sz w:val="28"/>
          <w:szCs w:val="28"/>
          <w:lang w:eastAsia="ru-RU"/>
        </w:rPr>
        <w:lastRenderedPageBreak/>
        <w:t>МІНІСТЕРСТВО ОСВІТИ І НАУКИ УКРАЇНИ</w:t>
      </w:r>
    </w:p>
    <w:p w:rsidR="007F0C09" w:rsidRPr="00FC7E6E" w:rsidRDefault="00F12A84" w:rsidP="007F0C09">
      <w:pPr>
        <w:spacing w:after="0" w:line="240" w:lineRule="auto"/>
        <w:jc w:val="both"/>
        <w:rPr>
          <w:rFonts w:ascii="Times New Roman" w:eastAsia="Times New Roman" w:hAnsi="Times New Roman"/>
          <w:sz w:val="28"/>
          <w:szCs w:val="28"/>
          <w:lang w:eastAsia="ru-RU"/>
        </w:rPr>
      </w:pPr>
      <w:r w:rsidRPr="00527B81">
        <w:rPr>
          <w:noProof/>
          <w:lang w:val="ru-RU" w:eastAsia="ru-RU"/>
        </w:rPr>
        <mc:AlternateContent>
          <mc:Choice Requires="wps">
            <w:drawing>
              <wp:anchor distT="0" distB="0" distL="114300" distR="114300" simplePos="0" relativeHeight="251668480" behindDoc="0" locked="0" layoutInCell="1" allowOverlap="1" wp14:anchorId="4F41F9C4" wp14:editId="3117B9BB">
                <wp:simplePos x="0" y="0"/>
                <wp:positionH relativeFrom="column">
                  <wp:posOffset>5620385</wp:posOffset>
                </wp:positionH>
                <wp:positionV relativeFrom="paragraph">
                  <wp:posOffset>-861695</wp:posOffset>
                </wp:positionV>
                <wp:extent cx="605790" cy="593725"/>
                <wp:effectExtent l="0" t="0" r="3810" b="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790"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B6100" id="Прямоугольник 20" o:spid="_x0000_s1026" style="position:absolute;margin-left:442.55pt;margin-top:-67.85pt;width:47.7pt;height:4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" fillcolor="window" stroked="f" strokeweight="2pt">
                <v:path arrowok="t"/>
              </v:rect>
            </w:pict>
          </mc:Fallback>
        </mc:AlternateContent>
      </w:r>
      <w:r w:rsidR="007F0C09" w:rsidRPr="00FC7E6E">
        <w:rPr>
          <w:rFonts w:ascii="Times New Roman" w:eastAsia="Times New Roman" w:hAnsi="Times New Roman"/>
          <w:sz w:val="28"/>
          <w:szCs w:val="28"/>
          <w:lang w:eastAsia="ru-RU"/>
        </w:rPr>
        <w:t>ДОНЕЦЬКИЙ НАЦІОНАЛЬНИЙ УНІВЕРСИТЕТ ЕКОНОМІКИ І ТОРГІВЛІ</w:t>
      </w:r>
    </w:p>
    <w:p w:rsidR="007F0C09" w:rsidRPr="00FC7E6E" w:rsidRDefault="007F0C09" w:rsidP="007F0C09">
      <w:pPr>
        <w:spacing w:after="0" w:line="240" w:lineRule="auto"/>
        <w:jc w:val="center"/>
        <w:rPr>
          <w:rFonts w:ascii="Times New Roman" w:eastAsia="Times New Roman" w:hAnsi="Times New Roman"/>
          <w:sz w:val="28"/>
          <w:szCs w:val="28"/>
          <w:lang w:eastAsia="ru-RU"/>
        </w:rPr>
      </w:pPr>
      <w:r w:rsidRPr="00FC7E6E">
        <w:rPr>
          <w:rFonts w:ascii="Times New Roman" w:eastAsia="Times New Roman" w:hAnsi="Times New Roman"/>
          <w:sz w:val="28"/>
          <w:szCs w:val="28"/>
          <w:lang w:eastAsia="ru-RU"/>
        </w:rPr>
        <w:t xml:space="preserve">імені Михайла </w:t>
      </w:r>
      <w:r w:rsidRPr="00FC7E6E">
        <w:rPr>
          <w:rFonts w:ascii="Times New Roman" w:eastAsia="Times New Roman" w:hAnsi="Times New Roman"/>
          <w:spacing w:val="2"/>
          <w:sz w:val="28"/>
          <w:szCs w:val="28"/>
          <w:lang w:eastAsia="ru-RU"/>
        </w:rPr>
        <w:t>Туган</w:t>
      </w:r>
      <w:r w:rsidRPr="00FC7E6E">
        <w:rPr>
          <w:rFonts w:ascii="Times New Roman" w:eastAsia="Times New Roman" w:hAnsi="Times New Roman"/>
          <w:sz w:val="28"/>
          <w:szCs w:val="28"/>
          <w:lang w:eastAsia="ru-RU"/>
        </w:rPr>
        <w:t>-Барановського</w:t>
      </w:r>
    </w:p>
    <w:p w:rsidR="007F0C09" w:rsidRPr="00FC7E6E" w:rsidRDefault="007F0C09" w:rsidP="007F0C09">
      <w:pPr>
        <w:spacing w:after="0" w:line="240" w:lineRule="auto"/>
        <w:jc w:val="both"/>
        <w:rPr>
          <w:rFonts w:ascii="Times New Roman" w:eastAsia="Times New Roman" w:hAnsi="Times New Roman"/>
          <w:sz w:val="28"/>
          <w:szCs w:val="28"/>
          <w:lang w:eastAsia="ru-RU"/>
        </w:rPr>
      </w:pPr>
    </w:p>
    <w:p w:rsidR="007F0C09" w:rsidRPr="00E14AC8" w:rsidRDefault="007F0C09" w:rsidP="007F0C09">
      <w:pPr>
        <w:spacing w:after="0" w:line="360" w:lineRule="auto"/>
        <w:ind w:left="567"/>
        <w:rPr>
          <w:rFonts w:ascii="Times New Roman" w:eastAsia="Times New Roman" w:hAnsi="Times New Roman"/>
          <w:color w:val="FFFFFF"/>
          <w:sz w:val="28"/>
          <w:szCs w:val="28"/>
          <w:lang w:eastAsia="ru-RU"/>
        </w:rPr>
      </w:pPr>
      <w:r w:rsidRPr="00E14AC8">
        <w:rPr>
          <w:rFonts w:ascii="Times New Roman" w:eastAsia="Times New Roman" w:hAnsi="Times New Roman"/>
          <w:sz w:val="28"/>
          <w:szCs w:val="28"/>
          <w:lang w:eastAsia="ru-RU"/>
        </w:rPr>
        <w:t xml:space="preserve">Навчально-науковий інститут </w:t>
      </w:r>
      <w:r>
        <w:rPr>
          <w:rFonts w:ascii="Times New Roman" w:hAnsi="Times New Roman"/>
          <w:sz w:val="28"/>
          <w:szCs w:val="28"/>
          <w:u w:val="single"/>
        </w:rPr>
        <w:t>ресторанно-готельного бізнесу та туризму</w:t>
      </w:r>
      <w:r w:rsidRPr="00E14AC8">
        <w:rPr>
          <w:rFonts w:ascii="Times New Roman" w:hAnsi="Times New Roman"/>
          <w:sz w:val="28"/>
          <w:szCs w:val="28"/>
          <w:u w:val="single"/>
        </w:rPr>
        <w:t xml:space="preserve">   </w:t>
      </w:r>
      <w:r w:rsidRPr="00E14AC8">
        <w:rPr>
          <w:rFonts w:ascii="Times New Roman" w:hAnsi="Times New Roman"/>
          <w:color w:val="FFFFFF"/>
          <w:sz w:val="28"/>
          <w:szCs w:val="28"/>
          <w:u w:val="single"/>
        </w:rPr>
        <w:t>я</w:t>
      </w:r>
    </w:p>
    <w:p w:rsidR="007F0C09" w:rsidRPr="00E14AC8" w:rsidRDefault="007F0C09" w:rsidP="007F0C09">
      <w:pPr>
        <w:tabs>
          <w:tab w:val="left" w:pos="3402"/>
          <w:tab w:val="left" w:pos="4111"/>
        </w:tabs>
        <w:spacing w:after="0" w:line="360" w:lineRule="auto"/>
        <w:ind w:left="567"/>
        <w:rPr>
          <w:rFonts w:ascii="Times New Roman" w:eastAsia="Times New Roman" w:hAnsi="Times New Roman"/>
          <w:sz w:val="28"/>
          <w:szCs w:val="28"/>
          <w:u w:val="single"/>
          <w:lang w:eastAsia="ru-RU"/>
        </w:rPr>
      </w:pPr>
      <w:r w:rsidRPr="00E14AC8">
        <w:rPr>
          <w:rFonts w:ascii="Times New Roman" w:eastAsia="Times New Roman" w:hAnsi="Times New Roman"/>
          <w:sz w:val="28"/>
          <w:szCs w:val="28"/>
          <w:lang w:eastAsia="ru-RU"/>
        </w:rPr>
        <w:t xml:space="preserve">Кафедра    </w:t>
      </w:r>
      <w:r w:rsidRPr="00E14AC8">
        <w:rPr>
          <w:rFonts w:ascii="Times New Roman" w:eastAsia="Times New Roman" w:hAnsi="Times New Roman"/>
          <w:sz w:val="28"/>
          <w:szCs w:val="28"/>
          <w:u w:val="single"/>
          <w:lang w:eastAsia="ru-RU"/>
        </w:rPr>
        <w:t xml:space="preserve">       </w:t>
      </w:r>
      <w:r w:rsidRPr="00E14AC8">
        <w:rPr>
          <w:rFonts w:ascii="Times New Roman" w:hAnsi="Times New Roman"/>
          <w:sz w:val="28"/>
          <w:szCs w:val="28"/>
          <w:u w:val="single"/>
        </w:rPr>
        <w:t xml:space="preserve">економіки та туризму                                                                </w:t>
      </w:r>
      <w:r w:rsidRPr="00E14AC8">
        <w:rPr>
          <w:rFonts w:ascii="Times New Roman" w:hAnsi="Times New Roman"/>
          <w:color w:val="FFFFFF"/>
          <w:sz w:val="28"/>
          <w:szCs w:val="28"/>
          <w:u w:val="single"/>
        </w:rPr>
        <w:t>у</w:t>
      </w:r>
      <w:r w:rsidRPr="00E14AC8">
        <w:rPr>
          <w:rFonts w:ascii="Times New Roman" w:hAnsi="Times New Roman"/>
          <w:sz w:val="28"/>
          <w:szCs w:val="28"/>
        </w:rPr>
        <w:t xml:space="preserve">    </w:t>
      </w:r>
      <w:r w:rsidRPr="00E14AC8">
        <w:rPr>
          <w:rFonts w:ascii="Times New Roman" w:hAnsi="Times New Roman"/>
          <w:sz w:val="28"/>
          <w:szCs w:val="28"/>
          <w:u w:val="single"/>
        </w:rPr>
        <w:t xml:space="preserve"> </w:t>
      </w:r>
    </w:p>
    <w:p w:rsidR="007F0C09" w:rsidRPr="00E14AC8" w:rsidRDefault="007F0C09" w:rsidP="007F0C09">
      <w:pPr>
        <w:spacing w:after="0" w:line="360" w:lineRule="auto"/>
        <w:ind w:left="567"/>
        <w:rPr>
          <w:rFonts w:ascii="Times New Roman" w:hAnsi="Times New Roman"/>
          <w:sz w:val="28"/>
          <w:szCs w:val="28"/>
        </w:rPr>
      </w:pPr>
      <w:r w:rsidRPr="00E14AC8">
        <w:rPr>
          <w:rFonts w:ascii="Times New Roman" w:hAnsi="Times New Roman"/>
          <w:sz w:val="28"/>
          <w:szCs w:val="28"/>
        </w:rPr>
        <w:t xml:space="preserve">Форма здобуття вищої освіти </w:t>
      </w:r>
      <w:r w:rsidRPr="00E14AC8">
        <w:rPr>
          <w:rFonts w:ascii="Times New Roman" w:hAnsi="Times New Roman"/>
          <w:sz w:val="28"/>
          <w:szCs w:val="28"/>
          <w:u w:val="single"/>
        </w:rPr>
        <w:t xml:space="preserve">        заочна                                                        </w:t>
      </w:r>
      <w:r w:rsidRPr="00E14AC8">
        <w:rPr>
          <w:rFonts w:ascii="Times New Roman" w:hAnsi="Times New Roman"/>
          <w:color w:val="FFFFFF"/>
          <w:sz w:val="28"/>
          <w:szCs w:val="28"/>
          <w:u w:val="single"/>
        </w:rPr>
        <w:t>у</w:t>
      </w:r>
      <w:r w:rsidRPr="00E14AC8">
        <w:rPr>
          <w:rFonts w:ascii="Times New Roman" w:hAnsi="Times New Roman"/>
          <w:sz w:val="28"/>
          <w:szCs w:val="28"/>
          <w:u w:val="single"/>
        </w:rPr>
        <w:t xml:space="preserve">  </w:t>
      </w:r>
    </w:p>
    <w:p w:rsidR="007F0C09" w:rsidRPr="00E14AC8" w:rsidRDefault="007F0C09" w:rsidP="007F0C09">
      <w:pPr>
        <w:spacing w:after="0" w:line="360" w:lineRule="auto"/>
        <w:ind w:left="567"/>
        <w:rPr>
          <w:rFonts w:ascii="Times New Roman" w:hAnsi="Times New Roman"/>
          <w:sz w:val="28"/>
          <w:szCs w:val="28"/>
        </w:rPr>
      </w:pPr>
      <w:r w:rsidRPr="00E14AC8">
        <w:rPr>
          <w:rFonts w:ascii="Times New Roman" w:hAnsi="Times New Roman"/>
          <w:sz w:val="28"/>
          <w:szCs w:val="28"/>
        </w:rPr>
        <w:t xml:space="preserve">Ступінь </w:t>
      </w:r>
      <w:r w:rsidRPr="00E14AC8">
        <w:rPr>
          <w:rFonts w:ascii="Times New Roman" w:hAnsi="Times New Roman"/>
          <w:sz w:val="28"/>
          <w:szCs w:val="28"/>
          <w:u w:val="single"/>
        </w:rPr>
        <w:t xml:space="preserve">          магістр                                                                                          </w:t>
      </w:r>
      <w:r w:rsidRPr="00E14AC8">
        <w:rPr>
          <w:rFonts w:ascii="Times New Roman" w:hAnsi="Times New Roman"/>
          <w:color w:val="FFFFFF"/>
          <w:sz w:val="28"/>
          <w:szCs w:val="28"/>
        </w:rPr>
        <w:t>у</w:t>
      </w:r>
    </w:p>
    <w:p w:rsidR="007F0C09" w:rsidRPr="00E14AC8" w:rsidRDefault="007F0C09" w:rsidP="007F0C09">
      <w:pPr>
        <w:spacing w:after="0" w:line="360" w:lineRule="auto"/>
        <w:ind w:left="567"/>
        <w:rPr>
          <w:rFonts w:ascii="Times New Roman" w:hAnsi="Times New Roman"/>
          <w:sz w:val="28"/>
          <w:szCs w:val="28"/>
        </w:rPr>
      </w:pPr>
      <w:r w:rsidRPr="00E14AC8">
        <w:rPr>
          <w:rFonts w:ascii="Times New Roman" w:hAnsi="Times New Roman"/>
          <w:sz w:val="28"/>
          <w:szCs w:val="28"/>
        </w:rPr>
        <w:t xml:space="preserve">Галузь знань </w:t>
      </w:r>
      <w:r w:rsidRPr="00E14AC8">
        <w:rPr>
          <w:rFonts w:ascii="Times New Roman" w:hAnsi="Times New Roman"/>
          <w:color w:val="000000"/>
          <w:sz w:val="28"/>
          <w:szCs w:val="28"/>
          <w:u w:val="single"/>
        </w:rPr>
        <w:t xml:space="preserve">       </w:t>
      </w:r>
      <w:r w:rsidRPr="00527B81">
        <w:rPr>
          <w:rFonts w:ascii="Times New Roman" w:hAnsi="Times New Roman" w:cs="Times New Roman"/>
          <w:sz w:val="28"/>
          <w:szCs w:val="28"/>
          <w:u w:val="single"/>
        </w:rPr>
        <w:t>Соціальні та поведінкові науки</w:t>
      </w:r>
      <w:r w:rsidRPr="00E14AC8">
        <w:rPr>
          <w:rFonts w:ascii="Times New Roman" w:hAnsi="Times New Roman"/>
          <w:color w:val="000000"/>
          <w:sz w:val="28"/>
          <w:szCs w:val="28"/>
          <w:u w:val="single"/>
        </w:rPr>
        <w:t xml:space="preserve">                                            </w:t>
      </w:r>
      <w:r w:rsidRPr="00E14AC8">
        <w:rPr>
          <w:rFonts w:ascii="Times New Roman" w:hAnsi="Times New Roman"/>
          <w:color w:val="FFFFFF"/>
          <w:sz w:val="28"/>
          <w:szCs w:val="28"/>
          <w:u w:val="single"/>
        </w:rPr>
        <w:t>и</w:t>
      </w:r>
    </w:p>
    <w:p w:rsidR="007F0C09" w:rsidRPr="00FC7E6E" w:rsidRDefault="007F0C09" w:rsidP="007F0C09">
      <w:pPr>
        <w:spacing w:after="0" w:line="360" w:lineRule="auto"/>
        <w:ind w:left="567"/>
        <w:rPr>
          <w:rFonts w:ascii="Times New Roman" w:hAnsi="Times New Roman"/>
          <w:sz w:val="28"/>
          <w:szCs w:val="28"/>
        </w:rPr>
      </w:pPr>
      <w:r w:rsidRPr="00E14AC8">
        <w:rPr>
          <w:rFonts w:ascii="Times New Roman" w:hAnsi="Times New Roman"/>
          <w:bCs/>
          <w:sz w:val="28"/>
          <w:szCs w:val="28"/>
        </w:rPr>
        <w:t xml:space="preserve">Освітня програма  </w:t>
      </w:r>
      <w:r w:rsidRPr="00E14AC8">
        <w:rPr>
          <w:rFonts w:ascii="Times New Roman" w:hAnsi="Times New Roman"/>
          <w:bCs/>
          <w:sz w:val="28"/>
          <w:szCs w:val="28"/>
          <w:u w:val="single"/>
        </w:rPr>
        <w:t xml:space="preserve">     «</w:t>
      </w:r>
      <w:r w:rsidR="00F12A84" w:rsidRPr="00F12A84">
        <w:rPr>
          <w:rFonts w:ascii="Times New Roman" w:hAnsi="Times New Roman" w:cs="Times New Roman"/>
          <w:sz w:val="28"/>
          <w:szCs w:val="28"/>
          <w:u w:val="single"/>
        </w:rPr>
        <w:t>Економіка трансформацій</w:t>
      </w:r>
      <w:r>
        <w:rPr>
          <w:rFonts w:ascii="Times New Roman" w:hAnsi="Times New Roman"/>
          <w:bCs/>
          <w:sz w:val="28"/>
          <w:szCs w:val="28"/>
          <w:u w:val="single"/>
        </w:rPr>
        <w:t xml:space="preserve">»                     </w:t>
      </w:r>
      <w:r>
        <w:rPr>
          <w:rFonts w:ascii="Times New Roman" w:hAnsi="Times New Roman"/>
          <w:bCs/>
          <w:color w:val="FFFFFF"/>
          <w:sz w:val="28"/>
          <w:szCs w:val="28"/>
          <w:u w:val="single"/>
        </w:rPr>
        <w:t>»</w:t>
      </w:r>
    </w:p>
    <w:p w:rsidR="007F0C09" w:rsidRPr="00FC7E6E" w:rsidRDefault="007F0C09" w:rsidP="007F0C09">
      <w:pPr>
        <w:spacing w:after="0" w:line="240" w:lineRule="auto"/>
        <w:jc w:val="center"/>
        <w:rPr>
          <w:rFonts w:ascii="Times New Roman" w:hAnsi="Times New Roman"/>
          <w:sz w:val="28"/>
          <w:szCs w:val="28"/>
        </w:rPr>
      </w:pPr>
    </w:p>
    <w:p w:rsidR="007F0C09" w:rsidRPr="00FC7E6E" w:rsidRDefault="007F0C09" w:rsidP="007F0C09">
      <w:pPr>
        <w:spacing w:after="0" w:line="240" w:lineRule="auto"/>
        <w:jc w:val="center"/>
        <w:rPr>
          <w:rFonts w:ascii="Times New Roman" w:eastAsia="Times New Roman" w:hAnsi="Times New Roman"/>
          <w:sz w:val="28"/>
          <w:szCs w:val="28"/>
          <w:lang w:eastAsia="ru-RU"/>
        </w:rPr>
      </w:pPr>
    </w:p>
    <w:tbl>
      <w:tblPr>
        <w:tblW w:w="0" w:type="auto"/>
        <w:tblInd w:w="4390" w:type="dxa"/>
        <w:tblLook w:val="04A0" w:firstRow="1" w:lastRow="0" w:firstColumn="1" w:lastColumn="0" w:noHBand="0" w:noVBand="1"/>
      </w:tblPr>
      <w:tblGrid>
        <w:gridCol w:w="4955"/>
      </w:tblGrid>
      <w:tr w:rsidR="007F0C09" w:rsidRPr="00FC7E6E" w:rsidTr="00F12A84">
        <w:trPr>
          <w:trHeight w:val="1534"/>
        </w:trPr>
        <w:tc>
          <w:tcPr>
            <w:tcW w:w="4955" w:type="dxa"/>
            <w:hideMark/>
          </w:tcPr>
          <w:p w:rsidR="007F0C09" w:rsidRPr="00FC7E6E" w:rsidRDefault="007F0C09" w:rsidP="00F12A84">
            <w:pPr>
              <w:tabs>
                <w:tab w:val="left" w:pos="4111"/>
              </w:tabs>
              <w:spacing w:after="0" w:line="240" w:lineRule="auto"/>
              <w:jc w:val="both"/>
              <w:rPr>
                <w:rFonts w:ascii="Times New Roman" w:eastAsia="Times New Roman" w:hAnsi="Times New Roman"/>
                <w:sz w:val="28"/>
                <w:szCs w:val="28"/>
              </w:rPr>
            </w:pPr>
            <w:r w:rsidRPr="00FC7E6E">
              <w:rPr>
                <w:rFonts w:ascii="Times New Roman" w:eastAsia="Times New Roman" w:hAnsi="Times New Roman"/>
                <w:sz w:val="28"/>
                <w:szCs w:val="28"/>
              </w:rPr>
              <w:t>ЗАТВЕРДЖУЮ:</w:t>
            </w:r>
          </w:p>
          <w:p w:rsidR="007F0C09" w:rsidRPr="00FC7E6E" w:rsidRDefault="007F0C09" w:rsidP="00F12A84">
            <w:pPr>
              <w:tabs>
                <w:tab w:val="left" w:pos="4111"/>
              </w:tabs>
              <w:spacing w:after="0" w:line="240" w:lineRule="auto"/>
              <w:jc w:val="both"/>
              <w:rPr>
                <w:rFonts w:ascii="Times New Roman" w:eastAsia="Times New Roman" w:hAnsi="Times New Roman"/>
                <w:sz w:val="28"/>
                <w:szCs w:val="28"/>
              </w:rPr>
            </w:pPr>
            <w:r w:rsidRPr="00FC7E6E">
              <w:rPr>
                <w:rFonts w:ascii="Times New Roman" w:eastAsia="Times New Roman" w:hAnsi="Times New Roman"/>
                <w:sz w:val="28"/>
                <w:szCs w:val="28"/>
              </w:rPr>
              <w:t xml:space="preserve">Гарант освітньої програми </w:t>
            </w:r>
          </w:p>
          <w:p w:rsidR="007F0C09" w:rsidRPr="00FC7E6E" w:rsidRDefault="007F0C09" w:rsidP="00F12A84">
            <w:pPr>
              <w:tabs>
                <w:tab w:val="left" w:pos="4111"/>
              </w:tabs>
              <w:spacing w:after="0" w:line="240" w:lineRule="auto"/>
              <w:jc w:val="both"/>
              <w:rPr>
                <w:rFonts w:ascii="Times New Roman" w:eastAsia="Times New Roman" w:hAnsi="Times New Roman"/>
                <w:sz w:val="28"/>
                <w:szCs w:val="28"/>
              </w:rPr>
            </w:pPr>
            <w:r w:rsidRPr="00FC7E6E">
              <w:rPr>
                <w:rFonts w:ascii="Times New Roman" w:eastAsia="Times New Roman" w:hAnsi="Times New Roman"/>
                <w:sz w:val="28"/>
                <w:szCs w:val="28"/>
              </w:rPr>
              <w:t xml:space="preserve">___________________ </w:t>
            </w:r>
            <w:r w:rsidR="00060CF7" w:rsidRPr="00527B81">
              <w:rPr>
                <w:rFonts w:ascii="Times New Roman" w:eastAsia="Calibri" w:hAnsi="Times New Roman" w:cs="Times New Roman"/>
                <w:sz w:val="28"/>
                <w:szCs w:val="28"/>
                <w:u w:val="single"/>
              </w:rPr>
              <w:t>Федотова Т.</w:t>
            </w:r>
            <w:r w:rsidR="00060CF7">
              <w:rPr>
                <w:rFonts w:ascii="Times New Roman" w:eastAsia="Calibri" w:hAnsi="Times New Roman" w:cs="Times New Roman"/>
                <w:sz w:val="28"/>
                <w:szCs w:val="28"/>
                <w:u w:val="single"/>
                <w:lang w:val="ru-RU"/>
              </w:rPr>
              <w:t xml:space="preserve"> </w:t>
            </w:r>
            <w:r w:rsidR="00060CF7" w:rsidRPr="00527B81">
              <w:rPr>
                <w:rFonts w:ascii="Times New Roman" w:eastAsia="Calibri" w:hAnsi="Times New Roman" w:cs="Times New Roman"/>
                <w:sz w:val="28"/>
                <w:szCs w:val="28"/>
                <w:u w:val="single"/>
              </w:rPr>
              <w:t>А.</w:t>
            </w:r>
          </w:p>
          <w:p w:rsidR="007F0C09" w:rsidRPr="00FC7E6E" w:rsidRDefault="007F0C09" w:rsidP="00F12A84">
            <w:pPr>
              <w:tabs>
                <w:tab w:val="left" w:pos="4111"/>
              </w:tabs>
              <w:spacing w:after="0" w:line="240" w:lineRule="auto"/>
              <w:jc w:val="both"/>
              <w:rPr>
                <w:rFonts w:ascii="Times New Roman" w:eastAsia="Times New Roman" w:hAnsi="Times New Roman"/>
                <w:sz w:val="28"/>
                <w:szCs w:val="28"/>
                <w:vertAlign w:val="superscript"/>
              </w:rPr>
            </w:pPr>
            <w:r w:rsidRPr="00FC7E6E">
              <w:rPr>
                <w:rFonts w:ascii="Times New Roman" w:eastAsia="Times New Roman" w:hAnsi="Times New Roman"/>
                <w:sz w:val="28"/>
                <w:szCs w:val="28"/>
                <w:vertAlign w:val="superscript"/>
              </w:rPr>
              <w:t xml:space="preserve">                             підпис</w:t>
            </w:r>
          </w:p>
          <w:p w:rsidR="007F0C09" w:rsidRPr="00FC7E6E" w:rsidRDefault="007F0C09" w:rsidP="00F12A84">
            <w:pPr>
              <w:spacing w:after="0" w:line="240" w:lineRule="auto"/>
              <w:jc w:val="both"/>
              <w:rPr>
                <w:rFonts w:ascii="Times New Roman" w:eastAsia="Times New Roman" w:hAnsi="Times New Roman"/>
                <w:sz w:val="28"/>
                <w:szCs w:val="28"/>
              </w:rPr>
            </w:pPr>
            <w:r w:rsidRPr="00FC7E6E">
              <w:rPr>
                <w:rFonts w:ascii="Times New Roman" w:eastAsia="Times New Roman" w:hAnsi="Times New Roman"/>
                <w:sz w:val="28"/>
                <w:szCs w:val="28"/>
              </w:rPr>
              <w:t>«_____» ________________ 202</w:t>
            </w:r>
            <w:r>
              <w:rPr>
                <w:rFonts w:ascii="Times New Roman" w:eastAsia="Times New Roman" w:hAnsi="Times New Roman"/>
                <w:sz w:val="28"/>
                <w:szCs w:val="28"/>
              </w:rPr>
              <w:t>3</w:t>
            </w:r>
            <w:r w:rsidRPr="00FC7E6E">
              <w:rPr>
                <w:rFonts w:ascii="Times New Roman" w:eastAsia="Times New Roman" w:hAnsi="Times New Roman"/>
                <w:sz w:val="28"/>
                <w:szCs w:val="28"/>
              </w:rPr>
              <w:t xml:space="preserve"> р.</w:t>
            </w:r>
          </w:p>
        </w:tc>
      </w:tr>
    </w:tbl>
    <w:p w:rsidR="007F0C09" w:rsidRPr="00FC7E6E" w:rsidRDefault="007F0C09" w:rsidP="007F0C09">
      <w:pPr>
        <w:keepNext/>
        <w:autoSpaceDE w:val="0"/>
        <w:autoSpaceDN w:val="0"/>
        <w:adjustRightInd w:val="0"/>
        <w:spacing w:after="0" w:line="240" w:lineRule="auto"/>
        <w:jc w:val="right"/>
        <w:rPr>
          <w:rFonts w:ascii="Times New Roman" w:eastAsia="Times New Roman" w:hAnsi="Times New Roman"/>
          <w:sz w:val="28"/>
          <w:szCs w:val="28"/>
          <w:lang w:eastAsia="ru-RU"/>
        </w:rPr>
      </w:pPr>
    </w:p>
    <w:p w:rsidR="007F0C09" w:rsidRPr="00FC7E6E" w:rsidRDefault="007F0C09" w:rsidP="007F0C09">
      <w:pPr>
        <w:keepNext/>
        <w:autoSpaceDE w:val="0"/>
        <w:autoSpaceDN w:val="0"/>
        <w:adjustRightInd w:val="0"/>
        <w:spacing w:after="0" w:line="240" w:lineRule="auto"/>
        <w:jc w:val="center"/>
        <w:rPr>
          <w:rFonts w:ascii="Times New Roman" w:eastAsia="Times New Roman" w:hAnsi="Times New Roman"/>
          <w:b/>
          <w:bCs/>
          <w:sz w:val="28"/>
          <w:szCs w:val="28"/>
          <w:lang w:eastAsia="ru-RU"/>
        </w:rPr>
      </w:pPr>
    </w:p>
    <w:p w:rsidR="007F0C09" w:rsidRPr="00FC7E6E" w:rsidRDefault="007F0C09" w:rsidP="007F0C09">
      <w:pPr>
        <w:spacing w:after="0" w:line="240" w:lineRule="auto"/>
        <w:jc w:val="center"/>
        <w:outlineLvl w:val="0"/>
        <w:rPr>
          <w:rFonts w:ascii="Times New Roman" w:eastAsia="Times New Roman" w:hAnsi="Times New Roman"/>
          <w:b/>
          <w:bCs/>
          <w:caps/>
          <w:kern w:val="36"/>
          <w:sz w:val="28"/>
          <w:szCs w:val="48"/>
          <w:lang w:eastAsia="ru-RU"/>
        </w:rPr>
      </w:pPr>
      <w:r w:rsidRPr="00FC7E6E">
        <w:rPr>
          <w:rFonts w:ascii="Times New Roman" w:eastAsia="Times New Roman" w:hAnsi="Times New Roman"/>
          <w:b/>
          <w:bCs/>
          <w:caps/>
          <w:kern w:val="36"/>
          <w:sz w:val="28"/>
          <w:szCs w:val="48"/>
          <w:lang w:eastAsia="ru-RU"/>
        </w:rPr>
        <w:t>Завдання</w:t>
      </w:r>
    </w:p>
    <w:p w:rsidR="007F0C09" w:rsidRPr="00FC7E6E" w:rsidRDefault="007F0C09" w:rsidP="007F0C09">
      <w:pPr>
        <w:keepNext/>
        <w:autoSpaceDE w:val="0"/>
        <w:autoSpaceDN w:val="0"/>
        <w:adjustRightInd w:val="0"/>
        <w:spacing w:after="0" w:line="240" w:lineRule="auto"/>
        <w:jc w:val="center"/>
        <w:rPr>
          <w:rFonts w:ascii="Times New Roman" w:eastAsia="Times New Roman" w:hAnsi="Times New Roman"/>
          <w:b/>
          <w:bCs/>
          <w:sz w:val="28"/>
          <w:szCs w:val="28"/>
          <w:lang w:eastAsia="ru-RU"/>
        </w:rPr>
      </w:pPr>
      <w:r w:rsidRPr="00FC7E6E">
        <w:rPr>
          <w:rFonts w:ascii="Times New Roman" w:eastAsia="Times New Roman" w:hAnsi="Times New Roman"/>
          <w:b/>
          <w:bCs/>
          <w:sz w:val="28"/>
          <w:szCs w:val="28"/>
          <w:lang w:eastAsia="ru-RU"/>
        </w:rPr>
        <w:t>НА КВАЛІФІКАЦІЙНУ РОБОТУ ЗДОБУВАЧУ ВИЩОЇ ОСВІТИ</w:t>
      </w:r>
    </w:p>
    <w:p w:rsidR="007F0C09" w:rsidRPr="00FC7E6E" w:rsidRDefault="00F12A84" w:rsidP="007F0C09">
      <w:pPr>
        <w:autoSpaceDE w:val="0"/>
        <w:autoSpaceDN w:val="0"/>
        <w:adjustRightInd w:val="0"/>
        <w:spacing w:after="0" w:line="240" w:lineRule="auto"/>
        <w:jc w:val="center"/>
        <w:rPr>
          <w:rFonts w:ascii="Times New Roman" w:eastAsia="Times New Roman" w:hAnsi="Times New Roman"/>
          <w:sz w:val="28"/>
          <w:szCs w:val="28"/>
          <w:u w:val="single"/>
          <w:lang w:eastAsia="ru-RU"/>
        </w:rPr>
      </w:pPr>
      <w:r w:rsidRPr="00527B81">
        <w:rPr>
          <w:rFonts w:ascii="Times New Roman" w:eastAsia="Calibri" w:hAnsi="Times New Roman" w:cs="Times New Roman"/>
          <w:sz w:val="28"/>
          <w:szCs w:val="28"/>
          <w:u w:val="single"/>
        </w:rPr>
        <w:t>Безверх</w:t>
      </w:r>
      <w:r>
        <w:rPr>
          <w:rFonts w:ascii="Times New Roman" w:eastAsia="Calibri" w:hAnsi="Times New Roman" w:cs="Times New Roman"/>
          <w:sz w:val="28"/>
          <w:szCs w:val="28"/>
          <w:u w:val="single"/>
        </w:rPr>
        <w:t>ої</w:t>
      </w:r>
      <w:r w:rsidRPr="00527B81">
        <w:rPr>
          <w:rFonts w:ascii="Times New Roman" w:eastAsia="Calibri" w:hAnsi="Times New Roman" w:cs="Times New Roman"/>
          <w:sz w:val="28"/>
          <w:szCs w:val="28"/>
          <w:u w:val="single"/>
        </w:rPr>
        <w:t xml:space="preserve"> Ірин</w:t>
      </w:r>
      <w:r>
        <w:rPr>
          <w:rFonts w:ascii="Times New Roman" w:eastAsia="Calibri" w:hAnsi="Times New Roman" w:cs="Times New Roman"/>
          <w:sz w:val="28"/>
          <w:szCs w:val="28"/>
          <w:u w:val="single"/>
        </w:rPr>
        <w:t>и</w:t>
      </w:r>
      <w:r w:rsidRPr="00527B81">
        <w:rPr>
          <w:rFonts w:ascii="Times New Roman" w:eastAsia="Calibri" w:hAnsi="Times New Roman" w:cs="Times New Roman"/>
          <w:sz w:val="28"/>
          <w:szCs w:val="28"/>
          <w:u w:val="single"/>
        </w:rPr>
        <w:t xml:space="preserve"> Вікторівн</w:t>
      </w:r>
      <w:r>
        <w:rPr>
          <w:rFonts w:ascii="Times New Roman" w:eastAsia="Calibri" w:hAnsi="Times New Roman" w:cs="Times New Roman"/>
          <w:sz w:val="28"/>
          <w:szCs w:val="28"/>
          <w:u w:val="single"/>
        </w:rPr>
        <w:t>и</w:t>
      </w:r>
    </w:p>
    <w:p w:rsidR="007F0C09" w:rsidRPr="00FC7E6E" w:rsidRDefault="007F0C09" w:rsidP="007F0C09">
      <w:pPr>
        <w:autoSpaceDE w:val="0"/>
        <w:autoSpaceDN w:val="0"/>
        <w:adjustRightInd w:val="0"/>
        <w:spacing w:after="0" w:line="240" w:lineRule="auto"/>
        <w:jc w:val="center"/>
        <w:rPr>
          <w:rFonts w:ascii="Times New Roman" w:eastAsia="Times New Roman" w:hAnsi="Times New Roman"/>
          <w:sz w:val="28"/>
          <w:szCs w:val="28"/>
          <w:vertAlign w:val="superscript"/>
          <w:lang w:eastAsia="ru-RU"/>
        </w:rPr>
      </w:pPr>
      <w:r w:rsidRPr="00FC7E6E">
        <w:rPr>
          <w:rFonts w:ascii="Times New Roman" w:eastAsia="Times New Roman" w:hAnsi="Times New Roman"/>
          <w:sz w:val="28"/>
          <w:szCs w:val="28"/>
          <w:vertAlign w:val="superscript"/>
          <w:lang w:eastAsia="ru-RU"/>
        </w:rPr>
        <w:t>прізвище, ім’я, по батькові</w:t>
      </w:r>
    </w:p>
    <w:p w:rsidR="007F0C09" w:rsidRPr="00FC7E6E" w:rsidRDefault="007F0C09" w:rsidP="007F0C09">
      <w:pPr>
        <w:autoSpaceDE w:val="0"/>
        <w:autoSpaceDN w:val="0"/>
        <w:adjustRightInd w:val="0"/>
        <w:spacing w:after="0" w:line="240" w:lineRule="auto"/>
        <w:jc w:val="center"/>
        <w:rPr>
          <w:rFonts w:ascii="Times New Roman" w:eastAsia="Times New Roman" w:hAnsi="Times New Roman"/>
          <w:b/>
          <w:sz w:val="28"/>
          <w:szCs w:val="28"/>
          <w:u w:val="single"/>
          <w:vertAlign w:val="superscript"/>
          <w:lang w:eastAsia="ru-RU"/>
        </w:rPr>
      </w:pPr>
    </w:p>
    <w:p w:rsidR="007F0C09" w:rsidRPr="0068719A" w:rsidRDefault="007F0C09" w:rsidP="007F0C09">
      <w:pPr>
        <w:spacing w:after="0" w:line="240" w:lineRule="auto"/>
        <w:contextualSpacing/>
        <w:jc w:val="both"/>
        <w:rPr>
          <w:rFonts w:ascii="Times New Roman" w:eastAsia="Times New Roman" w:hAnsi="Times New Roman"/>
          <w:b/>
          <w:sz w:val="28"/>
          <w:lang w:eastAsia="ru-RU"/>
        </w:rPr>
      </w:pPr>
      <w:r w:rsidRPr="0068719A">
        <w:rPr>
          <w:rFonts w:ascii="Times New Roman" w:eastAsia="Times New Roman" w:hAnsi="Times New Roman"/>
          <w:sz w:val="28"/>
          <w:szCs w:val="28"/>
          <w:lang w:eastAsia="ru-RU"/>
        </w:rPr>
        <w:t xml:space="preserve">1.Тема роботи: </w:t>
      </w:r>
      <w:r w:rsidRPr="0068719A">
        <w:rPr>
          <w:rFonts w:ascii="Times New Roman" w:eastAsia="Times New Roman" w:hAnsi="Times New Roman"/>
          <w:sz w:val="28"/>
          <w:szCs w:val="28"/>
          <w:u w:val="single"/>
          <w:lang w:eastAsia="ru-RU"/>
        </w:rPr>
        <w:t>«</w:t>
      </w:r>
      <w:r w:rsidRPr="00527B81">
        <w:rPr>
          <w:rFonts w:ascii="Times New Roman" w:hAnsi="Times New Roman" w:cs="Times New Roman"/>
          <w:sz w:val="28"/>
          <w:szCs w:val="28"/>
          <w:u w:val="single"/>
        </w:rPr>
        <w:t>Видобуток руди в Україні: стан та перспективи розвитку галузі</w:t>
      </w:r>
      <w:r w:rsidRPr="0068719A">
        <w:rPr>
          <w:rFonts w:ascii="Times New Roman" w:eastAsia="Times New Roman" w:hAnsi="Times New Roman"/>
          <w:sz w:val="28"/>
          <w:szCs w:val="28"/>
          <w:u w:val="single"/>
          <w:lang w:eastAsia="ru-RU"/>
        </w:rPr>
        <w:t>»</w:t>
      </w:r>
    </w:p>
    <w:p w:rsidR="007F0C09" w:rsidRPr="0068719A" w:rsidRDefault="007F0C09" w:rsidP="007F0C09">
      <w:pPr>
        <w:autoSpaceDE w:val="0"/>
        <w:autoSpaceDN w:val="0"/>
        <w:adjustRightInd w:val="0"/>
        <w:spacing w:after="0" w:line="240" w:lineRule="auto"/>
        <w:jc w:val="both"/>
        <w:rPr>
          <w:rFonts w:ascii="Times New Roman" w:eastAsia="Times New Roman" w:hAnsi="Times New Roman"/>
          <w:sz w:val="28"/>
          <w:szCs w:val="28"/>
          <w:lang w:eastAsia="ru-RU"/>
        </w:rPr>
      </w:pPr>
      <w:r w:rsidRPr="0068719A">
        <w:rPr>
          <w:rFonts w:ascii="Times New Roman" w:eastAsia="Times New Roman" w:hAnsi="Times New Roman"/>
          <w:sz w:val="28"/>
          <w:szCs w:val="28"/>
          <w:lang w:eastAsia="ru-RU"/>
        </w:rPr>
        <w:t xml:space="preserve">Керівник роботи </w:t>
      </w:r>
      <w:r w:rsidRPr="00527B81">
        <w:rPr>
          <w:rFonts w:ascii="Times New Roman" w:eastAsia="Calibri" w:hAnsi="Times New Roman" w:cs="Times New Roman"/>
          <w:sz w:val="28"/>
          <w:szCs w:val="28"/>
          <w:u w:val="single"/>
        </w:rPr>
        <w:t xml:space="preserve">доц. </w:t>
      </w:r>
      <w:r w:rsidRPr="00527B81">
        <w:rPr>
          <w:rFonts w:ascii="Times New Roman" w:eastAsia="Times New Roman" w:hAnsi="Times New Roman" w:cs="Times New Roman"/>
          <w:sz w:val="28"/>
          <w:szCs w:val="28"/>
          <w:u w:val="single"/>
          <w:lang w:eastAsia="ru-RU"/>
        </w:rPr>
        <w:t xml:space="preserve">кафедри економіки та туризму, к.е.н., доц. </w:t>
      </w:r>
      <w:r w:rsidRPr="00527B81">
        <w:rPr>
          <w:rFonts w:ascii="Times New Roman" w:eastAsia="Calibri" w:hAnsi="Times New Roman" w:cs="Times New Roman"/>
          <w:sz w:val="28"/>
          <w:szCs w:val="28"/>
          <w:u w:val="single"/>
        </w:rPr>
        <w:t>Федотова Т.А.</w:t>
      </w:r>
      <w:r w:rsidRPr="0068719A">
        <w:rPr>
          <w:rFonts w:ascii="Times New Roman" w:eastAsia="Times New Roman" w:hAnsi="Times New Roman"/>
          <w:sz w:val="28"/>
          <w:szCs w:val="28"/>
          <w:lang w:eastAsia="ru-RU"/>
        </w:rPr>
        <w:t xml:space="preserve"> </w:t>
      </w:r>
    </w:p>
    <w:p w:rsidR="007F0C09" w:rsidRPr="0068719A" w:rsidRDefault="007F0C09" w:rsidP="007F0C09">
      <w:pPr>
        <w:autoSpaceDE w:val="0"/>
        <w:autoSpaceDN w:val="0"/>
        <w:adjustRightInd w:val="0"/>
        <w:spacing w:after="0" w:line="240" w:lineRule="auto"/>
        <w:jc w:val="both"/>
        <w:rPr>
          <w:rFonts w:ascii="Times New Roman" w:eastAsia="Times New Roman" w:hAnsi="Times New Roman"/>
          <w:sz w:val="28"/>
          <w:szCs w:val="28"/>
          <w:vertAlign w:val="superscript"/>
          <w:lang w:eastAsia="ru-RU"/>
        </w:rPr>
      </w:pPr>
      <w:r w:rsidRPr="0068719A">
        <w:rPr>
          <w:rFonts w:ascii="Times New Roman" w:eastAsia="Times New Roman" w:hAnsi="Times New Roman"/>
          <w:sz w:val="28"/>
          <w:szCs w:val="28"/>
          <w:vertAlign w:val="superscript"/>
          <w:lang w:eastAsia="ru-RU"/>
        </w:rPr>
        <w:t xml:space="preserve">                                                                             науковий ступінь, вчене звання, прізвище, ініціали</w:t>
      </w:r>
    </w:p>
    <w:p w:rsidR="007F0C09" w:rsidRPr="0068719A" w:rsidRDefault="007F0C09" w:rsidP="007F0C09">
      <w:pPr>
        <w:tabs>
          <w:tab w:val="left" w:pos="9781"/>
        </w:tabs>
        <w:spacing w:after="0" w:line="240" w:lineRule="auto"/>
        <w:jc w:val="both"/>
        <w:rPr>
          <w:rFonts w:ascii="Times New Roman" w:eastAsia="Times New Roman" w:hAnsi="Times New Roman"/>
          <w:sz w:val="28"/>
          <w:szCs w:val="28"/>
          <w:lang w:eastAsia="ru-RU"/>
        </w:rPr>
      </w:pPr>
      <w:r w:rsidRPr="0068719A">
        <w:rPr>
          <w:rFonts w:ascii="Times New Roman" w:eastAsia="Times New Roman" w:hAnsi="Times New Roman"/>
          <w:sz w:val="28"/>
          <w:szCs w:val="28"/>
          <w:lang w:eastAsia="ru-RU"/>
        </w:rPr>
        <w:t xml:space="preserve">Затверджені наказом ДонНУЕТ імені Михайла Туган-Барановського </w:t>
      </w:r>
    </w:p>
    <w:p w:rsidR="007F0C09" w:rsidRPr="0068719A" w:rsidRDefault="007F0C09" w:rsidP="007F0C09">
      <w:pPr>
        <w:tabs>
          <w:tab w:val="left" w:pos="9781"/>
        </w:tabs>
        <w:spacing w:after="0" w:line="240" w:lineRule="auto"/>
        <w:jc w:val="both"/>
        <w:rPr>
          <w:rFonts w:ascii="Times New Roman" w:eastAsia="Times New Roman" w:hAnsi="Times New Roman"/>
          <w:color w:val="FF0000"/>
          <w:sz w:val="28"/>
          <w:szCs w:val="28"/>
          <w:lang w:eastAsia="ru-RU"/>
        </w:rPr>
      </w:pPr>
      <w:r w:rsidRPr="0068719A">
        <w:rPr>
          <w:rFonts w:ascii="Times New Roman" w:eastAsia="Times New Roman" w:hAnsi="Times New Roman"/>
          <w:sz w:val="28"/>
          <w:szCs w:val="28"/>
          <w:lang w:eastAsia="ru-RU"/>
        </w:rPr>
        <w:t xml:space="preserve">від  </w:t>
      </w:r>
      <w:r w:rsidRPr="0068719A">
        <w:rPr>
          <w:rFonts w:ascii="Times New Roman" w:eastAsia="Times New Roman" w:hAnsi="Times New Roman"/>
          <w:color w:val="000000"/>
          <w:sz w:val="28"/>
          <w:szCs w:val="28"/>
          <w:u w:val="single"/>
          <w:lang w:eastAsia="ru-RU"/>
        </w:rPr>
        <w:t>“16” травня 2023 р. № 9</w:t>
      </w:r>
      <w:r>
        <w:rPr>
          <w:rFonts w:ascii="Times New Roman" w:eastAsia="Times New Roman" w:hAnsi="Times New Roman"/>
          <w:color w:val="000000"/>
          <w:sz w:val="28"/>
          <w:szCs w:val="28"/>
          <w:u w:val="single"/>
          <w:lang w:eastAsia="ru-RU"/>
        </w:rPr>
        <w:t>2</w:t>
      </w:r>
      <w:r w:rsidRPr="0068719A">
        <w:rPr>
          <w:rFonts w:ascii="Times New Roman" w:eastAsia="Times New Roman" w:hAnsi="Times New Roman"/>
          <w:color w:val="000000"/>
          <w:sz w:val="28"/>
          <w:szCs w:val="28"/>
          <w:u w:val="single"/>
          <w:lang w:eastAsia="ru-RU"/>
        </w:rPr>
        <w:t>-с</w:t>
      </w:r>
    </w:p>
    <w:p w:rsidR="007F0C09" w:rsidRPr="0068719A" w:rsidRDefault="007F0C09" w:rsidP="007F0C09">
      <w:pPr>
        <w:spacing w:after="0" w:line="240" w:lineRule="auto"/>
        <w:jc w:val="both"/>
        <w:rPr>
          <w:rFonts w:ascii="Times New Roman" w:eastAsia="Times New Roman" w:hAnsi="Times New Roman"/>
          <w:sz w:val="28"/>
          <w:szCs w:val="28"/>
          <w:lang w:eastAsia="ru-RU"/>
        </w:rPr>
      </w:pPr>
      <w:r w:rsidRPr="0068719A">
        <w:rPr>
          <w:rFonts w:ascii="Times New Roman" w:eastAsia="Times New Roman" w:hAnsi="Times New Roman"/>
          <w:sz w:val="28"/>
          <w:szCs w:val="28"/>
          <w:lang w:eastAsia="ru-RU"/>
        </w:rPr>
        <w:t>2. Строк подання здобувачем ВО роботи “_____” ________________  2023 р.</w:t>
      </w:r>
    </w:p>
    <w:p w:rsidR="007F0C09" w:rsidRPr="0068719A" w:rsidRDefault="007F0C09" w:rsidP="007F0C09">
      <w:pPr>
        <w:autoSpaceDE w:val="0"/>
        <w:autoSpaceDN w:val="0"/>
        <w:adjustRightInd w:val="0"/>
        <w:spacing w:after="0" w:line="240" w:lineRule="auto"/>
        <w:jc w:val="both"/>
        <w:rPr>
          <w:rFonts w:ascii="Times New Roman" w:eastAsia="Times New Roman" w:hAnsi="Times New Roman"/>
          <w:sz w:val="28"/>
          <w:szCs w:val="28"/>
          <w:lang w:eastAsia="ru-RU"/>
        </w:rPr>
      </w:pPr>
      <w:r w:rsidRPr="0068719A">
        <w:rPr>
          <w:rFonts w:ascii="Times New Roman" w:eastAsia="Times New Roman" w:hAnsi="Times New Roman"/>
          <w:sz w:val="28"/>
          <w:szCs w:val="28"/>
          <w:lang w:eastAsia="ru-RU"/>
        </w:rPr>
        <w:t xml:space="preserve">3. Вихідні дані до роботи: </w:t>
      </w:r>
      <w:r>
        <w:rPr>
          <w:rFonts w:ascii="Times New Roman" w:eastAsia="Times New Roman" w:hAnsi="Times New Roman"/>
          <w:sz w:val="28"/>
          <w:szCs w:val="28"/>
          <w:u w:val="single"/>
          <w:lang w:eastAsia="ru-RU"/>
        </w:rPr>
        <w:t>н</w:t>
      </w:r>
      <w:r w:rsidRPr="0068719A">
        <w:rPr>
          <w:rFonts w:ascii="Times New Roman" w:eastAsia="Times New Roman" w:hAnsi="Times New Roman"/>
          <w:sz w:val="28"/>
          <w:szCs w:val="28"/>
          <w:u w:val="single"/>
          <w:lang w:eastAsia="ru-RU"/>
        </w:rPr>
        <w:t xml:space="preserve">аукові статті, тези доповідей на наукові конференції, наукова література, офіційна статистика міжнародних організацій та країн                                                                                                                          </w:t>
      </w:r>
      <w:r w:rsidRPr="0068719A">
        <w:rPr>
          <w:rFonts w:ascii="Times New Roman" w:eastAsia="Times New Roman" w:hAnsi="Times New Roman"/>
          <w:color w:val="FFFFFF"/>
          <w:sz w:val="28"/>
          <w:szCs w:val="28"/>
          <w:u w:val="single"/>
          <w:lang w:eastAsia="ru-RU"/>
        </w:rPr>
        <w:t>н</w:t>
      </w:r>
    </w:p>
    <w:p w:rsidR="007F0C09" w:rsidRDefault="007F0C09" w:rsidP="007F0C09">
      <w:pPr>
        <w:spacing w:after="0" w:line="240" w:lineRule="auto"/>
        <w:jc w:val="both"/>
        <w:rPr>
          <w:rFonts w:ascii="Times New Roman" w:eastAsia="Times New Roman" w:hAnsi="Times New Roman"/>
          <w:sz w:val="28"/>
          <w:szCs w:val="28"/>
          <w:lang w:eastAsia="ru-RU"/>
        </w:rPr>
      </w:pPr>
    </w:p>
    <w:p w:rsidR="007F0C09" w:rsidRPr="00FC7E6E" w:rsidRDefault="007F0C09" w:rsidP="007F0C09">
      <w:pPr>
        <w:spacing w:after="0" w:line="240" w:lineRule="auto"/>
        <w:jc w:val="both"/>
        <w:rPr>
          <w:rFonts w:ascii="Times New Roman" w:eastAsia="Times New Roman" w:hAnsi="Times New Roman"/>
          <w:sz w:val="28"/>
          <w:szCs w:val="28"/>
          <w:lang w:eastAsia="ru-RU"/>
        </w:rPr>
      </w:pPr>
      <w:r w:rsidRPr="00FC7E6E">
        <w:rPr>
          <w:rFonts w:ascii="Times New Roman" w:eastAsia="Times New Roman" w:hAnsi="Times New Roman"/>
          <w:sz w:val="28"/>
          <w:szCs w:val="28"/>
          <w:lang w:eastAsia="ru-RU"/>
        </w:rPr>
        <w:t>4. Зміст (</w:t>
      </w:r>
      <w:r w:rsidRPr="00FC7E6E">
        <w:rPr>
          <w:rFonts w:ascii="Times New Roman" w:eastAsia="Times New Roman" w:hAnsi="Times New Roman"/>
          <w:sz w:val="24"/>
          <w:szCs w:val="24"/>
          <w:lang w:eastAsia="ru-RU"/>
        </w:rPr>
        <w:t>перелік питань, які потрібно розробити</w:t>
      </w:r>
      <w:r w:rsidRPr="00FC7E6E">
        <w:rPr>
          <w:rFonts w:ascii="Times New Roman" w:eastAsia="Times New Roman" w:hAnsi="Times New Roman"/>
          <w:sz w:val="28"/>
          <w:szCs w:val="28"/>
          <w:lang w:eastAsia="ru-RU"/>
        </w:rPr>
        <w:t>):</w:t>
      </w:r>
    </w:p>
    <w:p w:rsidR="007F0C09" w:rsidRPr="00FC7E6E" w:rsidRDefault="007F0C09" w:rsidP="007F0C09">
      <w:pPr>
        <w:spacing w:after="0" w:line="240" w:lineRule="auto"/>
        <w:jc w:val="both"/>
        <w:rPr>
          <w:rFonts w:ascii="Times New Roman" w:eastAsia="Times New Roman" w:hAnsi="Times New Roman"/>
          <w:sz w:val="28"/>
          <w:szCs w:val="28"/>
          <w:lang w:eastAsia="ru-RU"/>
        </w:rPr>
      </w:pPr>
      <w:r w:rsidRPr="00FC7E6E">
        <w:rPr>
          <w:rFonts w:ascii="Times New Roman" w:eastAsia="Times New Roman" w:hAnsi="Times New Roman"/>
          <w:sz w:val="28"/>
          <w:szCs w:val="28"/>
          <w:lang w:eastAsia="ru-RU"/>
        </w:rPr>
        <w:t>Вступ</w:t>
      </w:r>
    </w:p>
    <w:p w:rsidR="007F0C09" w:rsidRPr="00FC7E6E" w:rsidRDefault="007F0C09" w:rsidP="007F0C09">
      <w:pPr>
        <w:spacing w:after="0" w:line="240" w:lineRule="auto"/>
        <w:jc w:val="both"/>
        <w:rPr>
          <w:rFonts w:ascii="Times New Roman" w:eastAsia="Times New Roman" w:hAnsi="Times New Roman"/>
          <w:sz w:val="28"/>
          <w:szCs w:val="28"/>
          <w:lang w:eastAsia="ru-RU"/>
        </w:rPr>
      </w:pPr>
      <w:r w:rsidRPr="00FC7E6E">
        <w:rPr>
          <w:rFonts w:ascii="Times New Roman" w:eastAsia="Times New Roman" w:hAnsi="Times New Roman"/>
          <w:sz w:val="28"/>
          <w:szCs w:val="28"/>
          <w:lang w:eastAsia="ru-RU"/>
        </w:rPr>
        <w:t>Основна частина</w:t>
      </w:r>
    </w:p>
    <w:p w:rsidR="007F0C09" w:rsidRPr="00FC7E6E" w:rsidRDefault="007F0C09" w:rsidP="007F0C09">
      <w:pPr>
        <w:spacing w:after="0" w:line="240" w:lineRule="auto"/>
        <w:jc w:val="both"/>
        <w:rPr>
          <w:rFonts w:ascii="Times New Roman" w:eastAsia="Times New Roman" w:hAnsi="Times New Roman"/>
          <w:sz w:val="28"/>
          <w:szCs w:val="28"/>
          <w:lang w:eastAsia="ru-RU"/>
        </w:rPr>
      </w:pPr>
      <w:r w:rsidRPr="00FC7E6E">
        <w:rPr>
          <w:rFonts w:ascii="Times New Roman" w:eastAsia="Times New Roman" w:hAnsi="Times New Roman"/>
          <w:sz w:val="28"/>
          <w:szCs w:val="28"/>
          <w:lang w:eastAsia="ru-RU"/>
        </w:rPr>
        <w:t>Висновки та рекомендації</w:t>
      </w:r>
    </w:p>
    <w:p w:rsidR="007F0C09" w:rsidRPr="00FC7E6E" w:rsidRDefault="007F0C09" w:rsidP="007F0C09">
      <w:pPr>
        <w:spacing w:after="0" w:line="240" w:lineRule="auto"/>
        <w:jc w:val="both"/>
        <w:rPr>
          <w:rFonts w:ascii="Times New Roman" w:eastAsia="Times New Roman" w:hAnsi="Times New Roman"/>
          <w:sz w:val="28"/>
          <w:szCs w:val="28"/>
          <w:lang w:eastAsia="ru-RU"/>
        </w:rPr>
      </w:pPr>
      <w:r w:rsidRPr="00FC7E6E">
        <w:rPr>
          <w:rFonts w:ascii="Times New Roman" w:eastAsia="Times New Roman" w:hAnsi="Times New Roman"/>
          <w:sz w:val="28"/>
          <w:szCs w:val="28"/>
          <w:lang w:eastAsia="ru-RU"/>
        </w:rPr>
        <w:t>Список використаних джерел</w:t>
      </w:r>
    </w:p>
    <w:p w:rsidR="007F0C09" w:rsidRPr="00FC7E6E" w:rsidRDefault="007F0C09" w:rsidP="007F0C09">
      <w:pPr>
        <w:spacing w:after="0" w:line="240" w:lineRule="auto"/>
        <w:jc w:val="both"/>
        <w:rPr>
          <w:rFonts w:ascii="Times New Roman" w:eastAsia="Times New Roman" w:hAnsi="Times New Roman"/>
          <w:sz w:val="28"/>
          <w:szCs w:val="28"/>
          <w:lang w:eastAsia="ru-RU"/>
        </w:rPr>
      </w:pPr>
      <w:r w:rsidRPr="00FC7E6E">
        <w:rPr>
          <w:rFonts w:ascii="Times New Roman" w:eastAsia="Times New Roman" w:hAnsi="Times New Roman"/>
          <w:sz w:val="28"/>
          <w:szCs w:val="28"/>
          <w:lang w:eastAsia="ru-RU"/>
        </w:rPr>
        <w:t>Додатки</w:t>
      </w:r>
    </w:p>
    <w:p w:rsidR="007F0C09" w:rsidRPr="00FC7E6E" w:rsidRDefault="007F0C09" w:rsidP="007F0C09">
      <w:pPr>
        <w:spacing w:after="0" w:line="240" w:lineRule="auto"/>
        <w:jc w:val="both"/>
        <w:rPr>
          <w:rFonts w:ascii="Times New Roman" w:eastAsia="Times New Roman" w:hAnsi="Times New Roman"/>
          <w:sz w:val="28"/>
          <w:szCs w:val="28"/>
          <w:lang w:eastAsia="ru-RU"/>
        </w:rPr>
      </w:pPr>
    </w:p>
    <w:p w:rsidR="007F0C09" w:rsidRPr="00FC7E6E" w:rsidRDefault="00F12A84" w:rsidP="007F0C09">
      <w:pPr>
        <w:spacing w:after="0" w:line="240" w:lineRule="auto"/>
        <w:jc w:val="both"/>
        <w:rPr>
          <w:rFonts w:ascii="Times New Roman" w:hAnsi="Times New Roman"/>
          <w:sz w:val="24"/>
          <w:szCs w:val="24"/>
        </w:rPr>
      </w:pPr>
      <w:r w:rsidRPr="00527B81">
        <w:rPr>
          <w:noProof/>
          <w:lang w:val="ru-RU" w:eastAsia="ru-RU"/>
        </w:rPr>
        <w:lastRenderedPageBreak/>
        <mc:AlternateContent>
          <mc:Choice Requires="wps">
            <w:drawing>
              <wp:anchor distT="0" distB="0" distL="114300" distR="114300" simplePos="0" relativeHeight="251660288" behindDoc="0" locked="0" layoutInCell="1" allowOverlap="1" wp14:anchorId="65538165" wp14:editId="4F97DA34">
                <wp:simplePos x="0" y="0"/>
                <wp:positionH relativeFrom="column">
                  <wp:posOffset>5727804</wp:posOffset>
                </wp:positionH>
                <wp:positionV relativeFrom="paragraph">
                  <wp:posOffset>-386251</wp:posOffset>
                </wp:positionV>
                <wp:extent cx="605790" cy="593725"/>
                <wp:effectExtent l="0" t="0" r="3810" b="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790"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4957E" id="Прямоугольник 7" o:spid="_x0000_s1026" style="position:absolute;margin-left:451pt;margin-top:-30.4pt;width:47.7pt;height:4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" fillcolor="window" stroked="f" strokeweight="2pt">
                <v:path arrowok="t"/>
              </v:rect>
            </w:pict>
          </mc:Fallback>
        </mc:AlternateContent>
      </w:r>
      <w:r w:rsidR="007F0C09" w:rsidRPr="00FC7E6E">
        <w:rPr>
          <w:rFonts w:ascii="Times New Roman" w:eastAsia="Times New Roman" w:hAnsi="Times New Roman"/>
          <w:sz w:val="28"/>
          <w:szCs w:val="28"/>
          <w:lang w:eastAsia="ru-RU"/>
        </w:rPr>
        <w:t xml:space="preserve">5. Перелік графічного матеріалу </w:t>
      </w:r>
      <w:r w:rsidR="007F0C09" w:rsidRPr="00FC7E6E">
        <w:rPr>
          <w:rFonts w:ascii="Times New Roman" w:hAnsi="Times New Roman"/>
          <w:sz w:val="28"/>
        </w:rPr>
        <w:t>(</w:t>
      </w:r>
      <w:r w:rsidR="007F0C09" w:rsidRPr="00FC7E6E">
        <w:rPr>
          <w:rFonts w:ascii="Times New Roman" w:hAnsi="Times New Roman"/>
          <w:sz w:val="24"/>
          <w:szCs w:val="24"/>
        </w:rPr>
        <w:t>з точним зазначенням обов’язкових креслень).</w:t>
      </w:r>
    </w:p>
    <w:p w:rsidR="007F0C09" w:rsidRPr="007F0C09" w:rsidRDefault="007F0C09" w:rsidP="007F0C09">
      <w:pPr>
        <w:spacing w:after="0" w:line="240" w:lineRule="auto"/>
        <w:jc w:val="both"/>
        <w:rPr>
          <w:rFonts w:ascii="Times New Roman" w:eastAsia="Times New Roman" w:hAnsi="Times New Roman"/>
          <w:sz w:val="28"/>
          <w:szCs w:val="28"/>
          <w:lang w:eastAsia="ru-RU"/>
        </w:rPr>
      </w:pPr>
      <w:r w:rsidRPr="007F0C09">
        <w:rPr>
          <w:rFonts w:ascii="Times New Roman" w:hAnsi="Times New Roman" w:cs="Times New Roman"/>
          <w:sz w:val="28"/>
          <w:szCs w:val="28"/>
        </w:rPr>
        <w:t>Рисунків 20, таблиць 2</w:t>
      </w:r>
    </w:p>
    <w:p w:rsidR="007F0C09" w:rsidRPr="00FC7E6E" w:rsidRDefault="007F0C09" w:rsidP="007F0C09">
      <w:pPr>
        <w:pBdr>
          <w:top w:val="single" w:sz="12" w:space="1" w:color="auto"/>
          <w:bottom w:val="single" w:sz="12" w:space="1" w:color="auto"/>
        </w:pBdr>
        <w:spacing w:after="0" w:line="240" w:lineRule="auto"/>
        <w:jc w:val="both"/>
        <w:rPr>
          <w:rFonts w:ascii="Times New Roman" w:eastAsia="Times New Roman" w:hAnsi="Times New Roman"/>
          <w:sz w:val="28"/>
          <w:szCs w:val="28"/>
          <w:lang w:eastAsia="ru-RU"/>
        </w:rPr>
      </w:pPr>
    </w:p>
    <w:p w:rsidR="007F0C09" w:rsidRPr="00FC7E6E" w:rsidRDefault="007F0C09" w:rsidP="007F0C09">
      <w:pPr>
        <w:spacing w:after="0" w:line="240" w:lineRule="auto"/>
        <w:jc w:val="both"/>
        <w:rPr>
          <w:rFonts w:ascii="Times New Roman" w:eastAsia="Times New Roman" w:hAnsi="Times New Roman"/>
          <w:sz w:val="28"/>
          <w:szCs w:val="28"/>
          <w:lang w:eastAsia="ru-RU"/>
        </w:rPr>
      </w:pPr>
      <w:r w:rsidRPr="00FC7E6E">
        <w:rPr>
          <w:rFonts w:ascii="Times New Roman" w:eastAsia="Times New Roman" w:hAnsi="Times New Roman"/>
          <w:sz w:val="28"/>
          <w:szCs w:val="28"/>
          <w:lang w:eastAsia="ru-RU"/>
        </w:rPr>
        <w:t>__________________________________________________________________</w:t>
      </w:r>
    </w:p>
    <w:p w:rsidR="007F0C09" w:rsidRPr="00FC7E6E" w:rsidRDefault="007F0C09" w:rsidP="007F0C09">
      <w:pPr>
        <w:spacing w:after="0" w:line="240" w:lineRule="auto"/>
        <w:jc w:val="both"/>
        <w:rPr>
          <w:rFonts w:ascii="Times New Roman" w:hAnsi="Times New Roman"/>
          <w:sz w:val="24"/>
          <w:szCs w:val="24"/>
        </w:rPr>
      </w:pPr>
    </w:p>
    <w:p w:rsidR="007F0C09" w:rsidRPr="00FC7E6E" w:rsidRDefault="007F0C09" w:rsidP="007F0C09">
      <w:pPr>
        <w:spacing w:after="0" w:line="240" w:lineRule="auto"/>
        <w:jc w:val="both"/>
        <w:rPr>
          <w:rFonts w:ascii="Times New Roman" w:eastAsia="Times New Roman" w:hAnsi="Times New Roman"/>
          <w:sz w:val="28"/>
          <w:szCs w:val="28"/>
          <w:lang w:eastAsia="ru-RU"/>
        </w:rPr>
      </w:pPr>
      <w:r w:rsidRPr="00FC7E6E">
        <w:rPr>
          <w:rFonts w:ascii="Times New Roman" w:hAnsi="Times New Roman"/>
          <w:sz w:val="24"/>
          <w:szCs w:val="24"/>
        </w:rPr>
        <w:t>(За потреби зазначаються П.І. по Б. консультантів за розділами роботи</w:t>
      </w:r>
      <w:r w:rsidRPr="00FC7E6E">
        <w:rPr>
          <w:rFonts w:ascii="Times New Roman" w:hAnsi="Times New Roman"/>
          <w:sz w:val="28"/>
        </w:rPr>
        <w:t>)</w:t>
      </w:r>
    </w:p>
    <w:p w:rsidR="007F0C09" w:rsidRPr="00FC7E6E" w:rsidRDefault="007F0C09" w:rsidP="007F0C09">
      <w:pPr>
        <w:spacing w:after="0" w:line="240" w:lineRule="auto"/>
        <w:jc w:val="both"/>
        <w:rPr>
          <w:rFonts w:ascii="Times New Roman" w:eastAsia="Times New Roman" w:hAnsi="Times New Roman"/>
          <w:sz w:val="28"/>
          <w:szCs w:val="28"/>
          <w:lang w:eastAsia="ru-RU"/>
        </w:rPr>
      </w:pPr>
    </w:p>
    <w:p w:rsidR="007F0C09" w:rsidRPr="00FC7E6E" w:rsidRDefault="007F0C09" w:rsidP="007F0C09">
      <w:pPr>
        <w:spacing w:after="0" w:line="240" w:lineRule="auto"/>
        <w:jc w:val="both"/>
        <w:rPr>
          <w:rFonts w:ascii="Times New Roman" w:eastAsia="Times New Roman" w:hAnsi="Times New Roman"/>
          <w:sz w:val="28"/>
          <w:szCs w:val="28"/>
          <w:lang w:eastAsia="ru-RU"/>
        </w:rPr>
      </w:pPr>
      <w:r w:rsidRPr="00FC7E6E">
        <w:rPr>
          <w:rFonts w:ascii="Times New Roman" w:eastAsia="Times New Roman" w:hAnsi="Times New Roman"/>
          <w:sz w:val="28"/>
          <w:szCs w:val="28"/>
          <w:lang w:eastAsia="ru-RU"/>
        </w:rPr>
        <w:t>6. Дата видачі завдання: «______» _____________ 20____ р.</w:t>
      </w:r>
    </w:p>
    <w:p w:rsidR="007F0C09" w:rsidRPr="00FC7E6E" w:rsidRDefault="007F0C09" w:rsidP="007F0C09">
      <w:pPr>
        <w:spacing w:after="0" w:line="240" w:lineRule="auto"/>
        <w:jc w:val="both"/>
        <w:rPr>
          <w:rFonts w:ascii="Times New Roman" w:eastAsia="Times New Roman" w:hAnsi="Times New Roman"/>
          <w:sz w:val="28"/>
          <w:szCs w:val="28"/>
          <w:lang w:eastAsia="ru-RU"/>
        </w:rPr>
      </w:pPr>
    </w:p>
    <w:p w:rsidR="007F0C09" w:rsidRPr="00FC7E6E" w:rsidRDefault="007F0C09" w:rsidP="007F0C09">
      <w:pPr>
        <w:spacing w:after="0" w:line="240" w:lineRule="auto"/>
        <w:jc w:val="both"/>
        <w:rPr>
          <w:rFonts w:ascii="Times New Roman" w:eastAsia="Times New Roman" w:hAnsi="Times New Roman"/>
          <w:sz w:val="28"/>
          <w:szCs w:val="28"/>
          <w:u w:val="single"/>
          <w:lang w:eastAsia="ru-RU"/>
        </w:rPr>
      </w:pPr>
      <w:r w:rsidRPr="00FC7E6E">
        <w:rPr>
          <w:rFonts w:ascii="Times New Roman" w:eastAsia="Times New Roman" w:hAnsi="Times New Roman"/>
          <w:sz w:val="28"/>
          <w:szCs w:val="28"/>
          <w:lang w:eastAsia="ru-RU"/>
        </w:rPr>
        <w:t>7. Календарний план</w:t>
      </w:r>
    </w:p>
    <w:tbl>
      <w:tblPr>
        <w:tblW w:w="9528" w:type="dxa"/>
        <w:tblInd w:w="108" w:type="dxa"/>
        <w:tblLayout w:type="fixed"/>
        <w:tblLook w:val="04A0" w:firstRow="1" w:lastRow="0" w:firstColumn="1" w:lastColumn="0" w:noHBand="0" w:noVBand="1"/>
      </w:tblPr>
      <w:tblGrid>
        <w:gridCol w:w="567"/>
        <w:gridCol w:w="4708"/>
        <w:gridCol w:w="2552"/>
        <w:gridCol w:w="1701"/>
      </w:tblGrid>
      <w:tr w:rsidR="007F0C09" w:rsidRPr="00FC7E6E" w:rsidTr="00F12A84">
        <w:trPr>
          <w:trHeight w:val="460"/>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F0C09" w:rsidRPr="00FC7E6E" w:rsidRDefault="007F0C09" w:rsidP="00F12A84">
            <w:pPr>
              <w:autoSpaceDE w:val="0"/>
              <w:autoSpaceDN w:val="0"/>
              <w:adjustRightInd w:val="0"/>
              <w:spacing w:after="0" w:line="240" w:lineRule="auto"/>
              <w:jc w:val="center"/>
              <w:rPr>
                <w:rFonts w:ascii="Times New Roman" w:eastAsia="Times New Roman" w:hAnsi="Times New Roman"/>
                <w:sz w:val="28"/>
                <w:szCs w:val="28"/>
              </w:rPr>
            </w:pPr>
            <w:r w:rsidRPr="00FC7E6E">
              <w:rPr>
                <w:rFonts w:ascii="Times New Roman" w:eastAsia="Times New Roman" w:hAnsi="Times New Roman"/>
                <w:sz w:val="28"/>
                <w:szCs w:val="28"/>
              </w:rPr>
              <w:t>№</w:t>
            </w:r>
          </w:p>
          <w:p w:rsidR="007F0C09" w:rsidRPr="00FC7E6E" w:rsidRDefault="007F0C09" w:rsidP="00F12A84">
            <w:pPr>
              <w:autoSpaceDE w:val="0"/>
              <w:autoSpaceDN w:val="0"/>
              <w:adjustRightInd w:val="0"/>
              <w:spacing w:after="0" w:line="240" w:lineRule="auto"/>
              <w:jc w:val="center"/>
              <w:rPr>
                <w:rFonts w:ascii="Times New Roman" w:eastAsia="Times New Roman" w:hAnsi="Times New Roman"/>
                <w:sz w:val="28"/>
              </w:rPr>
            </w:pPr>
            <w:r w:rsidRPr="00FC7E6E">
              <w:rPr>
                <w:rFonts w:ascii="Times New Roman" w:eastAsia="Times New Roman" w:hAnsi="Times New Roman"/>
                <w:sz w:val="28"/>
                <w:szCs w:val="28"/>
              </w:rPr>
              <w:t>з/п</w:t>
            </w:r>
          </w:p>
        </w:tc>
        <w:tc>
          <w:tcPr>
            <w:tcW w:w="47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F0C09" w:rsidRPr="00FC7E6E" w:rsidRDefault="007F0C09" w:rsidP="00F12A84">
            <w:pPr>
              <w:autoSpaceDE w:val="0"/>
              <w:autoSpaceDN w:val="0"/>
              <w:adjustRightInd w:val="0"/>
              <w:spacing w:after="0" w:line="240" w:lineRule="auto"/>
              <w:jc w:val="center"/>
              <w:rPr>
                <w:rFonts w:ascii="Times New Roman" w:eastAsia="Times New Roman" w:hAnsi="Times New Roman"/>
                <w:sz w:val="28"/>
              </w:rPr>
            </w:pPr>
            <w:r w:rsidRPr="00FC7E6E">
              <w:rPr>
                <w:rFonts w:ascii="Times New Roman" w:eastAsia="Times New Roman" w:hAnsi="Times New Roman"/>
                <w:sz w:val="28"/>
                <w:szCs w:val="28"/>
              </w:rPr>
              <w:t>Назва етапів кваліфікаційної роботи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F0C09" w:rsidRPr="00FC7E6E" w:rsidRDefault="007F0C09" w:rsidP="00F12A84">
            <w:pPr>
              <w:autoSpaceDE w:val="0"/>
              <w:autoSpaceDN w:val="0"/>
              <w:adjustRightInd w:val="0"/>
              <w:spacing w:after="0" w:line="240" w:lineRule="auto"/>
              <w:jc w:val="center"/>
              <w:rPr>
                <w:rFonts w:ascii="Times New Roman" w:eastAsia="Times New Roman" w:hAnsi="Times New Roman"/>
                <w:sz w:val="28"/>
              </w:rPr>
            </w:pPr>
            <w:r w:rsidRPr="00FC7E6E">
              <w:rPr>
                <w:rFonts w:ascii="Times New Roman" w:eastAsia="Times New Roman" w:hAnsi="Times New Roman"/>
                <w:sz w:val="28"/>
                <w:szCs w:val="28"/>
              </w:rPr>
              <w:t>Строк виконання етапів роботи</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F0C09" w:rsidRPr="00FC7E6E" w:rsidRDefault="007F0C09" w:rsidP="00F12A84">
            <w:pPr>
              <w:keepNext/>
              <w:autoSpaceDE w:val="0"/>
              <w:autoSpaceDN w:val="0"/>
              <w:adjustRightInd w:val="0"/>
              <w:spacing w:after="0" w:line="240" w:lineRule="auto"/>
              <w:jc w:val="center"/>
              <w:rPr>
                <w:rFonts w:ascii="Times New Roman" w:eastAsia="Times New Roman" w:hAnsi="Times New Roman"/>
                <w:sz w:val="28"/>
              </w:rPr>
            </w:pPr>
            <w:r w:rsidRPr="00FC7E6E">
              <w:rPr>
                <w:rFonts w:ascii="Times New Roman" w:eastAsia="Times New Roman" w:hAnsi="Times New Roman"/>
                <w:sz w:val="28"/>
                <w:szCs w:val="28"/>
              </w:rPr>
              <w:t>Примітка</w:t>
            </w:r>
          </w:p>
        </w:tc>
      </w:tr>
      <w:tr w:rsidR="007F0C09" w:rsidRPr="003C060B" w:rsidTr="00F12A84">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F0C09" w:rsidRPr="00FC7E6E" w:rsidRDefault="007F0C09" w:rsidP="00F12A84">
            <w:pPr>
              <w:autoSpaceDE w:val="0"/>
              <w:autoSpaceDN w:val="0"/>
              <w:adjustRightInd w:val="0"/>
              <w:spacing w:after="0" w:line="240" w:lineRule="auto"/>
              <w:jc w:val="center"/>
              <w:rPr>
                <w:rFonts w:ascii="Times New Roman" w:eastAsia="Times New Roman" w:hAnsi="Times New Roman"/>
                <w:sz w:val="28"/>
              </w:rPr>
            </w:pPr>
            <w:r w:rsidRPr="00FC7E6E">
              <w:rPr>
                <w:rFonts w:ascii="Times New Roman" w:eastAsia="Times New Roman" w:hAnsi="Times New Roman"/>
                <w:sz w:val="28"/>
                <w:szCs w:val="28"/>
              </w:rPr>
              <w:t>1</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rsidR="007F0C09" w:rsidRPr="00FC7E6E" w:rsidRDefault="007F0C09" w:rsidP="00F12A84">
            <w:pPr>
              <w:autoSpaceDE w:val="0"/>
              <w:autoSpaceDN w:val="0"/>
              <w:adjustRightInd w:val="0"/>
              <w:spacing w:after="0" w:line="240" w:lineRule="auto"/>
              <w:jc w:val="both"/>
              <w:rPr>
                <w:rFonts w:ascii="Times New Roman" w:eastAsia="Times New Roman" w:hAnsi="Times New Roman"/>
                <w:sz w:val="28"/>
              </w:rPr>
            </w:pPr>
            <w:r w:rsidRPr="00FC7E6E">
              <w:rPr>
                <w:rFonts w:ascii="Times New Roman" w:eastAsia="Times New Roman" w:hAnsi="Times New Roman"/>
                <w:sz w:val="28"/>
              </w:rPr>
              <w:t>Підготовка теоретичної складової основної частини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0C09" w:rsidRPr="00C7668B" w:rsidRDefault="007F0C09" w:rsidP="00F12A84">
            <w:pPr>
              <w:spacing w:after="0" w:line="240" w:lineRule="auto"/>
              <w:jc w:val="center"/>
              <w:textAlignment w:val="baseline"/>
              <w:rPr>
                <w:rFonts w:ascii="Times New Roman" w:hAnsi="Times New Roman"/>
                <w:sz w:val="28"/>
                <w:szCs w:val="24"/>
                <w:lang w:eastAsia="ru-RU"/>
              </w:rPr>
            </w:pPr>
            <w:r w:rsidRPr="00C7668B">
              <w:rPr>
                <w:rFonts w:ascii="Times New Roman" w:hAnsi="Times New Roman"/>
                <w:sz w:val="28"/>
                <w:szCs w:val="24"/>
                <w:lang w:eastAsia="ru-RU"/>
              </w:rPr>
              <w:t>до 29.08.2023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7F0C09" w:rsidRPr="00FC7E6E" w:rsidRDefault="007F0C09" w:rsidP="00F12A84">
            <w:pPr>
              <w:autoSpaceDE w:val="0"/>
              <w:autoSpaceDN w:val="0"/>
              <w:adjustRightInd w:val="0"/>
              <w:spacing w:after="0" w:line="240" w:lineRule="auto"/>
              <w:jc w:val="center"/>
              <w:rPr>
                <w:rFonts w:ascii="Times New Roman" w:eastAsia="Times New Roman" w:hAnsi="Times New Roman"/>
                <w:sz w:val="28"/>
              </w:rPr>
            </w:pPr>
          </w:p>
        </w:tc>
      </w:tr>
      <w:tr w:rsidR="007F0C09" w:rsidRPr="003C060B" w:rsidTr="00F12A84">
        <w:trPr>
          <w:trHeight w:val="38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F0C09" w:rsidRPr="00FC7E6E" w:rsidRDefault="007F0C09" w:rsidP="00F12A84">
            <w:pPr>
              <w:autoSpaceDE w:val="0"/>
              <w:autoSpaceDN w:val="0"/>
              <w:adjustRightInd w:val="0"/>
              <w:spacing w:after="0" w:line="240" w:lineRule="auto"/>
              <w:jc w:val="center"/>
              <w:rPr>
                <w:rFonts w:ascii="Times New Roman" w:eastAsia="Times New Roman" w:hAnsi="Times New Roman"/>
                <w:sz w:val="28"/>
              </w:rPr>
            </w:pPr>
            <w:r w:rsidRPr="00FC7E6E">
              <w:rPr>
                <w:rFonts w:ascii="Times New Roman" w:eastAsia="Times New Roman" w:hAnsi="Times New Roman"/>
                <w:sz w:val="28"/>
                <w:szCs w:val="28"/>
              </w:rPr>
              <w:t>2</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rsidR="007F0C09" w:rsidRPr="00FC7E6E" w:rsidRDefault="007F0C09" w:rsidP="00F12A84">
            <w:pPr>
              <w:autoSpaceDE w:val="0"/>
              <w:autoSpaceDN w:val="0"/>
              <w:adjustRightInd w:val="0"/>
              <w:spacing w:after="0" w:line="240" w:lineRule="auto"/>
              <w:jc w:val="both"/>
              <w:rPr>
                <w:rFonts w:ascii="Times New Roman" w:eastAsia="Times New Roman" w:hAnsi="Times New Roman"/>
                <w:sz w:val="28"/>
              </w:rPr>
            </w:pPr>
            <w:r w:rsidRPr="00FC7E6E">
              <w:rPr>
                <w:rFonts w:ascii="Times New Roman" w:eastAsia="Times New Roman" w:hAnsi="Times New Roman"/>
                <w:sz w:val="28"/>
              </w:rPr>
              <w:t>Підготовка аналітичної складової основної частини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0C09" w:rsidRPr="00C7668B" w:rsidRDefault="007F0C09" w:rsidP="00F12A84">
            <w:pPr>
              <w:spacing w:after="0" w:line="240" w:lineRule="auto"/>
              <w:jc w:val="center"/>
              <w:textAlignment w:val="baseline"/>
              <w:rPr>
                <w:rFonts w:ascii="Times New Roman" w:hAnsi="Times New Roman"/>
                <w:sz w:val="28"/>
                <w:szCs w:val="24"/>
                <w:lang w:eastAsia="ru-RU"/>
              </w:rPr>
            </w:pPr>
            <w:r w:rsidRPr="00C7668B">
              <w:rPr>
                <w:rFonts w:ascii="Times New Roman" w:hAnsi="Times New Roman"/>
                <w:sz w:val="28"/>
                <w:szCs w:val="24"/>
                <w:lang w:eastAsia="ru-RU"/>
              </w:rPr>
              <w:t>до 18.09.2023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7F0C09" w:rsidRPr="00FC7E6E" w:rsidRDefault="007F0C09" w:rsidP="00F12A84">
            <w:pPr>
              <w:autoSpaceDE w:val="0"/>
              <w:autoSpaceDN w:val="0"/>
              <w:adjustRightInd w:val="0"/>
              <w:spacing w:after="0" w:line="240" w:lineRule="auto"/>
              <w:jc w:val="center"/>
              <w:rPr>
                <w:rFonts w:ascii="Times New Roman" w:eastAsia="Times New Roman" w:hAnsi="Times New Roman"/>
                <w:sz w:val="28"/>
              </w:rPr>
            </w:pPr>
          </w:p>
        </w:tc>
      </w:tr>
      <w:tr w:rsidR="007F0C09" w:rsidRPr="00FC7E6E" w:rsidTr="00F12A84">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F0C09" w:rsidRPr="00FC7E6E" w:rsidRDefault="007F0C09" w:rsidP="00F12A84">
            <w:pPr>
              <w:autoSpaceDE w:val="0"/>
              <w:autoSpaceDN w:val="0"/>
              <w:adjustRightInd w:val="0"/>
              <w:spacing w:after="0" w:line="240" w:lineRule="auto"/>
              <w:jc w:val="center"/>
              <w:rPr>
                <w:rFonts w:ascii="Times New Roman" w:eastAsia="Times New Roman" w:hAnsi="Times New Roman"/>
                <w:sz w:val="28"/>
              </w:rPr>
            </w:pPr>
            <w:r w:rsidRPr="00FC7E6E">
              <w:rPr>
                <w:rFonts w:ascii="Times New Roman" w:eastAsia="Times New Roman" w:hAnsi="Times New Roman"/>
                <w:sz w:val="28"/>
                <w:szCs w:val="28"/>
              </w:rPr>
              <w:t>3</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rsidR="007F0C09" w:rsidRPr="00FC7E6E" w:rsidRDefault="007F0C09" w:rsidP="00F12A84">
            <w:pPr>
              <w:autoSpaceDE w:val="0"/>
              <w:autoSpaceDN w:val="0"/>
              <w:adjustRightInd w:val="0"/>
              <w:spacing w:after="0" w:line="240" w:lineRule="auto"/>
              <w:jc w:val="both"/>
              <w:rPr>
                <w:rFonts w:ascii="Times New Roman" w:eastAsia="Times New Roman" w:hAnsi="Times New Roman"/>
                <w:sz w:val="28"/>
              </w:rPr>
            </w:pPr>
            <w:r w:rsidRPr="00FC7E6E">
              <w:rPr>
                <w:rFonts w:ascii="Times New Roman" w:eastAsia="Times New Roman" w:hAnsi="Times New Roman"/>
                <w:sz w:val="28"/>
              </w:rPr>
              <w:t>Підготовка висновків та рекомендацій</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0C09" w:rsidRPr="00C7668B" w:rsidRDefault="007F0C09" w:rsidP="00F12A84">
            <w:pPr>
              <w:spacing w:after="0" w:line="240" w:lineRule="auto"/>
              <w:jc w:val="center"/>
              <w:textAlignment w:val="baseline"/>
              <w:rPr>
                <w:rFonts w:ascii="Times New Roman" w:hAnsi="Times New Roman"/>
                <w:sz w:val="28"/>
                <w:szCs w:val="24"/>
                <w:lang w:eastAsia="ru-RU"/>
              </w:rPr>
            </w:pPr>
            <w:r w:rsidRPr="00C7668B">
              <w:rPr>
                <w:rFonts w:ascii="Times New Roman" w:hAnsi="Times New Roman"/>
                <w:sz w:val="28"/>
                <w:szCs w:val="24"/>
                <w:lang w:eastAsia="ru-RU"/>
              </w:rPr>
              <w:t>до 09.10.2023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7F0C09" w:rsidRPr="00FC7E6E" w:rsidRDefault="007F0C09" w:rsidP="00F12A84">
            <w:pPr>
              <w:autoSpaceDE w:val="0"/>
              <w:autoSpaceDN w:val="0"/>
              <w:adjustRightInd w:val="0"/>
              <w:spacing w:after="0" w:line="240" w:lineRule="auto"/>
              <w:jc w:val="center"/>
              <w:rPr>
                <w:rFonts w:ascii="Times New Roman" w:eastAsia="Times New Roman" w:hAnsi="Times New Roman"/>
                <w:sz w:val="28"/>
              </w:rPr>
            </w:pPr>
          </w:p>
        </w:tc>
      </w:tr>
      <w:tr w:rsidR="007F0C09" w:rsidRPr="003C060B" w:rsidTr="00F12A84">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F0C09" w:rsidRPr="00FC7E6E" w:rsidRDefault="007F0C09" w:rsidP="00F12A84">
            <w:pPr>
              <w:autoSpaceDE w:val="0"/>
              <w:autoSpaceDN w:val="0"/>
              <w:adjustRightInd w:val="0"/>
              <w:spacing w:after="0" w:line="240" w:lineRule="auto"/>
              <w:jc w:val="center"/>
              <w:rPr>
                <w:rFonts w:ascii="Times New Roman" w:eastAsia="Times New Roman" w:hAnsi="Times New Roman"/>
                <w:sz w:val="28"/>
                <w:szCs w:val="28"/>
              </w:rPr>
            </w:pPr>
            <w:r w:rsidRPr="00FC7E6E">
              <w:rPr>
                <w:rFonts w:ascii="Times New Roman" w:eastAsia="Times New Roman" w:hAnsi="Times New Roman"/>
                <w:sz w:val="28"/>
                <w:szCs w:val="28"/>
              </w:rPr>
              <w:t>4</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rsidR="007F0C09" w:rsidRPr="00FC7E6E" w:rsidRDefault="007F0C09" w:rsidP="00F12A84">
            <w:pPr>
              <w:autoSpaceDE w:val="0"/>
              <w:autoSpaceDN w:val="0"/>
              <w:adjustRightInd w:val="0"/>
              <w:spacing w:after="0" w:line="240" w:lineRule="auto"/>
              <w:jc w:val="both"/>
              <w:rPr>
                <w:rFonts w:ascii="Times New Roman" w:eastAsia="Times New Roman" w:hAnsi="Times New Roman"/>
                <w:sz w:val="28"/>
              </w:rPr>
            </w:pPr>
            <w:r w:rsidRPr="00FC7E6E">
              <w:rPr>
                <w:rFonts w:ascii="Times New Roman" w:eastAsia="Times New Roman" w:hAnsi="Times New Roman"/>
                <w:sz w:val="28"/>
              </w:rPr>
              <w:t>Підготовка та оформлення вступу, списку використаних джерел та інших складових роботи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0C09" w:rsidRPr="00C7668B" w:rsidRDefault="007F0C09" w:rsidP="00F12A84">
            <w:pPr>
              <w:spacing w:after="0" w:line="240" w:lineRule="auto"/>
              <w:jc w:val="center"/>
              <w:textAlignment w:val="baseline"/>
              <w:rPr>
                <w:rFonts w:ascii="Times New Roman" w:hAnsi="Times New Roman"/>
                <w:sz w:val="28"/>
                <w:szCs w:val="24"/>
                <w:lang w:eastAsia="ru-RU"/>
              </w:rPr>
            </w:pPr>
            <w:r w:rsidRPr="00C7668B">
              <w:rPr>
                <w:rFonts w:ascii="Times New Roman" w:hAnsi="Times New Roman"/>
                <w:sz w:val="28"/>
                <w:szCs w:val="24"/>
                <w:lang w:eastAsia="ru-RU"/>
              </w:rPr>
              <w:t>до 30.10.2023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7F0C09" w:rsidRPr="00FC7E6E" w:rsidRDefault="007F0C09" w:rsidP="00F12A84">
            <w:pPr>
              <w:autoSpaceDE w:val="0"/>
              <w:autoSpaceDN w:val="0"/>
              <w:adjustRightInd w:val="0"/>
              <w:spacing w:after="0" w:line="240" w:lineRule="auto"/>
              <w:jc w:val="center"/>
              <w:rPr>
                <w:rFonts w:ascii="Times New Roman" w:eastAsia="Times New Roman" w:hAnsi="Times New Roman"/>
                <w:sz w:val="28"/>
              </w:rPr>
            </w:pPr>
          </w:p>
        </w:tc>
      </w:tr>
      <w:tr w:rsidR="007F0C09" w:rsidRPr="00FC7E6E" w:rsidTr="00F12A84">
        <w:trPr>
          <w:trHeight w:val="414"/>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F0C09" w:rsidRPr="00FC7E6E" w:rsidRDefault="007F0C09" w:rsidP="00F12A84">
            <w:pPr>
              <w:autoSpaceDE w:val="0"/>
              <w:autoSpaceDN w:val="0"/>
              <w:adjustRightInd w:val="0"/>
              <w:spacing w:after="0" w:line="240" w:lineRule="auto"/>
              <w:jc w:val="center"/>
              <w:rPr>
                <w:rFonts w:ascii="Times New Roman" w:eastAsia="Times New Roman" w:hAnsi="Times New Roman"/>
                <w:sz w:val="28"/>
                <w:szCs w:val="28"/>
              </w:rPr>
            </w:pPr>
            <w:r w:rsidRPr="00FC7E6E">
              <w:rPr>
                <w:rFonts w:ascii="Times New Roman" w:eastAsia="Times New Roman" w:hAnsi="Times New Roman"/>
                <w:sz w:val="28"/>
                <w:szCs w:val="28"/>
              </w:rPr>
              <w:t>5</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rsidR="007F0C09" w:rsidRPr="00FC7E6E" w:rsidRDefault="007F0C09" w:rsidP="00F12A84">
            <w:pPr>
              <w:autoSpaceDE w:val="0"/>
              <w:autoSpaceDN w:val="0"/>
              <w:adjustRightInd w:val="0"/>
              <w:spacing w:after="0" w:line="240" w:lineRule="auto"/>
              <w:jc w:val="both"/>
              <w:rPr>
                <w:rFonts w:ascii="Times New Roman" w:eastAsia="Times New Roman" w:hAnsi="Times New Roman"/>
                <w:sz w:val="28"/>
              </w:rPr>
            </w:pPr>
            <w:r w:rsidRPr="00FC7E6E">
              <w:rPr>
                <w:rFonts w:ascii="Times New Roman" w:eastAsia="Times New Roman" w:hAnsi="Times New Roman"/>
                <w:sz w:val="28"/>
              </w:rPr>
              <w:t>Отримання відгуку від керівника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0C09" w:rsidRPr="00C7668B" w:rsidRDefault="007F0C09" w:rsidP="00F12A84">
            <w:pPr>
              <w:spacing w:after="0" w:line="240" w:lineRule="auto"/>
              <w:jc w:val="center"/>
              <w:textAlignment w:val="baseline"/>
              <w:rPr>
                <w:rFonts w:ascii="Times New Roman" w:hAnsi="Times New Roman"/>
                <w:sz w:val="28"/>
                <w:szCs w:val="24"/>
                <w:lang w:eastAsia="ru-RU"/>
              </w:rPr>
            </w:pPr>
            <w:r w:rsidRPr="00C7668B">
              <w:rPr>
                <w:rFonts w:ascii="Times New Roman" w:hAnsi="Times New Roman"/>
                <w:sz w:val="28"/>
                <w:szCs w:val="24"/>
                <w:lang w:eastAsia="ru-RU"/>
              </w:rPr>
              <w:t>до 13.11.2023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7F0C09" w:rsidRPr="00FC7E6E" w:rsidRDefault="007F0C09" w:rsidP="00F12A84">
            <w:pPr>
              <w:autoSpaceDE w:val="0"/>
              <w:autoSpaceDN w:val="0"/>
              <w:adjustRightInd w:val="0"/>
              <w:spacing w:after="0" w:line="240" w:lineRule="auto"/>
              <w:jc w:val="center"/>
              <w:rPr>
                <w:rFonts w:ascii="Times New Roman" w:eastAsia="Times New Roman" w:hAnsi="Times New Roman"/>
                <w:sz w:val="28"/>
              </w:rPr>
            </w:pPr>
          </w:p>
        </w:tc>
      </w:tr>
      <w:tr w:rsidR="007F0C09" w:rsidRPr="003C060B" w:rsidTr="00F12A84">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F0C09" w:rsidRPr="00FC7E6E" w:rsidRDefault="007F0C09" w:rsidP="00F12A84">
            <w:pPr>
              <w:autoSpaceDE w:val="0"/>
              <w:autoSpaceDN w:val="0"/>
              <w:adjustRightInd w:val="0"/>
              <w:spacing w:after="0" w:line="240" w:lineRule="auto"/>
              <w:jc w:val="center"/>
              <w:rPr>
                <w:rFonts w:ascii="Times New Roman" w:eastAsia="Times New Roman" w:hAnsi="Times New Roman"/>
                <w:sz w:val="28"/>
                <w:szCs w:val="28"/>
              </w:rPr>
            </w:pPr>
            <w:r w:rsidRPr="00FC7E6E">
              <w:rPr>
                <w:rFonts w:ascii="Times New Roman" w:eastAsia="Times New Roman" w:hAnsi="Times New Roman"/>
                <w:sz w:val="28"/>
                <w:szCs w:val="28"/>
              </w:rPr>
              <w:t>6</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rsidR="007F0C09" w:rsidRPr="00FC7E6E" w:rsidRDefault="007F0C09" w:rsidP="00F12A84">
            <w:pPr>
              <w:autoSpaceDE w:val="0"/>
              <w:autoSpaceDN w:val="0"/>
              <w:adjustRightInd w:val="0"/>
              <w:spacing w:after="0" w:line="240" w:lineRule="auto"/>
              <w:jc w:val="both"/>
              <w:rPr>
                <w:rFonts w:ascii="Times New Roman" w:eastAsia="Times New Roman" w:hAnsi="Times New Roman"/>
                <w:sz w:val="28"/>
              </w:rPr>
            </w:pPr>
            <w:r w:rsidRPr="00FC7E6E">
              <w:rPr>
                <w:rFonts w:ascii="Times New Roman" w:eastAsia="Times New Roman" w:hAnsi="Times New Roman"/>
                <w:sz w:val="28"/>
              </w:rPr>
              <w:t>Подання на кафедру завершеної роботи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0C09" w:rsidRPr="00C7668B" w:rsidRDefault="007F0C09" w:rsidP="00F12A84">
            <w:pPr>
              <w:spacing w:after="0" w:line="240" w:lineRule="auto"/>
              <w:jc w:val="center"/>
              <w:textAlignment w:val="baseline"/>
              <w:rPr>
                <w:rFonts w:ascii="Times New Roman" w:hAnsi="Times New Roman"/>
                <w:sz w:val="28"/>
                <w:szCs w:val="24"/>
                <w:lang w:eastAsia="ru-RU"/>
              </w:rPr>
            </w:pPr>
            <w:r w:rsidRPr="00C7668B">
              <w:rPr>
                <w:rFonts w:ascii="Times New Roman" w:hAnsi="Times New Roman"/>
                <w:sz w:val="28"/>
                <w:szCs w:val="24"/>
                <w:lang w:eastAsia="ru-RU"/>
              </w:rPr>
              <w:t>до 27.11.2023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7F0C09" w:rsidRPr="00FC7E6E" w:rsidRDefault="007F0C09" w:rsidP="00F12A84">
            <w:pPr>
              <w:autoSpaceDE w:val="0"/>
              <w:autoSpaceDN w:val="0"/>
              <w:adjustRightInd w:val="0"/>
              <w:spacing w:after="0" w:line="240" w:lineRule="auto"/>
              <w:jc w:val="center"/>
              <w:rPr>
                <w:rFonts w:ascii="Times New Roman" w:eastAsia="Times New Roman" w:hAnsi="Times New Roman"/>
                <w:sz w:val="28"/>
              </w:rPr>
            </w:pPr>
          </w:p>
        </w:tc>
      </w:tr>
      <w:tr w:rsidR="007F0C09" w:rsidRPr="003C060B" w:rsidTr="00F12A84">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F0C09" w:rsidRPr="00FC7E6E" w:rsidRDefault="007F0C09" w:rsidP="00F12A84">
            <w:pPr>
              <w:autoSpaceDE w:val="0"/>
              <w:autoSpaceDN w:val="0"/>
              <w:adjustRightInd w:val="0"/>
              <w:spacing w:after="0" w:line="240" w:lineRule="auto"/>
              <w:jc w:val="center"/>
              <w:rPr>
                <w:rFonts w:ascii="Times New Roman" w:eastAsia="Times New Roman" w:hAnsi="Times New Roman"/>
                <w:sz w:val="28"/>
                <w:szCs w:val="28"/>
              </w:rPr>
            </w:pPr>
            <w:r w:rsidRPr="00FC7E6E">
              <w:rPr>
                <w:rFonts w:ascii="Times New Roman" w:eastAsia="Times New Roman" w:hAnsi="Times New Roman"/>
                <w:sz w:val="28"/>
                <w:szCs w:val="28"/>
              </w:rPr>
              <w:t>7</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rsidR="007F0C09" w:rsidRPr="00FC7E6E" w:rsidRDefault="007F0C09" w:rsidP="00F12A84">
            <w:pPr>
              <w:autoSpaceDE w:val="0"/>
              <w:autoSpaceDN w:val="0"/>
              <w:adjustRightInd w:val="0"/>
              <w:spacing w:after="0" w:line="240" w:lineRule="auto"/>
              <w:jc w:val="both"/>
              <w:rPr>
                <w:rFonts w:ascii="Times New Roman" w:eastAsia="Times New Roman" w:hAnsi="Times New Roman"/>
                <w:sz w:val="28"/>
              </w:rPr>
            </w:pPr>
            <w:r w:rsidRPr="00FC7E6E">
              <w:rPr>
                <w:rFonts w:ascii="Times New Roman" w:eastAsia="Times New Roman" w:hAnsi="Times New Roman"/>
                <w:sz w:val="28"/>
              </w:rPr>
              <w:t>Проходження перевірки на академічний плагіат і нормо-контролю кваліфікаційної роботи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0C09" w:rsidRPr="00C7668B" w:rsidRDefault="007F0C09" w:rsidP="00F12A84">
            <w:pPr>
              <w:spacing w:after="0" w:line="240" w:lineRule="auto"/>
              <w:jc w:val="center"/>
              <w:textAlignment w:val="baseline"/>
              <w:rPr>
                <w:rFonts w:ascii="Times New Roman" w:hAnsi="Times New Roman"/>
                <w:sz w:val="28"/>
                <w:szCs w:val="24"/>
                <w:lang w:eastAsia="ru-RU"/>
              </w:rPr>
            </w:pPr>
            <w:r w:rsidRPr="00C7668B">
              <w:rPr>
                <w:rFonts w:ascii="Times New Roman" w:hAnsi="Times New Roman"/>
                <w:sz w:val="28"/>
                <w:szCs w:val="24"/>
                <w:lang w:eastAsia="ru-RU"/>
              </w:rPr>
              <w:t>до 01.12.2023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7F0C09" w:rsidRPr="00FC7E6E" w:rsidRDefault="007F0C09" w:rsidP="00F12A84">
            <w:pPr>
              <w:autoSpaceDE w:val="0"/>
              <w:autoSpaceDN w:val="0"/>
              <w:adjustRightInd w:val="0"/>
              <w:spacing w:after="0" w:line="240" w:lineRule="auto"/>
              <w:jc w:val="center"/>
              <w:rPr>
                <w:rFonts w:ascii="Times New Roman" w:eastAsia="Times New Roman" w:hAnsi="Times New Roman"/>
                <w:sz w:val="28"/>
              </w:rPr>
            </w:pPr>
          </w:p>
        </w:tc>
      </w:tr>
      <w:tr w:rsidR="007F0C09" w:rsidRPr="003C060B" w:rsidTr="00F12A84">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F0C09" w:rsidRPr="00FC7E6E" w:rsidRDefault="007F0C09" w:rsidP="00F12A84">
            <w:pPr>
              <w:autoSpaceDE w:val="0"/>
              <w:autoSpaceDN w:val="0"/>
              <w:adjustRightInd w:val="0"/>
              <w:spacing w:after="0" w:line="240" w:lineRule="auto"/>
              <w:jc w:val="center"/>
              <w:rPr>
                <w:rFonts w:ascii="Times New Roman" w:eastAsia="Times New Roman" w:hAnsi="Times New Roman"/>
                <w:sz w:val="28"/>
                <w:szCs w:val="28"/>
              </w:rPr>
            </w:pPr>
            <w:r w:rsidRPr="00FC7E6E">
              <w:rPr>
                <w:rFonts w:ascii="Times New Roman" w:eastAsia="Times New Roman" w:hAnsi="Times New Roman"/>
                <w:sz w:val="28"/>
                <w:szCs w:val="28"/>
              </w:rPr>
              <w:t>8</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rsidR="007F0C09" w:rsidRPr="00FC7E6E" w:rsidRDefault="007F0C09" w:rsidP="00F12A84">
            <w:pPr>
              <w:autoSpaceDE w:val="0"/>
              <w:autoSpaceDN w:val="0"/>
              <w:adjustRightInd w:val="0"/>
              <w:spacing w:after="0" w:line="240" w:lineRule="auto"/>
              <w:jc w:val="both"/>
              <w:rPr>
                <w:rFonts w:ascii="Times New Roman" w:eastAsia="Times New Roman" w:hAnsi="Times New Roman"/>
                <w:sz w:val="28"/>
              </w:rPr>
            </w:pPr>
            <w:r w:rsidRPr="00FC7E6E">
              <w:rPr>
                <w:rFonts w:ascii="Times New Roman" w:eastAsia="Times New Roman" w:hAnsi="Times New Roman"/>
                <w:sz w:val="28"/>
              </w:rPr>
              <w:t>Підготовка студента до захисту та захист кваліфікаційної роботи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0C09" w:rsidRPr="00C7668B" w:rsidRDefault="007F0C09" w:rsidP="00F12A84">
            <w:pPr>
              <w:spacing w:after="0" w:line="240" w:lineRule="auto"/>
              <w:jc w:val="center"/>
              <w:textAlignment w:val="baseline"/>
              <w:rPr>
                <w:rFonts w:ascii="Times New Roman" w:hAnsi="Times New Roman"/>
                <w:sz w:val="28"/>
                <w:szCs w:val="24"/>
                <w:lang w:eastAsia="ru-RU"/>
              </w:rPr>
            </w:pPr>
            <w:r w:rsidRPr="00C7668B">
              <w:rPr>
                <w:rFonts w:ascii="Times New Roman" w:hAnsi="Times New Roman"/>
                <w:sz w:val="28"/>
                <w:szCs w:val="24"/>
                <w:lang w:eastAsia="ru-RU"/>
              </w:rPr>
              <w:t>до 04.12.2023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7F0C09" w:rsidRPr="00FC7E6E" w:rsidRDefault="007F0C09" w:rsidP="00F12A84">
            <w:pPr>
              <w:autoSpaceDE w:val="0"/>
              <w:autoSpaceDN w:val="0"/>
              <w:adjustRightInd w:val="0"/>
              <w:spacing w:after="0" w:line="240" w:lineRule="auto"/>
              <w:jc w:val="center"/>
              <w:rPr>
                <w:rFonts w:ascii="Times New Roman" w:eastAsia="Times New Roman" w:hAnsi="Times New Roman"/>
                <w:sz w:val="28"/>
              </w:rPr>
            </w:pPr>
          </w:p>
        </w:tc>
      </w:tr>
    </w:tbl>
    <w:p w:rsidR="007F0C09" w:rsidRPr="00FC7E6E" w:rsidRDefault="007F0C09" w:rsidP="007F0C09">
      <w:pPr>
        <w:autoSpaceDE w:val="0"/>
        <w:autoSpaceDN w:val="0"/>
        <w:adjustRightInd w:val="0"/>
        <w:spacing w:after="0" w:line="240" w:lineRule="auto"/>
        <w:jc w:val="both"/>
        <w:rPr>
          <w:rFonts w:ascii="Times New Roman" w:eastAsia="Times New Roman" w:hAnsi="Times New Roman"/>
          <w:b/>
          <w:bCs/>
          <w:sz w:val="28"/>
          <w:szCs w:val="28"/>
          <w:highlight w:val="yellow"/>
          <w:lang w:eastAsia="ru-RU"/>
        </w:rPr>
      </w:pPr>
    </w:p>
    <w:p w:rsidR="007F0C09" w:rsidRPr="00FC7E6E" w:rsidRDefault="007F0C09" w:rsidP="007F0C09">
      <w:pPr>
        <w:autoSpaceDE w:val="0"/>
        <w:autoSpaceDN w:val="0"/>
        <w:adjustRightInd w:val="0"/>
        <w:spacing w:after="0" w:line="240" w:lineRule="auto"/>
        <w:jc w:val="right"/>
        <w:rPr>
          <w:rFonts w:ascii="Times New Roman" w:eastAsia="Times New Roman" w:hAnsi="Times New Roman"/>
          <w:b/>
          <w:bCs/>
          <w:sz w:val="28"/>
          <w:szCs w:val="28"/>
          <w:lang w:eastAsia="ru-RU"/>
        </w:rPr>
      </w:pPr>
    </w:p>
    <w:p w:rsidR="007F0C09" w:rsidRPr="00FC7E6E" w:rsidRDefault="007F0C09" w:rsidP="007F0C09">
      <w:pPr>
        <w:spacing w:after="0" w:line="240" w:lineRule="auto"/>
        <w:ind w:left="1452"/>
        <w:jc w:val="right"/>
        <w:rPr>
          <w:rFonts w:ascii="Times New Roman" w:eastAsia="Times New Roman" w:hAnsi="Times New Roman"/>
          <w:bCs/>
          <w:sz w:val="28"/>
          <w:szCs w:val="28"/>
          <w:lang w:eastAsia="ru-RU"/>
        </w:rPr>
      </w:pPr>
      <w:r w:rsidRPr="00FC7E6E">
        <w:rPr>
          <w:rFonts w:ascii="Times New Roman" w:eastAsia="Times New Roman" w:hAnsi="Times New Roman"/>
          <w:bCs/>
          <w:sz w:val="28"/>
          <w:szCs w:val="28"/>
          <w:lang w:eastAsia="ru-RU"/>
        </w:rPr>
        <w:t>Здобувач ВО</w:t>
      </w:r>
      <w:r w:rsidRPr="00FC7E6E">
        <w:rPr>
          <w:rFonts w:ascii="Times New Roman" w:eastAsia="Times New Roman" w:hAnsi="Times New Roman"/>
          <w:bCs/>
          <w:sz w:val="24"/>
          <w:szCs w:val="24"/>
          <w:lang w:eastAsia="ru-RU"/>
        </w:rPr>
        <w:t xml:space="preserve">   ____________________________</w:t>
      </w:r>
      <w:r w:rsidRPr="00FC7E6E">
        <w:rPr>
          <w:rFonts w:ascii="Times New Roman" w:eastAsia="Times New Roman" w:hAnsi="Times New Roman"/>
          <w:bCs/>
          <w:sz w:val="28"/>
          <w:szCs w:val="28"/>
          <w:lang w:eastAsia="ru-RU"/>
        </w:rPr>
        <w:t xml:space="preserve">  </w:t>
      </w:r>
      <w:r w:rsidRPr="007F0C09">
        <w:rPr>
          <w:rFonts w:ascii="Times New Roman" w:eastAsia="Calibri" w:hAnsi="Times New Roman" w:cs="Times New Roman"/>
          <w:sz w:val="28"/>
          <w:szCs w:val="28"/>
        </w:rPr>
        <w:t>Безверха  І.В</w:t>
      </w:r>
      <w:r w:rsidRPr="00527B81">
        <w:rPr>
          <w:rFonts w:ascii="Times New Roman" w:hAnsi="Times New Roman" w:cs="Times New Roman"/>
          <w:sz w:val="28"/>
          <w:szCs w:val="28"/>
        </w:rPr>
        <w:t>.</w:t>
      </w:r>
    </w:p>
    <w:p w:rsidR="007F0C09" w:rsidRPr="00FC7E6E" w:rsidRDefault="007F0C09" w:rsidP="007F0C09">
      <w:pPr>
        <w:autoSpaceDE w:val="0"/>
        <w:autoSpaceDN w:val="0"/>
        <w:adjustRightInd w:val="0"/>
        <w:spacing w:after="0" w:line="240" w:lineRule="auto"/>
        <w:jc w:val="center"/>
        <w:rPr>
          <w:rFonts w:ascii="Times New Roman" w:eastAsia="Times New Roman" w:hAnsi="Times New Roman"/>
          <w:bCs/>
          <w:sz w:val="28"/>
          <w:szCs w:val="28"/>
          <w:lang w:eastAsia="ru-RU"/>
        </w:rPr>
      </w:pPr>
      <w:r w:rsidRPr="00FC7E6E">
        <w:rPr>
          <w:rFonts w:ascii="Times New Roman" w:hAnsi="Times New Roman"/>
          <w:bCs/>
          <w:szCs w:val="24"/>
          <w:vertAlign w:val="superscript"/>
        </w:rPr>
        <w:t xml:space="preserve">                                                        </w:t>
      </w:r>
      <w:r>
        <w:rPr>
          <w:rFonts w:ascii="Times New Roman" w:hAnsi="Times New Roman"/>
          <w:bCs/>
          <w:szCs w:val="24"/>
          <w:vertAlign w:val="superscript"/>
        </w:rPr>
        <w:t xml:space="preserve">  </w:t>
      </w:r>
      <w:r w:rsidRPr="00FC7E6E">
        <w:rPr>
          <w:rFonts w:ascii="Times New Roman" w:hAnsi="Times New Roman"/>
          <w:bCs/>
          <w:szCs w:val="24"/>
          <w:vertAlign w:val="superscript"/>
        </w:rPr>
        <w:t xml:space="preserve">    ( підпис )</w:t>
      </w:r>
    </w:p>
    <w:p w:rsidR="007F0C09" w:rsidRPr="00E14AC8" w:rsidRDefault="007F0C09" w:rsidP="007F0C09">
      <w:pPr>
        <w:autoSpaceDE w:val="0"/>
        <w:autoSpaceDN w:val="0"/>
        <w:adjustRightInd w:val="0"/>
        <w:spacing w:after="0" w:line="240" w:lineRule="auto"/>
        <w:rPr>
          <w:rFonts w:ascii="Times New Roman" w:eastAsia="Times New Roman" w:hAnsi="Times New Roman"/>
          <w:bCs/>
          <w:sz w:val="24"/>
          <w:szCs w:val="24"/>
          <w:lang w:eastAsia="ru-RU"/>
        </w:rPr>
      </w:pPr>
    </w:p>
    <w:p w:rsidR="007F0C09" w:rsidRDefault="007F0C09" w:rsidP="007F0C09">
      <w:pPr>
        <w:autoSpaceDE w:val="0"/>
        <w:autoSpaceDN w:val="0"/>
        <w:adjustRightInd w:val="0"/>
        <w:spacing w:after="0" w:line="240" w:lineRule="auto"/>
        <w:jc w:val="right"/>
        <w:rPr>
          <w:rFonts w:ascii="Times New Roman" w:hAnsi="Times New Roman"/>
          <w:bCs/>
          <w:szCs w:val="24"/>
          <w:vertAlign w:val="superscript"/>
        </w:rPr>
      </w:pPr>
      <w:r w:rsidRPr="00FC7E6E">
        <w:rPr>
          <w:rFonts w:ascii="Times New Roman" w:eastAsia="Times New Roman" w:hAnsi="Times New Roman"/>
          <w:bCs/>
          <w:sz w:val="28"/>
          <w:szCs w:val="28"/>
          <w:lang w:eastAsia="ru-RU"/>
        </w:rPr>
        <w:t xml:space="preserve">Керівник роботи </w:t>
      </w:r>
      <w:r w:rsidRPr="00FC7E6E">
        <w:rPr>
          <w:rFonts w:ascii="Times New Roman" w:eastAsia="Times New Roman" w:hAnsi="Times New Roman"/>
          <w:bCs/>
          <w:sz w:val="24"/>
          <w:szCs w:val="24"/>
          <w:lang w:eastAsia="ru-RU"/>
        </w:rPr>
        <w:t xml:space="preserve">_________________________ </w:t>
      </w:r>
      <w:r w:rsidRPr="007F0C09">
        <w:rPr>
          <w:rFonts w:ascii="Times New Roman" w:hAnsi="Times New Roman" w:cs="Times New Roman"/>
          <w:sz w:val="28"/>
          <w:szCs w:val="28"/>
        </w:rPr>
        <w:t>Федотова Т. А.</w:t>
      </w:r>
      <w:r w:rsidRPr="00FC7E6E">
        <w:rPr>
          <w:rFonts w:ascii="Times New Roman" w:hAnsi="Times New Roman"/>
          <w:bCs/>
          <w:szCs w:val="24"/>
          <w:vertAlign w:val="superscript"/>
        </w:rPr>
        <w:t xml:space="preserve">                                                                                                                </w:t>
      </w:r>
      <w:r>
        <w:rPr>
          <w:rFonts w:ascii="Times New Roman" w:hAnsi="Times New Roman"/>
          <w:bCs/>
          <w:szCs w:val="24"/>
          <w:vertAlign w:val="superscript"/>
        </w:rPr>
        <w:t xml:space="preserve">               </w:t>
      </w:r>
    </w:p>
    <w:p w:rsidR="007F0C09" w:rsidRDefault="007F0C09" w:rsidP="007F0C09">
      <w:pPr>
        <w:autoSpaceDE w:val="0"/>
        <w:autoSpaceDN w:val="0"/>
        <w:adjustRightInd w:val="0"/>
        <w:spacing w:after="0" w:line="240" w:lineRule="auto"/>
        <w:jc w:val="center"/>
        <w:rPr>
          <w:rFonts w:ascii="Times New Roman" w:hAnsi="Times New Roman"/>
          <w:b/>
          <w:sz w:val="28"/>
          <w:szCs w:val="28"/>
        </w:rPr>
      </w:pPr>
      <w:r>
        <w:rPr>
          <w:rFonts w:ascii="Times New Roman" w:hAnsi="Times New Roman"/>
          <w:bCs/>
          <w:szCs w:val="24"/>
          <w:vertAlign w:val="superscript"/>
        </w:rPr>
        <w:t xml:space="preserve">                                                             </w:t>
      </w:r>
      <w:r w:rsidRPr="00FC7E6E">
        <w:rPr>
          <w:rFonts w:ascii="Times New Roman" w:hAnsi="Times New Roman"/>
          <w:bCs/>
          <w:szCs w:val="24"/>
          <w:vertAlign w:val="superscript"/>
        </w:rPr>
        <w:t>( підпис )</w:t>
      </w:r>
    </w:p>
    <w:p w:rsidR="00E901AD" w:rsidRPr="00527B81" w:rsidRDefault="007F0C09" w:rsidP="007F0C09">
      <w:pPr>
        <w:pStyle w:val="2"/>
        <w:spacing w:before="0" w:beforeAutospacing="0" w:after="0" w:afterAutospacing="0"/>
        <w:jc w:val="center"/>
        <w:rPr>
          <w:b w:val="0"/>
          <w:sz w:val="28"/>
          <w:szCs w:val="28"/>
        </w:rPr>
      </w:pPr>
      <w:r>
        <w:rPr>
          <w:b w:val="0"/>
          <w:sz w:val="28"/>
          <w:szCs w:val="28"/>
        </w:rPr>
        <w:br w:type="page"/>
      </w:r>
    </w:p>
    <w:p w:rsidR="00E901AD" w:rsidRPr="00527B81" w:rsidRDefault="00AA0CBA" w:rsidP="00E901AD">
      <w:pPr>
        <w:widowControl w:val="0"/>
        <w:spacing w:after="0" w:line="240" w:lineRule="auto"/>
        <w:jc w:val="center"/>
        <w:rPr>
          <w:rFonts w:ascii="Times New Roman" w:hAnsi="Times New Roman" w:cs="Times New Roman"/>
          <w:b/>
          <w:sz w:val="28"/>
          <w:szCs w:val="28"/>
        </w:rPr>
      </w:pPr>
      <w:r w:rsidRPr="00527B81">
        <w:rPr>
          <w:rFonts w:ascii="Times New Roman" w:hAnsi="Times New Roman" w:cs="Times New Roman"/>
          <w:noProof/>
          <w:lang w:val="ru-RU" w:eastAsia="ru-RU"/>
        </w:rPr>
        <w:lastRenderedPageBreak/>
        <mc:AlternateContent>
          <mc:Choice Requires="wps">
            <w:drawing>
              <wp:anchor distT="0" distB="0" distL="114300" distR="114300" simplePos="0" relativeHeight="251666432" behindDoc="0" locked="0" layoutInCell="1" allowOverlap="1" wp14:anchorId="48792581" wp14:editId="6AA098CE">
                <wp:simplePos x="0" y="0"/>
                <wp:positionH relativeFrom="column">
                  <wp:posOffset>5842635</wp:posOffset>
                </wp:positionH>
                <wp:positionV relativeFrom="paragraph">
                  <wp:posOffset>-318135</wp:posOffset>
                </wp:positionV>
                <wp:extent cx="605790" cy="593725"/>
                <wp:effectExtent l="0" t="0" r="381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790"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0CF46" id="Прямоугольник 4" o:spid="_x0000_s1026" style="position:absolute;margin-left:460.05pt;margin-top:-25.05pt;width:47.7pt;height:4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" fillcolor="window" stroked="f" strokeweight="2pt">
                <v:path arrowok="t"/>
              </v:rect>
            </w:pict>
          </mc:Fallback>
        </mc:AlternateContent>
      </w:r>
      <w:r w:rsidR="00E901AD" w:rsidRPr="00527B81">
        <w:rPr>
          <w:rFonts w:ascii="Times New Roman" w:hAnsi="Times New Roman" w:cs="Times New Roman"/>
          <w:b/>
          <w:sz w:val="28"/>
          <w:szCs w:val="28"/>
        </w:rPr>
        <w:t>РЕФЕРАТ</w:t>
      </w:r>
    </w:p>
    <w:p w:rsidR="00E901AD" w:rsidRPr="00527B81" w:rsidRDefault="00E901AD" w:rsidP="00E901AD">
      <w:pPr>
        <w:widowControl w:val="0"/>
        <w:spacing w:after="0" w:line="240" w:lineRule="auto"/>
        <w:jc w:val="center"/>
        <w:rPr>
          <w:rFonts w:ascii="Times New Roman" w:hAnsi="Times New Roman" w:cs="Times New Roman"/>
          <w:sz w:val="28"/>
          <w:szCs w:val="28"/>
        </w:rPr>
      </w:pPr>
    </w:p>
    <w:p w:rsidR="00E901AD" w:rsidRPr="00527B81" w:rsidRDefault="00E901AD" w:rsidP="00E901AD">
      <w:pPr>
        <w:widowControl w:val="0"/>
        <w:spacing w:after="0" w:line="240" w:lineRule="auto"/>
        <w:jc w:val="center"/>
        <w:rPr>
          <w:rFonts w:ascii="Times New Roman" w:hAnsi="Times New Roman" w:cs="Times New Roman"/>
          <w:sz w:val="28"/>
          <w:szCs w:val="28"/>
        </w:rPr>
      </w:pPr>
      <w:r w:rsidRPr="00527B81">
        <w:rPr>
          <w:rFonts w:ascii="Times New Roman" w:hAnsi="Times New Roman" w:cs="Times New Roman"/>
          <w:sz w:val="28"/>
          <w:szCs w:val="28"/>
        </w:rPr>
        <w:t>Загальна кількість в роботі:</w:t>
      </w:r>
    </w:p>
    <w:p w:rsidR="00E901AD" w:rsidRPr="00527B81" w:rsidRDefault="00E901AD" w:rsidP="00E901AD">
      <w:pPr>
        <w:widowControl w:val="0"/>
        <w:spacing w:after="0" w:line="240" w:lineRule="auto"/>
        <w:jc w:val="center"/>
        <w:rPr>
          <w:rFonts w:ascii="Times New Roman" w:hAnsi="Times New Roman" w:cs="Times New Roman"/>
          <w:sz w:val="28"/>
          <w:szCs w:val="28"/>
        </w:rPr>
      </w:pPr>
    </w:p>
    <w:p w:rsidR="00E901AD" w:rsidRPr="00527B81" w:rsidRDefault="00E901AD" w:rsidP="00E901AD">
      <w:pPr>
        <w:widowControl w:val="0"/>
        <w:spacing w:after="0" w:line="240" w:lineRule="auto"/>
        <w:ind w:firstLine="624"/>
        <w:jc w:val="both"/>
        <w:rPr>
          <w:rFonts w:ascii="Times New Roman" w:hAnsi="Times New Roman" w:cs="Times New Roman"/>
          <w:sz w:val="28"/>
          <w:szCs w:val="28"/>
        </w:rPr>
      </w:pPr>
      <w:r w:rsidRPr="00527B81">
        <w:rPr>
          <w:rFonts w:ascii="Times New Roman" w:hAnsi="Times New Roman" w:cs="Times New Roman"/>
          <w:sz w:val="28"/>
          <w:szCs w:val="28"/>
        </w:rPr>
        <w:t xml:space="preserve">Сторінок </w:t>
      </w:r>
      <w:r w:rsidR="0027211F" w:rsidRPr="00527B81">
        <w:rPr>
          <w:rFonts w:ascii="Times New Roman" w:hAnsi="Times New Roman" w:cs="Times New Roman"/>
          <w:sz w:val="28"/>
          <w:szCs w:val="28"/>
          <w:u w:val="single"/>
        </w:rPr>
        <w:t>53</w:t>
      </w:r>
      <w:r w:rsidRPr="00527B81">
        <w:rPr>
          <w:rFonts w:ascii="Times New Roman" w:hAnsi="Times New Roman" w:cs="Times New Roman"/>
          <w:sz w:val="28"/>
          <w:szCs w:val="28"/>
        </w:rPr>
        <w:t xml:space="preserve">, рисунків </w:t>
      </w:r>
      <w:r w:rsidRPr="00527B81">
        <w:rPr>
          <w:rFonts w:ascii="Times New Roman" w:hAnsi="Times New Roman" w:cs="Times New Roman"/>
          <w:sz w:val="28"/>
          <w:szCs w:val="28"/>
          <w:u w:val="single"/>
        </w:rPr>
        <w:t>2</w:t>
      </w:r>
      <w:r w:rsidR="004644EA" w:rsidRPr="00527B81">
        <w:rPr>
          <w:rFonts w:ascii="Times New Roman" w:hAnsi="Times New Roman" w:cs="Times New Roman"/>
          <w:sz w:val="28"/>
          <w:szCs w:val="28"/>
          <w:u w:val="single"/>
        </w:rPr>
        <w:t>0</w:t>
      </w:r>
      <w:r w:rsidRPr="00527B81">
        <w:rPr>
          <w:rFonts w:ascii="Times New Roman" w:hAnsi="Times New Roman" w:cs="Times New Roman"/>
          <w:sz w:val="28"/>
          <w:szCs w:val="28"/>
        </w:rPr>
        <w:t xml:space="preserve">, таблиць </w:t>
      </w:r>
      <w:r w:rsidR="004644EA" w:rsidRPr="00527B81">
        <w:rPr>
          <w:rFonts w:ascii="Times New Roman" w:hAnsi="Times New Roman" w:cs="Times New Roman"/>
          <w:sz w:val="28"/>
          <w:szCs w:val="28"/>
          <w:u w:val="single"/>
        </w:rPr>
        <w:t>2</w:t>
      </w:r>
      <w:r w:rsidRPr="00527B81">
        <w:rPr>
          <w:rFonts w:ascii="Times New Roman" w:hAnsi="Times New Roman" w:cs="Times New Roman"/>
          <w:sz w:val="28"/>
          <w:szCs w:val="28"/>
        </w:rPr>
        <w:t xml:space="preserve">, додатків </w:t>
      </w:r>
      <w:r w:rsidRPr="00527B81">
        <w:rPr>
          <w:rFonts w:ascii="Times New Roman" w:hAnsi="Times New Roman" w:cs="Times New Roman"/>
          <w:sz w:val="28"/>
          <w:szCs w:val="28"/>
          <w:u w:val="single"/>
        </w:rPr>
        <w:t>4</w:t>
      </w:r>
      <w:r w:rsidRPr="00527B81">
        <w:rPr>
          <w:rFonts w:ascii="Times New Roman" w:hAnsi="Times New Roman" w:cs="Times New Roman"/>
          <w:sz w:val="28"/>
          <w:szCs w:val="28"/>
        </w:rPr>
        <w:t>, графічного матеріалу</w:t>
      </w:r>
      <w:r w:rsidRPr="00527B81">
        <w:rPr>
          <w:rFonts w:ascii="Times New Roman" w:hAnsi="Times New Roman" w:cs="Times New Roman"/>
          <w:sz w:val="28"/>
          <w:szCs w:val="28"/>
          <w:u w:val="single"/>
        </w:rPr>
        <w:t>0</w:t>
      </w:r>
      <w:r w:rsidRPr="00527B81">
        <w:rPr>
          <w:rFonts w:ascii="Times New Roman" w:hAnsi="Times New Roman" w:cs="Times New Roman"/>
          <w:sz w:val="28"/>
          <w:szCs w:val="28"/>
        </w:rPr>
        <w:t xml:space="preserve">, використаних джерел </w:t>
      </w:r>
      <w:r w:rsidR="006254AC" w:rsidRPr="00527B81">
        <w:rPr>
          <w:rFonts w:ascii="Times New Roman" w:hAnsi="Times New Roman" w:cs="Times New Roman"/>
          <w:sz w:val="28"/>
          <w:szCs w:val="28"/>
          <w:u w:val="single"/>
        </w:rPr>
        <w:t>42</w:t>
      </w:r>
      <w:r w:rsidRPr="00527B81">
        <w:rPr>
          <w:rFonts w:ascii="Times New Roman" w:hAnsi="Times New Roman" w:cs="Times New Roman"/>
          <w:sz w:val="28"/>
          <w:szCs w:val="28"/>
        </w:rPr>
        <w:t>.</w:t>
      </w:r>
    </w:p>
    <w:p w:rsidR="00E901AD" w:rsidRPr="00527B81" w:rsidRDefault="00E901AD" w:rsidP="00E901AD">
      <w:pPr>
        <w:widowControl w:val="0"/>
        <w:spacing w:after="0" w:line="240" w:lineRule="auto"/>
        <w:ind w:firstLine="624"/>
        <w:jc w:val="both"/>
        <w:rPr>
          <w:rFonts w:ascii="Times New Roman"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768"/>
      </w:tblGrid>
      <w:tr w:rsidR="00E901AD" w:rsidRPr="00527B81" w:rsidTr="00412652">
        <w:tc>
          <w:tcPr>
            <w:tcW w:w="3085" w:type="dxa"/>
          </w:tcPr>
          <w:p w:rsidR="00E901AD" w:rsidRPr="00527B81" w:rsidRDefault="00E901AD" w:rsidP="00412652">
            <w:pPr>
              <w:widowControl w:val="0"/>
              <w:rPr>
                <w:rFonts w:ascii="Times New Roman" w:hAnsi="Times New Roman" w:cs="Times New Roman"/>
                <w:sz w:val="28"/>
                <w:szCs w:val="28"/>
              </w:rPr>
            </w:pPr>
            <w:r w:rsidRPr="00527B81">
              <w:rPr>
                <w:rFonts w:ascii="Times New Roman" w:hAnsi="Times New Roman" w:cs="Times New Roman"/>
                <w:sz w:val="28"/>
                <w:szCs w:val="28"/>
              </w:rPr>
              <w:t>Об’єкт дослідження:</w:t>
            </w:r>
          </w:p>
        </w:tc>
        <w:tc>
          <w:tcPr>
            <w:tcW w:w="6769" w:type="dxa"/>
          </w:tcPr>
          <w:p w:rsidR="00E901AD" w:rsidRPr="00527B81" w:rsidRDefault="00EB3DD2" w:rsidP="00412652">
            <w:pPr>
              <w:widowControl w:val="0"/>
              <w:jc w:val="both"/>
              <w:rPr>
                <w:rFonts w:ascii="Times New Roman" w:hAnsi="Times New Roman" w:cs="Times New Roman"/>
                <w:sz w:val="28"/>
                <w:szCs w:val="28"/>
                <w:highlight w:val="yellow"/>
              </w:rPr>
            </w:pPr>
            <w:r w:rsidRPr="00527B81">
              <w:rPr>
                <w:rFonts w:ascii="Times New Roman" w:eastAsia="Calibri" w:hAnsi="Times New Roman" w:cs="Times New Roman"/>
                <w:sz w:val="28"/>
              </w:rPr>
              <w:t xml:space="preserve">стан та перспективи розвитку </w:t>
            </w:r>
            <w:r w:rsidR="00C93626" w:rsidRPr="00527B81">
              <w:rPr>
                <w:rFonts w:ascii="Times New Roman" w:hAnsi="Times New Roman" w:cs="Times New Roman"/>
                <w:sz w:val="28"/>
                <w:szCs w:val="28"/>
              </w:rPr>
              <w:t>галузі видобутку руди</w:t>
            </w:r>
            <w:r w:rsidRPr="00527B81">
              <w:rPr>
                <w:rFonts w:ascii="Times New Roman" w:eastAsia="Calibri" w:hAnsi="Times New Roman" w:cs="Times New Roman"/>
                <w:sz w:val="28"/>
              </w:rPr>
              <w:t xml:space="preserve"> України</w:t>
            </w:r>
            <w:r w:rsidR="00395CDA" w:rsidRPr="00527B81">
              <w:rPr>
                <w:rFonts w:ascii="Times New Roman" w:eastAsia="Calibri" w:hAnsi="Times New Roman" w:cs="Times New Roman"/>
                <w:sz w:val="28"/>
                <w:highlight w:val="yellow"/>
              </w:rPr>
              <w:t xml:space="preserve"> </w:t>
            </w:r>
          </w:p>
        </w:tc>
      </w:tr>
      <w:tr w:rsidR="00E901AD" w:rsidRPr="00527B81" w:rsidTr="00412652">
        <w:tc>
          <w:tcPr>
            <w:tcW w:w="3085" w:type="dxa"/>
          </w:tcPr>
          <w:p w:rsidR="00E901AD" w:rsidRPr="00527B81" w:rsidRDefault="00E901AD" w:rsidP="00412652">
            <w:pPr>
              <w:widowControl w:val="0"/>
              <w:rPr>
                <w:rFonts w:ascii="Times New Roman" w:hAnsi="Times New Roman" w:cs="Times New Roman"/>
                <w:sz w:val="28"/>
                <w:szCs w:val="28"/>
              </w:rPr>
            </w:pPr>
            <w:r w:rsidRPr="00527B81">
              <w:rPr>
                <w:rFonts w:ascii="Times New Roman" w:hAnsi="Times New Roman" w:cs="Times New Roman"/>
                <w:sz w:val="28"/>
                <w:szCs w:val="28"/>
              </w:rPr>
              <w:t>Предмет дослідження:</w:t>
            </w:r>
          </w:p>
        </w:tc>
        <w:tc>
          <w:tcPr>
            <w:tcW w:w="6769" w:type="dxa"/>
          </w:tcPr>
          <w:p w:rsidR="00E901AD" w:rsidRPr="00527B81" w:rsidRDefault="00EB3DD2" w:rsidP="00412652">
            <w:pPr>
              <w:widowControl w:val="0"/>
              <w:jc w:val="both"/>
              <w:rPr>
                <w:rFonts w:ascii="Times New Roman" w:hAnsi="Times New Roman" w:cs="Times New Roman"/>
                <w:sz w:val="28"/>
                <w:szCs w:val="28"/>
                <w:highlight w:val="yellow"/>
              </w:rPr>
            </w:pPr>
            <w:r w:rsidRPr="00527B81">
              <w:rPr>
                <w:rFonts w:ascii="Times New Roman" w:hAnsi="Times New Roman" w:cs="Times New Roman"/>
                <w:sz w:val="28"/>
                <w:szCs w:val="28"/>
              </w:rPr>
              <w:t xml:space="preserve">сутність, напрями та система показників розвитку </w:t>
            </w:r>
            <w:r w:rsidR="00C93626" w:rsidRPr="00527B81">
              <w:rPr>
                <w:rFonts w:ascii="Times New Roman" w:hAnsi="Times New Roman" w:cs="Times New Roman"/>
                <w:sz w:val="28"/>
                <w:szCs w:val="28"/>
              </w:rPr>
              <w:t>галузі видобутку руди</w:t>
            </w:r>
            <w:r w:rsidRPr="00527B81">
              <w:rPr>
                <w:rFonts w:ascii="Times New Roman" w:eastAsia="Calibri" w:hAnsi="Times New Roman" w:cs="Times New Roman"/>
                <w:sz w:val="28"/>
              </w:rPr>
              <w:t xml:space="preserve"> України</w:t>
            </w:r>
          </w:p>
        </w:tc>
      </w:tr>
      <w:tr w:rsidR="00E901AD" w:rsidRPr="00527B81" w:rsidTr="00412652">
        <w:tc>
          <w:tcPr>
            <w:tcW w:w="3085" w:type="dxa"/>
          </w:tcPr>
          <w:p w:rsidR="00E901AD" w:rsidRPr="00527B81" w:rsidRDefault="00E901AD" w:rsidP="00412652">
            <w:pPr>
              <w:widowControl w:val="0"/>
              <w:rPr>
                <w:rFonts w:ascii="Times New Roman" w:hAnsi="Times New Roman" w:cs="Times New Roman"/>
                <w:sz w:val="28"/>
                <w:szCs w:val="28"/>
              </w:rPr>
            </w:pPr>
            <w:r w:rsidRPr="00527B81">
              <w:rPr>
                <w:rFonts w:ascii="Times New Roman" w:hAnsi="Times New Roman" w:cs="Times New Roman"/>
                <w:sz w:val="28"/>
                <w:szCs w:val="28"/>
              </w:rPr>
              <w:t>Мета дослідження:</w:t>
            </w:r>
          </w:p>
        </w:tc>
        <w:tc>
          <w:tcPr>
            <w:tcW w:w="6769" w:type="dxa"/>
          </w:tcPr>
          <w:p w:rsidR="00E901AD" w:rsidRPr="00527B81" w:rsidRDefault="00412652" w:rsidP="00412652">
            <w:pPr>
              <w:widowControl w:val="0"/>
              <w:jc w:val="both"/>
              <w:rPr>
                <w:rFonts w:ascii="Times New Roman" w:hAnsi="Times New Roman" w:cs="Times New Roman"/>
                <w:sz w:val="28"/>
                <w:szCs w:val="28"/>
                <w:highlight w:val="yellow"/>
              </w:rPr>
            </w:pPr>
            <w:r w:rsidRPr="00527B81">
              <w:rPr>
                <w:rFonts w:ascii="Times New Roman" w:eastAsia="Calibri" w:hAnsi="Times New Roman" w:cs="Times New Roman"/>
                <w:sz w:val="28"/>
              </w:rPr>
              <w:t>аналіз стану та визначення перспектив</w:t>
            </w:r>
            <w:r w:rsidR="00395CDA" w:rsidRPr="00527B81">
              <w:rPr>
                <w:rFonts w:ascii="Times New Roman" w:eastAsia="Calibri" w:hAnsi="Times New Roman" w:cs="Times New Roman"/>
                <w:sz w:val="28"/>
              </w:rPr>
              <w:t xml:space="preserve"> </w:t>
            </w:r>
            <w:r w:rsidRPr="00527B81">
              <w:rPr>
                <w:rFonts w:ascii="Times New Roman" w:eastAsia="Calibri" w:hAnsi="Times New Roman" w:cs="Times New Roman"/>
                <w:sz w:val="28"/>
              </w:rPr>
              <w:t xml:space="preserve">розвитку </w:t>
            </w:r>
            <w:r w:rsidR="00C93626" w:rsidRPr="00527B81">
              <w:rPr>
                <w:rFonts w:ascii="Times New Roman" w:hAnsi="Times New Roman" w:cs="Times New Roman"/>
                <w:sz w:val="28"/>
                <w:szCs w:val="28"/>
              </w:rPr>
              <w:t>галузі видобутку руди</w:t>
            </w:r>
            <w:r w:rsidRPr="00527B81">
              <w:rPr>
                <w:rFonts w:ascii="Times New Roman" w:eastAsia="Calibri" w:hAnsi="Times New Roman" w:cs="Times New Roman"/>
                <w:sz w:val="28"/>
              </w:rPr>
              <w:t xml:space="preserve"> України</w:t>
            </w:r>
          </w:p>
        </w:tc>
      </w:tr>
      <w:tr w:rsidR="00E901AD" w:rsidRPr="00527B81" w:rsidTr="00412652">
        <w:tc>
          <w:tcPr>
            <w:tcW w:w="3085" w:type="dxa"/>
          </w:tcPr>
          <w:p w:rsidR="00E901AD" w:rsidRPr="00527B81" w:rsidRDefault="00E901AD" w:rsidP="00412652">
            <w:pPr>
              <w:widowControl w:val="0"/>
              <w:rPr>
                <w:rFonts w:ascii="Times New Roman" w:hAnsi="Times New Roman" w:cs="Times New Roman"/>
                <w:sz w:val="28"/>
                <w:szCs w:val="28"/>
              </w:rPr>
            </w:pPr>
            <w:r w:rsidRPr="00527B81">
              <w:rPr>
                <w:rFonts w:ascii="Times New Roman" w:hAnsi="Times New Roman" w:cs="Times New Roman"/>
                <w:sz w:val="28"/>
                <w:szCs w:val="28"/>
              </w:rPr>
              <w:t>Методи дослідження:</w:t>
            </w:r>
          </w:p>
        </w:tc>
        <w:tc>
          <w:tcPr>
            <w:tcW w:w="6769" w:type="dxa"/>
          </w:tcPr>
          <w:p w:rsidR="00E901AD" w:rsidRPr="00527B81" w:rsidRDefault="00E901AD" w:rsidP="00412652">
            <w:pPr>
              <w:widowControl w:val="0"/>
              <w:jc w:val="both"/>
              <w:rPr>
                <w:rFonts w:ascii="Times New Roman" w:hAnsi="Times New Roman" w:cs="Times New Roman"/>
                <w:sz w:val="28"/>
                <w:szCs w:val="28"/>
                <w:highlight w:val="yellow"/>
              </w:rPr>
            </w:pPr>
            <w:r w:rsidRPr="00527B81">
              <w:rPr>
                <w:rFonts w:ascii="Times New Roman" w:hAnsi="Times New Roman" w:cs="Times New Roman"/>
                <w:sz w:val="28"/>
                <w:szCs w:val="28"/>
              </w:rPr>
              <w:t xml:space="preserve">у роботі було </w:t>
            </w:r>
            <w:r w:rsidR="004C1A44" w:rsidRPr="00527B81">
              <w:rPr>
                <w:rFonts w:ascii="Times New Roman" w:hAnsi="Times New Roman" w:cs="Times New Roman"/>
                <w:sz w:val="28"/>
                <w:szCs w:val="28"/>
              </w:rPr>
              <w:t>використано загальнонаукові та спеціальні методи дослідження: дедукцію,</w:t>
            </w:r>
            <w:r w:rsidR="00395CDA" w:rsidRPr="00527B81">
              <w:rPr>
                <w:rFonts w:ascii="Times New Roman" w:hAnsi="Times New Roman" w:cs="Times New Roman"/>
                <w:sz w:val="28"/>
                <w:szCs w:val="28"/>
              </w:rPr>
              <w:t xml:space="preserve"> </w:t>
            </w:r>
            <w:r w:rsidR="004C1A44" w:rsidRPr="00527B81">
              <w:rPr>
                <w:rFonts w:ascii="Times New Roman" w:hAnsi="Times New Roman" w:cs="Times New Roman"/>
                <w:sz w:val="28"/>
                <w:szCs w:val="28"/>
              </w:rPr>
              <w:t>порівняння,</w:t>
            </w:r>
            <w:r w:rsidR="00395CDA" w:rsidRPr="00527B81">
              <w:rPr>
                <w:rFonts w:ascii="Times New Roman" w:hAnsi="Times New Roman" w:cs="Times New Roman"/>
                <w:sz w:val="28"/>
                <w:szCs w:val="28"/>
              </w:rPr>
              <w:t xml:space="preserve"> </w:t>
            </w:r>
            <w:r w:rsidR="004C1A44" w:rsidRPr="00527B81">
              <w:rPr>
                <w:rFonts w:ascii="Times New Roman" w:hAnsi="Times New Roman" w:cs="Times New Roman"/>
                <w:sz w:val="28"/>
                <w:szCs w:val="28"/>
              </w:rPr>
              <w:t>індукцію,</w:t>
            </w:r>
            <w:r w:rsidR="00395CDA" w:rsidRPr="00527B81">
              <w:rPr>
                <w:rFonts w:ascii="Times New Roman" w:hAnsi="Times New Roman" w:cs="Times New Roman"/>
                <w:sz w:val="28"/>
                <w:szCs w:val="28"/>
              </w:rPr>
              <w:t xml:space="preserve"> </w:t>
            </w:r>
            <w:r w:rsidR="004C1A44" w:rsidRPr="00527B81">
              <w:rPr>
                <w:rFonts w:ascii="Times New Roman" w:hAnsi="Times New Roman" w:cs="Times New Roman"/>
                <w:sz w:val="28"/>
                <w:szCs w:val="28"/>
              </w:rPr>
              <w:t>аналіз, синтез, математичні методи прогнозування економічних показників: побудова багатофакторних регресійних та авторегресійних моделей</w:t>
            </w:r>
            <w:r w:rsidR="004C1A44" w:rsidRPr="00527B81">
              <w:rPr>
                <w:rFonts w:ascii="Times New Roman" w:eastAsia="Calibri" w:hAnsi="Times New Roman" w:cs="Times New Roman"/>
                <w:sz w:val="28"/>
              </w:rPr>
              <w:t>.</w:t>
            </w:r>
          </w:p>
        </w:tc>
      </w:tr>
      <w:tr w:rsidR="00E901AD" w:rsidRPr="00527B81" w:rsidTr="00412652">
        <w:tc>
          <w:tcPr>
            <w:tcW w:w="3085" w:type="dxa"/>
          </w:tcPr>
          <w:p w:rsidR="00E901AD" w:rsidRPr="00527B81" w:rsidRDefault="00E901AD" w:rsidP="00412652">
            <w:pPr>
              <w:widowControl w:val="0"/>
              <w:rPr>
                <w:rFonts w:ascii="Times New Roman" w:hAnsi="Times New Roman" w:cs="Times New Roman"/>
                <w:sz w:val="28"/>
                <w:szCs w:val="28"/>
              </w:rPr>
            </w:pPr>
            <w:r w:rsidRPr="00527B81">
              <w:rPr>
                <w:rFonts w:ascii="Times New Roman" w:hAnsi="Times New Roman" w:cs="Times New Roman"/>
                <w:sz w:val="28"/>
                <w:szCs w:val="28"/>
              </w:rPr>
              <w:t>Основні результати дослідження</w:t>
            </w:r>
          </w:p>
        </w:tc>
        <w:tc>
          <w:tcPr>
            <w:tcW w:w="6769" w:type="dxa"/>
          </w:tcPr>
          <w:p w:rsidR="004C1A44" w:rsidRPr="00527B81" w:rsidRDefault="004C1A44" w:rsidP="00C35B6F">
            <w:pPr>
              <w:pStyle w:val="a5"/>
              <w:widowControl w:val="0"/>
              <w:numPr>
                <w:ilvl w:val="0"/>
                <w:numId w:val="1"/>
              </w:numPr>
              <w:ind w:left="0" w:hanging="250"/>
              <w:jc w:val="both"/>
              <w:rPr>
                <w:rFonts w:ascii="Times New Roman" w:hAnsi="Times New Roman" w:cs="Times New Roman"/>
                <w:sz w:val="28"/>
                <w:szCs w:val="28"/>
              </w:rPr>
            </w:pPr>
            <w:r w:rsidRPr="00527B81">
              <w:rPr>
                <w:rFonts w:ascii="Times New Roman" w:hAnsi="Times New Roman" w:cs="Times New Roman"/>
                <w:sz w:val="28"/>
                <w:szCs w:val="28"/>
              </w:rPr>
              <w:t>запропоновано уточнений алгоритм проведення аналізу галузі видобутку руди;</w:t>
            </w:r>
          </w:p>
          <w:p w:rsidR="004C1A44" w:rsidRPr="00527B81" w:rsidRDefault="004C1A44" w:rsidP="00C35B6F">
            <w:pPr>
              <w:pStyle w:val="a5"/>
              <w:widowControl w:val="0"/>
              <w:numPr>
                <w:ilvl w:val="0"/>
                <w:numId w:val="1"/>
              </w:numPr>
              <w:ind w:left="0" w:hanging="250"/>
              <w:jc w:val="both"/>
              <w:rPr>
                <w:rFonts w:ascii="Times New Roman" w:hAnsi="Times New Roman" w:cs="Times New Roman"/>
                <w:sz w:val="28"/>
                <w:szCs w:val="28"/>
              </w:rPr>
            </w:pPr>
            <w:r w:rsidRPr="00527B81">
              <w:rPr>
                <w:rFonts w:ascii="Times New Roman" w:hAnsi="Times New Roman" w:cs="Times New Roman"/>
                <w:sz w:val="28"/>
                <w:szCs w:val="28"/>
              </w:rPr>
              <w:t xml:space="preserve">проведено аналіз динаміки основних показників галузі видобутку руди в Україні та визначено основні проблеми галузі </w:t>
            </w:r>
            <w:r w:rsidRPr="00527B81">
              <w:rPr>
                <w:rFonts w:ascii="Times New Roman" w:hAnsi="Times New Roman" w:cs="Times New Roman"/>
                <w:color w:val="000000" w:themeColor="text1"/>
                <w:sz w:val="28"/>
                <w:szCs w:val="28"/>
              </w:rPr>
              <w:t>в умовах військової агресії;</w:t>
            </w:r>
          </w:p>
          <w:p w:rsidR="00E901AD" w:rsidRPr="00527B81" w:rsidRDefault="004C1A44" w:rsidP="00C35B6F">
            <w:pPr>
              <w:pStyle w:val="a5"/>
              <w:widowControl w:val="0"/>
              <w:numPr>
                <w:ilvl w:val="0"/>
                <w:numId w:val="1"/>
              </w:numPr>
              <w:ind w:left="0" w:hanging="250"/>
              <w:jc w:val="both"/>
              <w:rPr>
                <w:rFonts w:ascii="Times New Roman" w:hAnsi="Times New Roman" w:cs="Times New Roman"/>
                <w:sz w:val="28"/>
                <w:szCs w:val="28"/>
              </w:rPr>
            </w:pPr>
            <w:r w:rsidRPr="00527B81">
              <w:rPr>
                <w:rFonts w:ascii="Times New Roman" w:hAnsi="Times New Roman" w:cs="Times New Roman"/>
                <w:sz w:val="28"/>
                <w:szCs w:val="28"/>
              </w:rPr>
              <w:t>виконано прогнозування розвитку галузі України за її основними показниками за допомогою та трьохфакторних мультиплікативних авторегресійних моделей та чотирьохфакторних регресійних моделей</w:t>
            </w:r>
            <w:r w:rsidR="00E901AD" w:rsidRPr="00527B81">
              <w:rPr>
                <w:rFonts w:ascii="Times New Roman" w:hAnsi="Times New Roman" w:cs="Times New Roman"/>
                <w:sz w:val="28"/>
                <w:szCs w:val="28"/>
              </w:rPr>
              <w:t>.</w:t>
            </w:r>
          </w:p>
          <w:p w:rsidR="00E901AD" w:rsidRPr="00527B81" w:rsidRDefault="00E901AD" w:rsidP="00412652">
            <w:pPr>
              <w:pStyle w:val="a5"/>
              <w:widowControl w:val="0"/>
              <w:ind w:left="247"/>
              <w:rPr>
                <w:rFonts w:ascii="Times New Roman" w:hAnsi="Times New Roman" w:cs="Times New Roman"/>
                <w:sz w:val="28"/>
                <w:szCs w:val="28"/>
              </w:rPr>
            </w:pPr>
          </w:p>
        </w:tc>
      </w:tr>
      <w:tr w:rsidR="00E901AD" w:rsidRPr="00527B81" w:rsidTr="004C1A44">
        <w:tc>
          <w:tcPr>
            <w:tcW w:w="3085" w:type="dxa"/>
          </w:tcPr>
          <w:p w:rsidR="00E901AD" w:rsidRPr="00527B81" w:rsidRDefault="00E901AD" w:rsidP="00412652">
            <w:pPr>
              <w:widowControl w:val="0"/>
              <w:rPr>
                <w:rFonts w:ascii="Times New Roman" w:hAnsi="Times New Roman" w:cs="Times New Roman"/>
                <w:sz w:val="28"/>
                <w:szCs w:val="28"/>
              </w:rPr>
            </w:pPr>
            <w:r w:rsidRPr="00527B81">
              <w:rPr>
                <w:rFonts w:ascii="Times New Roman" w:hAnsi="Times New Roman" w:cs="Times New Roman"/>
                <w:sz w:val="28"/>
                <w:szCs w:val="28"/>
              </w:rPr>
              <w:t>Ключові слова:</w:t>
            </w:r>
          </w:p>
        </w:tc>
        <w:tc>
          <w:tcPr>
            <w:tcW w:w="6769" w:type="dxa"/>
            <w:shd w:val="clear" w:color="auto" w:fill="auto"/>
          </w:tcPr>
          <w:p w:rsidR="00E901AD" w:rsidRPr="00527B81" w:rsidRDefault="004C1A44" w:rsidP="00412652">
            <w:pPr>
              <w:widowControl w:val="0"/>
              <w:jc w:val="both"/>
              <w:rPr>
                <w:rFonts w:ascii="Times New Roman" w:hAnsi="Times New Roman" w:cs="Times New Roman"/>
                <w:sz w:val="28"/>
                <w:szCs w:val="28"/>
              </w:rPr>
            </w:pPr>
            <w:r w:rsidRPr="00527B81">
              <w:rPr>
                <w:rFonts w:ascii="Times New Roman" w:hAnsi="Times New Roman" w:cs="Times New Roman"/>
                <w:sz w:val="28"/>
                <w:szCs w:val="28"/>
              </w:rPr>
              <w:t>г</w:t>
            </w:r>
            <w:r w:rsidR="00E901AD" w:rsidRPr="00527B81">
              <w:rPr>
                <w:rFonts w:ascii="Times New Roman" w:hAnsi="Times New Roman" w:cs="Times New Roman"/>
                <w:sz w:val="28"/>
                <w:szCs w:val="28"/>
              </w:rPr>
              <w:t>алузь</w:t>
            </w:r>
            <w:r w:rsidRPr="00527B81">
              <w:rPr>
                <w:rFonts w:ascii="Times New Roman" w:hAnsi="Times New Roman" w:cs="Times New Roman"/>
                <w:sz w:val="28"/>
                <w:szCs w:val="28"/>
              </w:rPr>
              <w:t xml:space="preserve"> видобування руди</w:t>
            </w:r>
            <w:r w:rsidR="00E901AD" w:rsidRPr="00527B81">
              <w:rPr>
                <w:rFonts w:ascii="Times New Roman" w:hAnsi="Times New Roman" w:cs="Times New Roman"/>
                <w:sz w:val="28"/>
                <w:szCs w:val="28"/>
              </w:rPr>
              <w:t xml:space="preserve">, прогнозування, обсяг реалізації продукції, </w:t>
            </w:r>
            <w:r w:rsidRPr="00527B81">
              <w:rPr>
                <w:rFonts w:ascii="Times New Roman" w:hAnsi="Times New Roman" w:cs="Times New Roman"/>
                <w:sz w:val="28"/>
                <w:szCs w:val="28"/>
              </w:rPr>
              <w:t xml:space="preserve">кількість персоналу, </w:t>
            </w:r>
            <w:r w:rsidR="00E901AD" w:rsidRPr="00527B81">
              <w:rPr>
                <w:rFonts w:ascii="Times New Roman" w:hAnsi="Times New Roman" w:cs="Times New Roman"/>
                <w:sz w:val="28"/>
                <w:szCs w:val="28"/>
              </w:rPr>
              <w:t>експорт, імпорт.</w:t>
            </w:r>
          </w:p>
        </w:tc>
      </w:tr>
    </w:tbl>
    <w:p w:rsidR="00E901AD" w:rsidRPr="00527B81" w:rsidRDefault="00E901AD" w:rsidP="00E901AD">
      <w:pPr>
        <w:widowControl w:val="0"/>
        <w:spacing w:after="0" w:line="240" w:lineRule="auto"/>
        <w:jc w:val="both"/>
        <w:rPr>
          <w:rFonts w:ascii="Times New Roman" w:hAnsi="Times New Roman" w:cs="Times New Roman"/>
          <w:spacing w:val="3"/>
          <w:sz w:val="28"/>
          <w:szCs w:val="28"/>
        </w:rPr>
      </w:pPr>
    </w:p>
    <w:p w:rsidR="00E901AD" w:rsidRPr="00527B81" w:rsidRDefault="00E901AD" w:rsidP="00E901AD">
      <w:pPr>
        <w:spacing w:after="0" w:line="240" w:lineRule="auto"/>
        <w:rPr>
          <w:rFonts w:ascii="Times New Roman" w:hAnsi="Times New Roman" w:cs="Times New Roman"/>
          <w:spacing w:val="3"/>
          <w:sz w:val="28"/>
          <w:szCs w:val="28"/>
        </w:rPr>
      </w:pPr>
      <w:r w:rsidRPr="00527B81">
        <w:rPr>
          <w:rFonts w:ascii="Times New Roman" w:hAnsi="Times New Roman" w:cs="Times New Roman"/>
          <w:spacing w:val="3"/>
          <w:sz w:val="28"/>
          <w:szCs w:val="28"/>
        </w:rPr>
        <w:br w:type="page"/>
      </w:r>
    </w:p>
    <w:p w:rsidR="00E901AD" w:rsidRPr="00527B81" w:rsidRDefault="00E901AD" w:rsidP="00E901AD">
      <w:pPr>
        <w:spacing w:after="0" w:line="240" w:lineRule="auto"/>
        <w:ind w:firstLine="624"/>
        <w:jc w:val="center"/>
        <w:rPr>
          <w:rFonts w:ascii="Times New Roman" w:hAnsi="Times New Roman" w:cs="Times New Roman"/>
          <w:b/>
          <w:sz w:val="28"/>
          <w:szCs w:val="28"/>
        </w:rPr>
      </w:pPr>
      <w:r w:rsidRPr="00527B81">
        <w:rPr>
          <w:rFonts w:ascii="Times New Roman" w:hAnsi="Times New Roman" w:cs="Times New Roman"/>
          <w:b/>
          <w:sz w:val="28"/>
          <w:szCs w:val="28"/>
        </w:rPr>
        <w:lastRenderedPageBreak/>
        <w:t>ЗМІСТ</w:t>
      </w:r>
    </w:p>
    <w:p w:rsidR="00E901AD" w:rsidRPr="00527B81" w:rsidRDefault="00E901AD" w:rsidP="00E901AD">
      <w:pPr>
        <w:spacing w:after="0" w:line="240" w:lineRule="auto"/>
        <w:ind w:firstLine="624"/>
        <w:jc w:val="center"/>
        <w:rPr>
          <w:rFonts w:ascii="Times New Roman" w:hAnsi="Times New Roman" w:cs="Times New Roman"/>
          <w:b/>
          <w:sz w:val="28"/>
          <w:szCs w:val="28"/>
        </w:rPr>
      </w:pPr>
    </w:p>
    <w:p w:rsidR="00E901AD" w:rsidRPr="00527B81" w:rsidRDefault="00E901AD" w:rsidP="00E901AD">
      <w:pPr>
        <w:spacing w:after="0" w:line="240" w:lineRule="auto"/>
        <w:ind w:firstLine="624"/>
        <w:rPr>
          <w:rFonts w:ascii="Times New Roman" w:hAnsi="Times New Roman" w:cs="Times New Roman"/>
          <w:sz w:val="28"/>
          <w:szCs w:val="28"/>
        </w:rPr>
      </w:pP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gridCol w:w="508"/>
      </w:tblGrid>
      <w:tr w:rsidR="00E901AD" w:rsidRPr="00527B81" w:rsidTr="00412652">
        <w:trPr>
          <w:trHeight w:val="567"/>
        </w:trPr>
        <w:tc>
          <w:tcPr>
            <w:tcW w:w="4742" w:type="pct"/>
            <w:vAlign w:val="center"/>
          </w:tcPr>
          <w:p w:rsidR="00E901AD" w:rsidRPr="00527B81" w:rsidRDefault="00E901AD" w:rsidP="00412652">
            <w:pPr>
              <w:overflowPunct w:val="0"/>
              <w:autoSpaceDE w:val="0"/>
              <w:autoSpaceDN w:val="0"/>
              <w:adjustRightInd w:val="0"/>
              <w:jc w:val="both"/>
              <w:rPr>
                <w:rFonts w:ascii="Times New Roman" w:hAnsi="Times New Roman" w:cs="Times New Roman"/>
                <w:sz w:val="28"/>
              </w:rPr>
            </w:pPr>
            <w:r w:rsidRPr="00527B81">
              <w:rPr>
                <w:rFonts w:ascii="Times New Roman" w:hAnsi="Times New Roman" w:cs="Times New Roman"/>
                <w:sz w:val="28"/>
              </w:rPr>
              <w:t>Вступ</w:t>
            </w:r>
          </w:p>
        </w:tc>
        <w:tc>
          <w:tcPr>
            <w:tcW w:w="258" w:type="pct"/>
            <w:vAlign w:val="center"/>
          </w:tcPr>
          <w:p w:rsidR="00E901AD" w:rsidRPr="00527B81" w:rsidRDefault="00E901AD" w:rsidP="00412652">
            <w:pPr>
              <w:jc w:val="center"/>
              <w:rPr>
                <w:rFonts w:ascii="Times New Roman" w:hAnsi="Times New Roman" w:cs="Times New Roman"/>
                <w:sz w:val="28"/>
                <w:szCs w:val="28"/>
              </w:rPr>
            </w:pPr>
            <w:r w:rsidRPr="00527B81">
              <w:rPr>
                <w:rFonts w:ascii="Times New Roman" w:hAnsi="Times New Roman" w:cs="Times New Roman"/>
                <w:sz w:val="28"/>
                <w:szCs w:val="28"/>
              </w:rPr>
              <w:t>6</w:t>
            </w:r>
          </w:p>
        </w:tc>
      </w:tr>
      <w:tr w:rsidR="00E901AD" w:rsidRPr="00527B81" w:rsidTr="00412652">
        <w:trPr>
          <w:trHeight w:val="567"/>
        </w:trPr>
        <w:tc>
          <w:tcPr>
            <w:tcW w:w="4742" w:type="pct"/>
            <w:vAlign w:val="center"/>
          </w:tcPr>
          <w:p w:rsidR="00E901AD" w:rsidRPr="00527B81" w:rsidRDefault="00E901AD" w:rsidP="00412652">
            <w:pPr>
              <w:jc w:val="both"/>
              <w:rPr>
                <w:rFonts w:ascii="Times New Roman" w:hAnsi="Times New Roman" w:cs="Times New Roman"/>
                <w:sz w:val="28"/>
                <w:szCs w:val="28"/>
              </w:rPr>
            </w:pPr>
            <w:r w:rsidRPr="00527B81">
              <w:rPr>
                <w:rFonts w:ascii="Times New Roman" w:hAnsi="Times New Roman" w:cs="Times New Roman"/>
                <w:sz w:val="28"/>
                <w:szCs w:val="28"/>
              </w:rPr>
              <w:t>Основна частина</w:t>
            </w:r>
          </w:p>
        </w:tc>
        <w:tc>
          <w:tcPr>
            <w:tcW w:w="258" w:type="pct"/>
            <w:vAlign w:val="center"/>
          </w:tcPr>
          <w:p w:rsidR="00E901AD" w:rsidRPr="00527B81" w:rsidRDefault="00E901AD" w:rsidP="00412652">
            <w:pPr>
              <w:jc w:val="center"/>
              <w:rPr>
                <w:rFonts w:ascii="Times New Roman" w:hAnsi="Times New Roman" w:cs="Times New Roman"/>
                <w:sz w:val="28"/>
                <w:szCs w:val="28"/>
              </w:rPr>
            </w:pPr>
            <w:r w:rsidRPr="00527B81">
              <w:rPr>
                <w:rFonts w:ascii="Times New Roman" w:hAnsi="Times New Roman" w:cs="Times New Roman"/>
                <w:sz w:val="28"/>
                <w:szCs w:val="28"/>
              </w:rPr>
              <w:t>8</w:t>
            </w:r>
          </w:p>
        </w:tc>
      </w:tr>
      <w:tr w:rsidR="00E901AD" w:rsidRPr="00527B81" w:rsidTr="00412652">
        <w:trPr>
          <w:trHeight w:val="567"/>
        </w:trPr>
        <w:tc>
          <w:tcPr>
            <w:tcW w:w="4742" w:type="pct"/>
            <w:vAlign w:val="center"/>
          </w:tcPr>
          <w:p w:rsidR="00E901AD" w:rsidRPr="00527B81" w:rsidRDefault="00E901AD" w:rsidP="00412652">
            <w:pPr>
              <w:overflowPunct w:val="0"/>
              <w:autoSpaceDE w:val="0"/>
              <w:autoSpaceDN w:val="0"/>
              <w:adjustRightInd w:val="0"/>
              <w:jc w:val="both"/>
              <w:rPr>
                <w:rFonts w:ascii="Times New Roman" w:hAnsi="Times New Roman" w:cs="Times New Roman"/>
                <w:sz w:val="28"/>
              </w:rPr>
            </w:pPr>
            <w:r w:rsidRPr="00527B81">
              <w:rPr>
                <w:rFonts w:ascii="Times New Roman" w:hAnsi="Times New Roman" w:cs="Times New Roman"/>
                <w:sz w:val="28"/>
              </w:rPr>
              <w:t>Висновки та рекомендації</w:t>
            </w:r>
          </w:p>
        </w:tc>
        <w:tc>
          <w:tcPr>
            <w:tcW w:w="258" w:type="pct"/>
            <w:vAlign w:val="center"/>
          </w:tcPr>
          <w:p w:rsidR="00E901AD" w:rsidRPr="00527B81" w:rsidRDefault="00E901AD" w:rsidP="004C1A44">
            <w:pPr>
              <w:jc w:val="center"/>
              <w:rPr>
                <w:rFonts w:ascii="Times New Roman" w:hAnsi="Times New Roman" w:cs="Times New Roman"/>
                <w:sz w:val="28"/>
                <w:szCs w:val="28"/>
              </w:rPr>
            </w:pPr>
            <w:r w:rsidRPr="00527B81">
              <w:rPr>
                <w:rFonts w:ascii="Times New Roman" w:hAnsi="Times New Roman" w:cs="Times New Roman"/>
                <w:sz w:val="28"/>
                <w:szCs w:val="28"/>
              </w:rPr>
              <w:t>3</w:t>
            </w:r>
            <w:r w:rsidR="004C1A44" w:rsidRPr="00527B81">
              <w:rPr>
                <w:rFonts w:ascii="Times New Roman" w:hAnsi="Times New Roman" w:cs="Times New Roman"/>
                <w:sz w:val="28"/>
                <w:szCs w:val="28"/>
              </w:rPr>
              <w:t>9</w:t>
            </w:r>
          </w:p>
        </w:tc>
      </w:tr>
      <w:tr w:rsidR="00E901AD" w:rsidRPr="00527B81" w:rsidTr="00412652">
        <w:trPr>
          <w:trHeight w:val="567"/>
        </w:trPr>
        <w:tc>
          <w:tcPr>
            <w:tcW w:w="4742" w:type="pct"/>
            <w:vAlign w:val="center"/>
          </w:tcPr>
          <w:p w:rsidR="00E901AD" w:rsidRPr="00527B81" w:rsidRDefault="00E901AD" w:rsidP="00412652">
            <w:pPr>
              <w:overflowPunct w:val="0"/>
              <w:autoSpaceDE w:val="0"/>
              <w:autoSpaceDN w:val="0"/>
              <w:adjustRightInd w:val="0"/>
              <w:jc w:val="both"/>
              <w:rPr>
                <w:rFonts w:ascii="Times New Roman" w:hAnsi="Times New Roman" w:cs="Times New Roman"/>
                <w:sz w:val="28"/>
              </w:rPr>
            </w:pPr>
            <w:r w:rsidRPr="00527B81">
              <w:rPr>
                <w:rFonts w:ascii="Times New Roman" w:hAnsi="Times New Roman" w:cs="Times New Roman"/>
                <w:sz w:val="28"/>
              </w:rPr>
              <w:t>Список використаних джерел</w:t>
            </w:r>
          </w:p>
        </w:tc>
        <w:tc>
          <w:tcPr>
            <w:tcW w:w="258" w:type="pct"/>
            <w:vAlign w:val="center"/>
          </w:tcPr>
          <w:p w:rsidR="00E901AD" w:rsidRPr="00527B81" w:rsidRDefault="00E901AD" w:rsidP="0027211F">
            <w:pPr>
              <w:jc w:val="center"/>
              <w:rPr>
                <w:rFonts w:ascii="Times New Roman" w:hAnsi="Times New Roman" w:cs="Times New Roman"/>
                <w:sz w:val="28"/>
                <w:szCs w:val="28"/>
              </w:rPr>
            </w:pPr>
            <w:r w:rsidRPr="00527B81">
              <w:rPr>
                <w:rFonts w:ascii="Times New Roman" w:hAnsi="Times New Roman" w:cs="Times New Roman"/>
                <w:sz w:val="28"/>
                <w:szCs w:val="28"/>
              </w:rPr>
              <w:t>4</w:t>
            </w:r>
            <w:r w:rsidR="0027211F" w:rsidRPr="00527B81">
              <w:rPr>
                <w:rFonts w:ascii="Times New Roman" w:hAnsi="Times New Roman" w:cs="Times New Roman"/>
                <w:sz w:val="28"/>
                <w:szCs w:val="28"/>
              </w:rPr>
              <w:t>8</w:t>
            </w:r>
          </w:p>
        </w:tc>
      </w:tr>
      <w:tr w:rsidR="00E901AD" w:rsidRPr="00527B81" w:rsidTr="00412652">
        <w:trPr>
          <w:trHeight w:val="567"/>
        </w:trPr>
        <w:tc>
          <w:tcPr>
            <w:tcW w:w="4742" w:type="pct"/>
            <w:vAlign w:val="center"/>
          </w:tcPr>
          <w:p w:rsidR="00E901AD" w:rsidRPr="00527B81" w:rsidRDefault="00E901AD" w:rsidP="00412652">
            <w:pPr>
              <w:overflowPunct w:val="0"/>
              <w:autoSpaceDE w:val="0"/>
              <w:autoSpaceDN w:val="0"/>
              <w:adjustRightInd w:val="0"/>
              <w:jc w:val="both"/>
              <w:rPr>
                <w:rFonts w:ascii="Times New Roman" w:hAnsi="Times New Roman" w:cs="Times New Roman"/>
                <w:sz w:val="28"/>
              </w:rPr>
            </w:pPr>
            <w:r w:rsidRPr="00527B81">
              <w:rPr>
                <w:rFonts w:ascii="Times New Roman" w:hAnsi="Times New Roman" w:cs="Times New Roman"/>
                <w:sz w:val="28"/>
              </w:rPr>
              <w:t>Додатки</w:t>
            </w:r>
          </w:p>
        </w:tc>
        <w:tc>
          <w:tcPr>
            <w:tcW w:w="258" w:type="pct"/>
            <w:vAlign w:val="center"/>
          </w:tcPr>
          <w:p w:rsidR="00E901AD" w:rsidRPr="00527B81" w:rsidRDefault="0027211F" w:rsidP="00412652">
            <w:pPr>
              <w:jc w:val="center"/>
              <w:rPr>
                <w:rFonts w:ascii="Times New Roman" w:hAnsi="Times New Roman" w:cs="Times New Roman"/>
                <w:sz w:val="28"/>
                <w:szCs w:val="28"/>
              </w:rPr>
            </w:pPr>
            <w:r w:rsidRPr="00527B81">
              <w:rPr>
                <w:rFonts w:ascii="Times New Roman" w:hAnsi="Times New Roman" w:cs="Times New Roman"/>
                <w:sz w:val="28"/>
                <w:szCs w:val="28"/>
              </w:rPr>
              <w:t>51</w:t>
            </w:r>
          </w:p>
        </w:tc>
      </w:tr>
    </w:tbl>
    <w:p w:rsidR="00E901AD" w:rsidRPr="00527B81" w:rsidRDefault="00E901AD" w:rsidP="00E901AD">
      <w:pPr>
        <w:spacing w:after="0" w:line="240" w:lineRule="auto"/>
        <w:ind w:firstLine="624"/>
        <w:rPr>
          <w:rFonts w:ascii="Times New Roman" w:hAnsi="Times New Roman" w:cs="Times New Roman"/>
          <w:sz w:val="28"/>
          <w:szCs w:val="28"/>
        </w:rPr>
      </w:pPr>
    </w:p>
    <w:p w:rsidR="009C2654" w:rsidRPr="00527B81" w:rsidRDefault="009C2654">
      <w:pPr>
        <w:rPr>
          <w:rFonts w:ascii="Times New Roman" w:hAnsi="Times New Roman" w:cs="Times New Roman"/>
        </w:rPr>
      </w:pPr>
    </w:p>
    <w:p w:rsidR="00AA0CBA" w:rsidRPr="00527B81" w:rsidRDefault="00AA0CBA">
      <w:pPr>
        <w:rPr>
          <w:rFonts w:ascii="Times New Roman" w:hAnsi="Times New Roman" w:cs="Times New Roman"/>
        </w:rPr>
      </w:pPr>
    </w:p>
    <w:p w:rsidR="00AA0CBA" w:rsidRPr="00527B81" w:rsidRDefault="00AA0CBA">
      <w:pPr>
        <w:rPr>
          <w:rFonts w:ascii="Times New Roman" w:hAnsi="Times New Roman" w:cs="Times New Roman"/>
        </w:rPr>
      </w:pPr>
      <w:r w:rsidRPr="00527B81">
        <w:rPr>
          <w:rFonts w:ascii="Times New Roman" w:hAnsi="Times New Roman" w:cs="Times New Roman"/>
        </w:rPr>
        <w:br w:type="page"/>
      </w:r>
    </w:p>
    <w:p w:rsidR="00AA0CBA" w:rsidRPr="00527B81" w:rsidRDefault="00AA0CBA" w:rsidP="00AA0CBA">
      <w:pPr>
        <w:widowControl w:val="0"/>
        <w:spacing w:after="0" w:line="240" w:lineRule="auto"/>
        <w:jc w:val="center"/>
        <w:rPr>
          <w:rFonts w:ascii="Times New Roman" w:hAnsi="Times New Roman" w:cs="Times New Roman"/>
          <w:b/>
          <w:sz w:val="28"/>
          <w:szCs w:val="28"/>
        </w:rPr>
      </w:pPr>
      <w:r w:rsidRPr="00527B81">
        <w:rPr>
          <w:rFonts w:ascii="Times New Roman" w:hAnsi="Times New Roman" w:cs="Times New Roman"/>
          <w:b/>
          <w:sz w:val="28"/>
          <w:szCs w:val="28"/>
        </w:rPr>
        <w:lastRenderedPageBreak/>
        <w:t>ВСТУП</w:t>
      </w:r>
    </w:p>
    <w:p w:rsidR="00AA0CBA" w:rsidRPr="00527B81" w:rsidRDefault="00AA0CBA" w:rsidP="00AA0CBA">
      <w:pPr>
        <w:widowControl w:val="0"/>
        <w:spacing w:after="0" w:line="240" w:lineRule="auto"/>
        <w:ind w:firstLine="709"/>
        <w:jc w:val="both"/>
        <w:rPr>
          <w:rFonts w:ascii="Times New Roman" w:hAnsi="Times New Roman" w:cs="Times New Roman"/>
          <w:sz w:val="28"/>
          <w:szCs w:val="28"/>
        </w:rPr>
      </w:pPr>
    </w:p>
    <w:p w:rsidR="00020B4A" w:rsidRPr="00527B81" w:rsidRDefault="00AA0CBA" w:rsidP="00020B4A">
      <w:pPr>
        <w:spacing w:after="0" w:line="240" w:lineRule="auto"/>
        <w:ind w:firstLine="709"/>
        <w:jc w:val="both"/>
        <w:rPr>
          <w:rFonts w:ascii="Times New Roman" w:hAnsi="Times New Roman" w:cs="Times New Roman"/>
          <w:sz w:val="28"/>
          <w:szCs w:val="28"/>
        </w:rPr>
      </w:pPr>
      <w:r w:rsidRPr="00527B81">
        <w:rPr>
          <w:rFonts w:ascii="Times New Roman" w:hAnsi="Times New Roman" w:cs="Times New Roman"/>
          <w:b/>
          <w:sz w:val="28"/>
          <w:szCs w:val="28"/>
        </w:rPr>
        <w:t>Актуальність теми.</w:t>
      </w:r>
      <w:r w:rsidRPr="00527B81">
        <w:rPr>
          <w:rFonts w:ascii="Times New Roman" w:hAnsi="Times New Roman" w:cs="Times New Roman"/>
          <w:sz w:val="28"/>
          <w:szCs w:val="28"/>
        </w:rPr>
        <w:t xml:space="preserve"> </w:t>
      </w:r>
      <w:r w:rsidR="00020B4A" w:rsidRPr="00527B81">
        <w:rPr>
          <w:rFonts w:ascii="Times New Roman" w:hAnsi="Times New Roman" w:cs="Times New Roman"/>
          <w:sz w:val="28"/>
          <w:szCs w:val="28"/>
        </w:rPr>
        <w:t xml:space="preserve">Тривалий час гірничодобувна галузь була ключовою для національної промисловості, але за останні десятиріччя виробництво та ринкові позиції гірничодобувних підприємств зменшилися. Розвиток української </w:t>
      </w:r>
      <w:r w:rsidR="00C93626" w:rsidRPr="00527B81">
        <w:rPr>
          <w:rFonts w:ascii="Times New Roman" w:hAnsi="Times New Roman" w:cs="Times New Roman"/>
          <w:sz w:val="28"/>
          <w:szCs w:val="28"/>
        </w:rPr>
        <w:t>галузі видобутку руди</w:t>
      </w:r>
      <w:r w:rsidR="00020B4A" w:rsidRPr="00527B81">
        <w:rPr>
          <w:rFonts w:ascii="Times New Roman" w:hAnsi="Times New Roman" w:cs="Times New Roman"/>
          <w:sz w:val="28"/>
          <w:szCs w:val="28"/>
        </w:rPr>
        <w:t xml:space="preserve"> потребує докладного аналізу, визначення проблем та розробки стратегічних рекомендацій для підняття рівня ефективності функціонування підприємств гірничодобувних підприємств на світовий рівень.</w:t>
      </w:r>
    </w:p>
    <w:p w:rsidR="00020B4A" w:rsidRPr="00527B81" w:rsidRDefault="00020B4A" w:rsidP="00020B4A">
      <w:pPr>
        <w:spacing w:after="0" w:line="240" w:lineRule="auto"/>
        <w:ind w:firstLine="709"/>
        <w:jc w:val="both"/>
        <w:rPr>
          <w:rFonts w:ascii="Times New Roman" w:hAnsi="Times New Roman" w:cs="Times New Roman"/>
          <w:sz w:val="28"/>
          <w:szCs w:val="28"/>
        </w:rPr>
      </w:pPr>
      <w:r w:rsidRPr="00527B81">
        <w:rPr>
          <w:rFonts w:ascii="Times New Roman" w:hAnsi="Times New Roman" w:cs="Times New Roman"/>
          <w:sz w:val="28"/>
          <w:szCs w:val="28"/>
        </w:rPr>
        <w:t>Гірничодобувна галузь є однією з галузей української економіки, які найбільш суттєво постраждала і продовжує нищитися під час війни. Перш за все через те, що значна кількість підприємств була розташована на Сході України та знаходиться під тимчасовою російською окупацією з 2014р. (підприємства, розташовані у м. Донецьк, м. Луганськ та пр.).</w:t>
      </w:r>
    </w:p>
    <w:p w:rsidR="00020B4A" w:rsidRPr="00527B81" w:rsidRDefault="00020B4A" w:rsidP="00020B4A">
      <w:pPr>
        <w:spacing w:after="0" w:line="240" w:lineRule="auto"/>
        <w:ind w:firstLine="709"/>
        <w:jc w:val="both"/>
        <w:rPr>
          <w:rFonts w:ascii="Times New Roman" w:hAnsi="Times New Roman" w:cs="Times New Roman"/>
          <w:sz w:val="28"/>
          <w:szCs w:val="28"/>
        </w:rPr>
      </w:pPr>
      <w:r w:rsidRPr="00527B81">
        <w:rPr>
          <w:rFonts w:ascii="Times New Roman" w:hAnsi="Times New Roman" w:cs="Times New Roman"/>
          <w:sz w:val="28"/>
          <w:szCs w:val="28"/>
        </w:rPr>
        <w:t xml:space="preserve">Питання аналізу та розвитку </w:t>
      </w:r>
      <w:r w:rsidR="00C93626" w:rsidRPr="00527B81">
        <w:rPr>
          <w:rFonts w:ascii="Times New Roman" w:hAnsi="Times New Roman" w:cs="Times New Roman"/>
          <w:sz w:val="28"/>
          <w:szCs w:val="28"/>
        </w:rPr>
        <w:t>галузі видобутку руди</w:t>
      </w:r>
      <w:r w:rsidRPr="00527B81">
        <w:rPr>
          <w:rFonts w:ascii="Times New Roman" w:hAnsi="Times New Roman" w:cs="Times New Roman"/>
          <w:sz w:val="28"/>
          <w:szCs w:val="28"/>
        </w:rPr>
        <w:t xml:space="preserve"> широко представлені у різних наукових джерелах. Серед українських науковців, які мають наукові праці у цьому напрямку, можна виділити наукові роботи В. Большакова, Л. Збаразської, А. Амоши, Є. Смирнова, О. Борисенко, А. Глущенко, В. Нікофорової, О. Гавриш, С. Кулицького, О. Галушко, Ю. Макогон, Ю. Залознової, Д. Козенкова, Н. Шевчук, інш.</w:t>
      </w:r>
    </w:p>
    <w:p w:rsidR="00ED0589" w:rsidRPr="00527B81" w:rsidRDefault="00ED0589" w:rsidP="00ED0589">
      <w:pPr>
        <w:spacing w:after="0" w:line="240" w:lineRule="auto"/>
        <w:ind w:firstLine="709"/>
        <w:jc w:val="both"/>
        <w:rPr>
          <w:rFonts w:ascii="Times New Roman" w:hAnsi="Times New Roman" w:cs="Times New Roman"/>
          <w:sz w:val="28"/>
          <w:szCs w:val="28"/>
        </w:rPr>
      </w:pPr>
      <w:r w:rsidRPr="00527B81">
        <w:rPr>
          <w:rFonts w:ascii="Times New Roman" w:hAnsi="Times New Roman" w:cs="Times New Roman"/>
          <w:sz w:val="28"/>
          <w:szCs w:val="28"/>
        </w:rPr>
        <w:t xml:space="preserve">Зосередження на теоретичних аспектах дослідження </w:t>
      </w:r>
      <w:r w:rsidR="00C93626" w:rsidRPr="00527B81">
        <w:rPr>
          <w:rFonts w:ascii="Times New Roman" w:hAnsi="Times New Roman" w:cs="Times New Roman"/>
          <w:sz w:val="28"/>
          <w:szCs w:val="28"/>
        </w:rPr>
        <w:t>галузі видобутку руди</w:t>
      </w:r>
      <w:r w:rsidRPr="00527B81">
        <w:rPr>
          <w:rFonts w:ascii="Times New Roman" w:hAnsi="Times New Roman" w:cs="Times New Roman"/>
          <w:sz w:val="28"/>
          <w:szCs w:val="28"/>
        </w:rPr>
        <w:t xml:space="preserve"> є обов'язковим етапом для вирішення проблеми ефективного використання природно-ресурсного потенціалу країни. Це включає розробку механізмів господарювання, спрямованих на оптимальне використання можливостей у сфері добування корисних копалин та надання супровідних послуг.</w:t>
      </w:r>
    </w:p>
    <w:p w:rsidR="00020B4A" w:rsidRPr="00527B81" w:rsidRDefault="00ED0589" w:rsidP="00ED0589">
      <w:pPr>
        <w:spacing w:after="0" w:line="240" w:lineRule="auto"/>
        <w:ind w:firstLine="709"/>
        <w:jc w:val="both"/>
        <w:rPr>
          <w:rFonts w:ascii="Times New Roman" w:hAnsi="Times New Roman" w:cs="Times New Roman"/>
          <w:sz w:val="28"/>
          <w:szCs w:val="28"/>
        </w:rPr>
      </w:pPr>
      <w:r w:rsidRPr="00527B81">
        <w:rPr>
          <w:rFonts w:ascii="Times New Roman" w:hAnsi="Times New Roman" w:cs="Times New Roman"/>
          <w:sz w:val="28"/>
          <w:szCs w:val="28"/>
        </w:rPr>
        <w:t xml:space="preserve">Теоретичні аспекти дослідження </w:t>
      </w:r>
      <w:r w:rsidR="00C93626" w:rsidRPr="00527B81">
        <w:rPr>
          <w:rFonts w:ascii="Times New Roman" w:hAnsi="Times New Roman" w:cs="Times New Roman"/>
          <w:sz w:val="28"/>
          <w:szCs w:val="28"/>
        </w:rPr>
        <w:t>галузі видобутку руди</w:t>
      </w:r>
      <w:r w:rsidRPr="00527B81">
        <w:rPr>
          <w:rFonts w:ascii="Times New Roman" w:hAnsi="Times New Roman" w:cs="Times New Roman"/>
          <w:sz w:val="28"/>
          <w:szCs w:val="28"/>
        </w:rPr>
        <w:t xml:space="preserve"> не лише допомагають вирішувати конкретні проблеми, а й відкривають можливість обґрунтування вагомості цієї галузі для економічного й сталого розвитку. Аналізуючи теоретичні засади, можна прослідкувати ретроспективу значення </w:t>
      </w:r>
      <w:r w:rsidR="00C93626" w:rsidRPr="00527B81">
        <w:rPr>
          <w:rFonts w:ascii="Times New Roman" w:hAnsi="Times New Roman" w:cs="Times New Roman"/>
          <w:sz w:val="28"/>
          <w:szCs w:val="28"/>
        </w:rPr>
        <w:t>галузі видобутку руди</w:t>
      </w:r>
      <w:r w:rsidRPr="00527B81">
        <w:rPr>
          <w:rFonts w:ascii="Times New Roman" w:hAnsi="Times New Roman" w:cs="Times New Roman"/>
          <w:sz w:val="28"/>
          <w:szCs w:val="28"/>
        </w:rPr>
        <w:t xml:space="preserve"> через призму різних етапів цивілізаційного розвитку, що сприяє більш глибокому розумінню впливу цього сектору на розвиток суспільства та економіки.</w:t>
      </w:r>
    </w:p>
    <w:p w:rsidR="00AA0CBA" w:rsidRPr="00527B81" w:rsidRDefault="00AA0CBA" w:rsidP="00AA0CBA">
      <w:pPr>
        <w:spacing w:after="0" w:line="240" w:lineRule="auto"/>
        <w:ind w:firstLine="709"/>
        <w:jc w:val="both"/>
        <w:rPr>
          <w:rFonts w:ascii="Times New Roman" w:hAnsi="Times New Roman" w:cs="Times New Roman"/>
          <w:sz w:val="28"/>
          <w:szCs w:val="28"/>
        </w:rPr>
      </w:pPr>
      <w:r w:rsidRPr="00527B81">
        <w:rPr>
          <w:rFonts w:ascii="Times New Roman" w:hAnsi="Times New Roman" w:cs="Times New Roman"/>
          <w:sz w:val="28"/>
          <w:szCs w:val="28"/>
        </w:rPr>
        <w:t xml:space="preserve">Все це робить актуальною обрану тему дослідження стану та </w:t>
      </w:r>
      <w:r w:rsidR="00020B4A" w:rsidRPr="00527B81">
        <w:rPr>
          <w:rFonts w:ascii="Times New Roman" w:hAnsi="Times New Roman" w:cs="Times New Roman"/>
          <w:sz w:val="28"/>
          <w:szCs w:val="28"/>
        </w:rPr>
        <w:t>перспектив</w:t>
      </w:r>
      <w:r w:rsidRPr="00527B81">
        <w:rPr>
          <w:rFonts w:ascii="Times New Roman" w:hAnsi="Times New Roman" w:cs="Times New Roman"/>
          <w:sz w:val="28"/>
          <w:szCs w:val="28"/>
        </w:rPr>
        <w:t xml:space="preserve"> розвитку галузі </w:t>
      </w:r>
      <w:r w:rsidR="00C93626" w:rsidRPr="00527B81">
        <w:rPr>
          <w:rFonts w:ascii="Times New Roman" w:hAnsi="Times New Roman" w:cs="Times New Roman"/>
          <w:sz w:val="28"/>
          <w:szCs w:val="28"/>
        </w:rPr>
        <w:t>видобутку руди в</w:t>
      </w:r>
      <w:r w:rsidRPr="00527B81">
        <w:rPr>
          <w:rFonts w:ascii="Times New Roman" w:hAnsi="Times New Roman" w:cs="Times New Roman"/>
          <w:sz w:val="28"/>
          <w:szCs w:val="28"/>
        </w:rPr>
        <w:t xml:space="preserve"> Україні.</w:t>
      </w:r>
    </w:p>
    <w:p w:rsidR="00AA0CBA" w:rsidRPr="00527B81" w:rsidRDefault="00AA0CBA" w:rsidP="00AA0CBA">
      <w:pPr>
        <w:widowControl w:val="0"/>
        <w:spacing w:after="0" w:line="240" w:lineRule="auto"/>
        <w:ind w:firstLine="709"/>
        <w:jc w:val="both"/>
        <w:rPr>
          <w:rFonts w:ascii="Times New Roman" w:eastAsia="Calibri" w:hAnsi="Times New Roman" w:cs="Times New Roman"/>
          <w:color w:val="000000" w:themeColor="text1"/>
          <w:sz w:val="28"/>
        </w:rPr>
      </w:pPr>
      <w:r w:rsidRPr="00527B81">
        <w:rPr>
          <w:rFonts w:ascii="Times New Roman" w:eastAsia="Calibri" w:hAnsi="Times New Roman" w:cs="Times New Roman"/>
          <w:b/>
          <w:sz w:val="28"/>
        </w:rPr>
        <w:t>Мета і завдання кваліфікаційної роботи</w:t>
      </w:r>
      <w:r w:rsidRPr="00527B81">
        <w:rPr>
          <w:rFonts w:ascii="Times New Roman" w:eastAsia="Calibri" w:hAnsi="Times New Roman" w:cs="Times New Roman"/>
          <w:sz w:val="28"/>
        </w:rPr>
        <w:t xml:space="preserve">. Метою </w:t>
      </w:r>
      <w:r w:rsidR="00020B4A" w:rsidRPr="00527B81">
        <w:rPr>
          <w:rFonts w:ascii="Times New Roman" w:eastAsia="Calibri" w:hAnsi="Times New Roman" w:cs="Times New Roman"/>
          <w:sz w:val="28"/>
        </w:rPr>
        <w:t>магістерської</w:t>
      </w:r>
      <w:r w:rsidRPr="00527B81">
        <w:rPr>
          <w:rFonts w:ascii="Times New Roman" w:eastAsia="Calibri" w:hAnsi="Times New Roman" w:cs="Times New Roman"/>
          <w:sz w:val="28"/>
        </w:rPr>
        <w:t xml:space="preserve"> кваліфікаційної роботи є аналіз стану та </w:t>
      </w:r>
      <w:r w:rsidR="00020B4A" w:rsidRPr="00527B81">
        <w:rPr>
          <w:rFonts w:ascii="Times New Roman" w:eastAsia="Calibri" w:hAnsi="Times New Roman" w:cs="Times New Roman"/>
          <w:sz w:val="28"/>
        </w:rPr>
        <w:t>визначення перспектив</w:t>
      </w:r>
      <w:r w:rsidR="00395CDA" w:rsidRPr="00527B81">
        <w:rPr>
          <w:rFonts w:ascii="Times New Roman" w:eastAsia="Calibri" w:hAnsi="Times New Roman" w:cs="Times New Roman"/>
          <w:sz w:val="28"/>
        </w:rPr>
        <w:t xml:space="preserve"> </w:t>
      </w:r>
      <w:r w:rsidR="00020B4A" w:rsidRPr="00527B81">
        <w:rPr>
          <w:rFonts w:ascii="Times New Roman" w:eastAsia="Calibri" w:hAnsi="Times New Roman" w:cs="Times New Roman"/>
          <w:sz w:val="28"/>
        </w:rPr>
        <w:t xml:space="preserve">розвитку </w:t>
      </w:r>
      <w:r w:rsidR="00C93626" w:rsidRPr="00527B81">
        <w:rPr>
          <w:rFonts w:ascii="Times New Roman" w:hAnsi="Times New Roman" w:cs="Times New Roman"/>
          <w:sz w:val="28"/>
          <w:szCs w:val="28"/>
        </w:rPr>
        <w:t xml:space="preserve">галузі </w:t>
      </w:r>
      <w:r w:rsidR="00C93626" w:rsidRPr="00527B81">
        <w:rPr>
          <w:rFonts w:ascii="Times New Roman" w:hAnsi="Times New Roman" w:cs="Times New Roman"/>
          <w:color w:val="000000" w:themeColor="text1"/>
          <w:sz w:val="28"/>
          <w:szCs w:val="28"/>
        </w:rPr>
        <w:t>видобутку руди</w:t>
      </w:r>
      <w:r w:rsidR="00395CDA" w:rsidRPr="00527B81">
        <w:rPr>
          <w:rFonts w:ascii="Times New Roman" w:hAnsi="Times New Roman" w:cs="Times New Roman"/>
          <w:color w:val="000000" w:themeColor="text1"/>
          <w:sz w:val="28"/>
          <w:szCs w:val="28"/>
        </w:rPr>
        <w:t xml:space="preserve"> </w:t>
      </w:r>
      <w:r w:rsidRPr="00527B81">
        <w:rPr>
          <w:rFonts w:ascii="Times New Roman" w:eastAsia="Calibri" w:hAnsi="Times New Roman" w:cs="Times New Roman"/>
          <w:color w:val="000000" w:themeColor="text1"/>
          <w:sz w:val="28"/>
        </w:rPr>
        <w:t>України</w:t>
      </w:r>
      <w:r w:rsidRPr="00527B81">
        <w:rPr>
          <w:rFonts w:ascii="Times New Roman" w:hAnsi="Times New Roman" w:cs="Times New Roman"/>
          <w:color w:val="000000" w:themeColor="text1"/>
          <w:sz w:val="28"/>
          <w:szCs w:val="28"/>
        </w:rPr>
        <w:t>.</w:t>
      </w:r>
    </w:p>
    <w:p w:rsidR="00AA0CBA" w:rsidRPr="00527B81" w:rsidRDefault="00AA0CBA" w:rsidP="00AA0CBA">
      <w:pPr>
        <w:widowControl w:val="0"/>
        <w:spacing w:after="0" w:line="240" w:lineRule="auto"/>
        <w:ind w:firstLine="709"/>
        <w:jc w:val="both"/>
        <w:rPr>
          <w:rFonts w:ascii="Times New Roman" w:eastAsia="Calibri" w:hAnsi="Times New Roman" w:cs="Times New Roman"/>
          <w:color w:val="000000" w:themeColor="text1"/>
          <w:sz w:val="28"/>
        </w:rPr>
      </w:pPr>
      <w:r w:rsidRPr="00527B81">
        <w:rPr>
          <w:rFonts w:ascii="Times New Roman" w:eastAsia="Calibri" w:hAnsi="Times New Roman" w:cs="Times New Roman"/>
          <w:color w:val="000000" w:themeColor="text1"/>
          <w:sz w:val="28"/>
        </w:rPr>
        <w:t>Реалізація поставленої мети потребує вирішення таких завдань:</w:t>
      </w:r>
    </w:p>
    <w:p w:rsidR="00AA0CBA" w:rsidRPr="00527B81" w:rsidRDefault="00AA0CBA" w:rsidP="00AA0CBA">
      <w:pPr>
        <w:pStyle w:val="a5"/>
        <w:numPr>
          <w:ilvl w:val="0"/>
          <w:numId w:val="2"/>
        </w:numPr>
        <w:spacing w:after="0" w:line="240" w:lineRule="auto"/>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 xml:space="preserve">виконати аналіз та узагальнення теоретико-методологічних аспектів аналізу поточного стану </w:t>
      </w:r>
      <w:r w:rsidR="00C93626" w:rsidRPr="00527B81">
        <w:rPr>
          <w:rFonts w:ascii="Times New Roman" w:hAnsi="Times New Roman" w:cs="Times New Roman"/>
          <w:color w:val="000000" w:themeColor="text1"/>
          <w:sz w:val="28"/>
          <w:szCs w:val="28"/>
        </w:rPr>
        <w:t>галузі видобутку руди</w:t>
      </w:r>
      <w:r w:rsidRPr="00527B81">
        <w:rPr>
          <w:rFonts w:ascii="Times New Roman" w:hAnsi="Times New Roman" w:cs="Times New Roman"/>
          <w:color w:val="000000" w:themeColor="text1"/>
          <w:sz w:val="28"/>
          <w:szCs w:val="28"/>
        </w:rPr>
        <w:t xml:space="preserve"> та напрямків її розвитку;</w:t>
      </w:r>
    </w:p>
    <w:p w:rsidR="00AA0CBA" w:rsidRPr="00527B81" w:rsidRDefault="00AA0CBA" w:rsidP="00AA0CBA">
      <w:pPr>
        <w:pStyle w:val="a5"/>
        <w:numPr>
          <w:ilvl w:val="0"/>
          <w:numId w:val="2"/>
        </w:numPr>
        <w:spacing w:after="0" w:line="240" w:lineRule="auto"/>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 xml:space="preserve">дослідити товарну структура </w:t>
      </w:r>
      <w:r w:rsidR="00C93626" w:rsidRPr="00527B81">
        <w:rPr>
          <w:rFonts w:ascii="Times New Roman" w:hAnsi="Times New Roman" w:cs="Times New Roman"/>
          <w:color w:val="000000" w:themeColor="text1"/>
          <w:sz w:val="28"/>
          <w:szCs w:val="28"/>
        </w:rPr>
        <w:t>галузі видобутку руди</w:t>
      </w:r>
      <w:r w:rsidR="004C1A44" w:rsidRPr="00527B81">
        <w:rPr>
          <w:rFonts w:ascii="Times New Roman" w:hAnsi="Times New Roman" w:cs="Times New Roman"/>
          <w:color w:val="000000" w:themeColor="text1"/>
          <w:sz w:val="28"/>
          <w:szCs w:val="28"/>
        </w:rPr>
        <w:t xml:space="preserve"> України</w:t>
      </w:r>
      <w:r w:rsidRPr="00527B81">
        <w:rPr>
          <w:rFonts w:ascii="Times New Roman" w:hAnsi="Times New Roman" w:cs="Times New Roman"/>
          <w:color w:val="000000" w:themeColor="text1"/>
          <w:sz w:val="28"/>
          <w:szCs w:val="28"/>
        </w:rPr>
        <w:t>;</w:t>
      </w:r>
    </w:p>
    <w:p w:rsidR="00AA0CBA" w:rsidRPr="00527B81" w:rsidRDefault="00AA0CBA" w:rsidP="00AA0CBA">
      <w:pPr>
        <w:pStyle w:val="a5"/>
        <w:numPr>
          <w:ilvl w:val="0"/>
          <w:numId w:val="2"/>
        </w:numPr>
        <w:spacing w:after="0" w:line="240" w:lineRule="auto"/>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 xml:space="preserve">провести аналіз динаміки </w:t>
      </w:r>
      <w:r w:rsidR="004C1A44" w:rsidRPr="00527B81">
        <w:rPr>
          <w:rFonts w:ascii="Times New Roman" w:hAnsi="Times New Roman" w:cs="Times New Roman"/>
          <w:color w:val="000000" w:themeColor="text1"/>
          <w:sz w:val="28"/>
          <w:szCs w:val="28"/>
        </w:rPr>
        <w:t>та структури видобутку руди в Україні</w:t>
      </w:r>
      <w:r w:rsidRPr="00527B81">
        <w:rPr>
          <w:rFonts w:ascii="Times New Roman" w:hAnsi="Times New Roman" w:cs="Times New Roman"/>
          <w:color w:val="000000" w:themeColor="text1"/>
          <w:sz w:val="28"/>
          <w:szCs w:val="28"/>
        </w:rPr>
        <w:t>;</w:t>
      </w:r>
    </w:p>
    <w:p w:rsidR="00AA0CBA" w:rsidRPr="00527B81" w:rsidRDefault="00AA0CBA" w:rsidP="00AA0CBA">
      <w:pPr>
        <w:pStyle w:val="a5"/>
        <w:numPr>
          <w:ilvl w:val="0"/>
          <w:numId w:val="2"/>
        </w:numPr>
        <w:spacing w:after="0" w:line="240" w:lineRule="auto"/>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lastRenderedPageBreak/>
        <w:t xml:space="preserve">дослідити </w:t>
      </w:r>
      <w:r w:rsidR="004C1A44" w:rsidRPr="00527B81">
        <w:rPr>
          <w:rFonts w:ascii="Times New Roman" w:hAnsi="Times New Roman" w:cs="Times New Roman"/>
          <w:color w:val="000000" w:themeColor="text1"/>
          <w:sz w:val="28"/>
          <w:szCs w:val="28"/>
        </w:rPr>
        <w:t>особливості трансформація видобутку руди в Україні в умовах військової агресії</w:t>
      </w:r>
      <w:r w:rsidRPr="00527B81">
        <w:rPr>
          <w:rFonts w:ascii="Times New Roman" w:hAnsi="Times New Roman" w:cs="Times New Roman"/>
          <w:color w:val="000000" w:themeColor="text1"/>
          <w:sz w:val="28"/>
          <w:szCs w:val="28"/>
        </w:rPr>
        <w:t>;</w:t>
      </w:r>
    </w:p>
    <w:p w:rsidR="00AA0CBA" w:rsidRPr="00527B81" w:rsidRDefault="00AA0CBA" w:rsidP="00AA0CBA">
      <w:pPr>
        <w:pStyle w:val="a5"/>
        <w:numPr>
          <w:ilvl w:val="0"/>
          <w:numId w:val="2"/>
        </w:numPr>
        <w:spacing w:after="0" w:line="240" w:lineRule="auto"/>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 xml:space="preserve">провести аналіз </w:t>
      </w:r>
      <w:r w:rsidR="004C1A44" w:rsidRPr="00527B81">
        <w:rPr>
          <w:rFonts w:ascii="Times New Roman" w:hAnsi="Times New Roman" w:cs="Times New Roman"/>
          <w:color w:val="000000" w:themeColor="text1"/>
          <w:sz w:val="28"/>
          <w:szCs w:val="28"/>
        </w:rPr>
        <w:t xml:space="preserve">та прогнозування </w:t>
      </w:r>
      <w:r w:rsidRPr="00527B81">
        <w:rPr>
          <w:rFonts w:ascii="Times New Roman" w:hAnsi="Times New Roman" w:cs="Times New Roman"/>
          <w:color w:val="000000" w:themeColor="text1"/>
          <w:sz w:val="28"/>
          <w:szCs w:val="28"/>
        </w:rPr>
        <w:t xml:space="preserve">товарної структури реалізації продукції </w:t>
      </w:r>
      <w:r w:rsidR="00C93626" w:rsidRPr="00527B81">
        <w:rPr>
          <w:rFonts w:ascii="Times New Roman" w:hAnsi="Times New Roman" w:cs="Times New Roman"/>
          <w:color w:val="000000" w:themeColor="text1"/>
          <w:sz w:val="28"/>
          <w:szCs w:val="28"/>
        </w:rPr>
        <w:t>галузі видобутку руди</w:t>
      </w:r>
      <w:r w:rsidR="00412652" w:rsidRPr="00527B81">
        <w:rPr>
          <w:rFonts w:ascii="Times New Roman" w:hAnsi="Times New Roman" w:cs="Times New Roman"/>
          <w:color w:val="000000" w:themeColor="text1"/>
          <w:sz w:val="28"/>
          <w:szCs w:val="28"/>
        </w:rPr>
        <w:t xml:space="preserve"> </w:t>
      </w:r>
      <w:r w:rsidRPr="00527B81">
        <w:rPr>
          <w:rFonts w:ascii="Times New Roman" w:hAnsi="Times New Roman" w:cs="Times New Roman"/>
          <w:color w:val="000000" w:themeColor="text1"/>
          <w:sz w:val="28"/>
          <w:szCs w:val="28"/>
        </w:rPr>
        <w:t>Україні;</w:t>
      </w:r>
    </w:p>
    <w:p w:rsidR="00AA0CBA" w:rsidRPr="00527B81" w:rsidRDefault="00AA0CBA" w:rsidP="00AA0CBA">
      <w:pPr>
        <w:pStyle w:val="a5"/>
        <w:numPr>
          <w:ilvl w:val="0"/>
          <w:numId w:val="2"/>
        </w:numPr>
        <w:spacing w:after="0" w:line="240" w:lineRule="auto"/>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 xml:space="preserve">дослідити динаміку експорту та імпорту </w:t>
      </w:r>
      <w:r w:rsidR="00C93626" w:rsidRPr="00527B81">
        <w:rPr>
          <w:rFonts w:ascii="Times New Roman" w:hAnsi="Times New Roman" w:cs="Times New Roman"/>
          <w:color w:val="000000" w:themeColor="text1"/>
          <w:sz w:val="28"/>
          <w:szCs w:val="28"/>
        </w:rPr>
        <w:t>галузі видобутку руди</w:t>
      </w:r>
      <w:r w:rsidRPr="00527B81">
        <w:rPr>
          <w:rFonts w:ascii="Times New Roman" w:hAnsi="Times New Roman" w:cs="Times New Roman"/>
          <w:color w:val="000000" w:themeColor="text1"/>
          <w:sz w:val="28"/>
          <w:szCs w:val="28"/>
        </w:rPr>
        <w:t xml:space="preserve"> України;</w:t>
      </w:r>
    </w:p>
    <w:p w:rsidR="00AA0CBA" w:rsidRPr="00527B81" w:rsidRDefault="00AA0CBA" w:rsidP="00AA0CBA">
      <w:pPr>
        <w:pStyle w:val="a5"/>
        <w:numPr>
          <w:ilvl w:val="0"/>
          <w:numId w:val="2"/>
        </w:numPr>
        <w:spacing w:after="0" w:line="240" w:lineRule="auto"/>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 xml:space="preserve">виконати прогнозування розвитку </w:t>
      </w:r>
      <w:r w:rsidR="00C93626" w:rsidRPr="00527B81">
        <w:rPr>
          <w:rFonts w:ascii="Times New Roman" w:hAnsi="Times New Roman" w:cs="Times New Roman"/>
          <w:color w:val="000000" w:themeColor="text1"/>
          <w:sz w:val="28"/>
          <w:szCs w:val="28"/>
        </w:rPr>
        <w:t>галузі видобутку руди</w:t>
      </w:r>
      <w:r w:rsidRPr="00527B81">
        <w:rPr>
          <w:rFonts w:ascii="Times New Roman" w:hAnsi="Times New Roman" w:cs="Times New Roman"/>
          <w:color w:val="000000" w:themeColor="text1"/>
          <w:sz w:val="28"/>
          <w:szCs w:val="28"/>
        </w:rPr>
        <w:t xml:space="preserve"> України за її основними показниками і оцінити адекватність отриманих моделей.</w:t>
      </w:r>
    </w:p>
    <w:p w:rsidR="00AA0CBA" w:rsidRPr="00527B81" w:rsidRDefault="00AA0CBA" w:rsidP="00AA0CBA">
      <w:pPr>
        <w:widowControl w:val="0"/>
        <w:spacing w:after="0" w:line="240" w:lineRule="auto"/>
        <w:ind w:firstLine="709"/>
        <w:jc w:val="both"/>
        <w:rPr>
          <w:rFonts w:ascii="Times New Roman" w:eastAsia="Calibri" w:hAnsi="Times New Roman" w:cs="Times New Roman"/>
          <w:sz w:val="28"/>
        </w:rPr>
      </w:pPr>
      <w:r w:rsidRPr="00527B81">
        <w:rPr>
          <w:rFonts w:ascii="Times New Roman" w:eastAsia="Calibri" w:hAnsi="Times New Roman" w:cs="Times New Roman"/>
          <w:b/>
          <w:sz w:val="28"/>
        </w:rPr>
        <w:t>Об’єктом кваліфікаційної роботи</w:t>
      </w:r>
      <w:r w:rsidRPr="00527B81">
        <w:rPr>
          <w:rFonts w:ascii="Times New Roman" w:eastAsia="Calibri" w:hAnsi="Times New Roman" w:cs="Times New Roman"/>
          <w:sz w:val="28"/>
        </w:rPr>
        <w:t xml:space="preserve"> є стан та </w:t>
      </w:r>
      <w:r w:rsidR="00EB3DD2" w:rsidRPr="00527B81">
        <w:rPr>
          <w:rFonts w:ascii="Times New Roman" w:eastAsia="Calibri" w:hAnsi="Times New Roman" w:cs="Times New Roman"/>
          <w:sz w:val="28"/>
        </w:rPr>
        <w:t>перспективи</w:t>
      </w:r>
      <w:r w:rsidRPr="00527B81">
        <w:rPr>
          <w:rFonts w:ascii="Times New Roman" w:eastAsia="Calibri" w:hAnsi="Times New Roman" w:cs="Times New Roman"/>
          <w:sz w:val="28"/>
        </w:rPr>
        <w:t xml:space="preserve"> розвитку </w:t>
      </w:r>
      <w:r w:rsidR="00C93626" w:rsidRPr="00527B81">
        <w:rPr>
          <w:rFonts w:ascii="Times New Roman" w:hAnsi="Times New Roman" w:cs="Times New Roman"/>
          <w:sz w:val="28"/>
          <w:szCs w:val="28"/>
        </w:rPr>
        <w:t xml:space="preserve">галузі видобутку руди </w:t>
      </w:r>
      <w:r w:rsidRPr="00527B81">
        <w:rPr>
          <w:rFonts w:ascii="Times New Roman" w:eastAsia="Calibri" w:hAnsi="Times New Roman" w:cs="Times New Roman"/>
          <w:sz w:val="28"/>
        </w:rPr>
        <w:t>України.</w:t>
      </w:r>
    </w:p>
    <w:p w:rsidR="00AA0CBA" w:rsidRPr="00527B81" w:rsidRDefault="00AA0CBA" w:rsidP="00AA0CBA">
      <w:pPr>
        <w:widowControl w:val="0"/>
        <w:spacing w:after="0" w:line="240" w:lineRule="auto"/>
        <w:ind w:firstLine="709"/>
        <w:jc w:val="both"/>
        <w:rPr>
          <w:rFonts w:ascii="Times New Roman" w:eastAsia="Calibri" w:hAnsi="Times New Roman" w:cs="Times New Roman"/>
          <w:sz w:val="28"/>
        </w:rPr>
      </w:pPr>
      <w:r w:rsidRPr="00527B81">
        <w:rPr>
          <w:rFonts w:ascii="Times New Roman" w:eastAsia="Calibri" w:hAnsi="Times New Roman" w:cs="Times New Roman"/>
          <w:b/>
          <w:sz w:val="28"/>
        </w:rPr>
        <w:t>Предметом кваліфікаційної роботи</w:t>
      </w:r>
      <w:r w:rsidRPr="00527B81">
        <w:rPr>
          <w:rFonts w:ascii="Times New Roman" w:eastAsia="Calibri" w:hAnsi="Times New Roman" w:cs="Times New Roman"/>
          <w:sz w:val="28"/>
        </w:rPr>
        <w:t xml:space="preserve"> є </w:t>
      </w:r>
      <w:r w:rsidRPr="00527B81">
        <w:rPr>
          <w:rFonts w:ascii="Times New Roman" w:hAnsi="Times New Roman" w:cs="Times New Roman"/>
          <w:sz w:val="28"/>
          <w:szCs w:val="28"/>
        </w:rPr>
        <w:t xml:space="preserve">сутність, напрями та система показників розвитку </w:t>
      </w:r>
      <w:r w:rsidR="00C93626" w:rsidRPr="00527B81">
        <w:rPr>
          <w:rFonts w:ascii="Times New Roman" w:hAnsi="Times New Roman" w:cs="Times New Roman"/>
          <w:sz w:val="28"/>
          <w:szCs w:val="28"/>
        </w:rPr>
        <w:t xml:space="preserve">галузі видобутку руди </w:t>
      </w:r>
      <w:r w:rsidRPr="00527B81">
        <w:rPr>
          <w:rFonts w:ascii="Times New Roman" w:eastAsia="Calibri" w:hAnsi="Times New Roman" w:cs="Times New Roman"/>
          <w:sz w:val="28"/>
        </w:rPr>
        <w:t>України</w:t>
      </w:r>
      <w:r w:rsidRPr="00527B81">
        <w:rPr>
          <w:rFonts w:ascii="Times New Roman" w:hAnsi="Times New Roman" w:cs="Times New Roman"/>
          <w:sz w:val="28"/>
          <w:szCs w:val="28"/>
        </w:rPr>
        <w:t>.</w:t>
      </w:r>
    </w:p>
    <w:p w:rsidR="00AA0CBA" w:rsidRPr="00527B81" w:rsidRDefault="00AA0CBA" w:rsidP="00AA0CBA">
      <w:pPr>
        <w:widowControl w:val="0"/>
        <w:spacing w:after="0" w:line="240" w:lineRule="auto"/>
        <w:ind w:firstLine="709"/>
        <w:jc w:val="both"/>
        <w:rPr>
          <w:rFonts w:ascii="Times New Roman" w:eastAsia="Calibri" w:hAnsi="Times New Roman" w:cs="Times New Roman"/>
          <w:sz w:val="28"/>
        </w:rPr>
      </w:pPr>
      <w:r w:rsidRPr="00527B81">
        <w:rPr>
          <w:rFonts w:ascii="Times New Roman" w:eastAsia="Calibri" w:hAnsi="Times New Roman" w:cs="Times New Roman"/>
          <w:b/>
          <w:sz w:val="28"/>
        </w:rPr>
        <w:t>Методи дослідження</w:t>
      </w:r>
      <w:r w:rsidRPr="00527B81">
        <w:rPr>
          <w:rFonts w:ascii="Times New Roman" w:eastAsia="Calibri" w:hAnsi="Times New Roman" w:cs="Times New Roman"/>
          <w:sz w:val="28"/>
        </w:rPr>
        <w:t xml:space="preserve">. </w:t>
      </w:r>
      <w:r w:rsidRPr="00527B81">
        <w:rPr>
          <w:rFonts w:ascii="Times New Roman" w:hAnsi="Times New Roman" w:cs="Times New Roman"/>
          <w:sz w:val="28"/>
          <w:szCs w:val="28"/>
        </w:rPr>
        <w:t>Методичною основою дослідження є діалектичний метод пізнання економічних явищ і процесів у безперервному їх розвитку та взаємозв'язку. У роботі було використано загальнонаукові та спеціальні методи дослідження: дедукцію,</w:t>
      </w:r>
      <w:r w:rsidR="00395CDA" w:rsidRPr="00527B81">
        <w:rPr>
          <w:rFonts w:ascii="Times New Roman" w:hAnsi="Times New Roman" w:cs="Times New Roman"/>
          <w:sz w:val="28"/>
          <w:szCs w:val="28"/>
        </w:rPr>
        <w:t xml:space="preserve"> </w:t>
      </w:r>
      <w:r w:rsidRPr="00527B81">
        <w:rPr>
          <w:rFonts w:ascii="Times New Roman" w:hAnsi="Times New Roman" w:cs="Times New Roman"/>
          <w:sz w:val="28"/>
          <w:szCs w:val="28"/>
        </w:rPr>
        <w:t>порівняння,</w:t>
      </w:r>
      <w:r w:rsidR="00395CDA" w:rsidRPr="00527B81">
        <w:rPr>
          <w:rFonts w:ascii="Times New Roman" w:hAnsi="Times New Roman" w:cs="Times New Roman"/>
          <w:sz w:val="28"/>
          <w:szCs w:val="28"/>
        </w:rPr>
        <w:t xml:space="preserve"> </w:t>
      </w:r>
      <w:r w:rsidRPr="00527B81">
        <w:rPr>
          <w:rFonts w:ascii="Times New Roman" w:hAnsi="Times New Roman" w:cs="Times New Roman"/>
          <w:sz w:val="28"/>
          <w:szCs w:val="28"/>
        </w:rPr>
        <w:t>індукцію,</w:t>
      </w:r>
      <w:r w:rsidR="00395CDA" w:rsidRPr="00527B81">
        <w:rPr>
          <w:rFonts w:ascii="Times New Roman" w:hAnsi="Times New Roman" w:cs="Times New Roman"/>
          <w:sz w:val="28"/>
          <w:szCs w:val="28"/>
        </w:rPr>
        <w:t xml:space="preserve"> </w:t>
      </w:r>
      <w:r w:rsidRPr="00527B81">
        <w:rPr>
          <w:rFonts w:ascii="Times New Roman" w:hAnsi="Times New Roman" w:cs="Times New Roman"/>
          <w:sz w:val="28"/>
          <w:szCs w:val="28"/>
        </w:rPr>
        <w:t>аналіз, синтез, математичні методи прогнозування економічних показників</w:t>
      </w:r>
      <w:r w:rsidR="004C1A44" w:rsidRPr="00527B81">
        <w:rPr>
          <w:rFonts w:ascii="Times New Roman" w:hAnsi="Times New Roman" w:cs="Times New Roman"/>
          <w:sz w:val="28"/>
          <w:szCs w:val="28"/>
        </w:rPr>
        <w:t>: побудова багатофакторних регресійних та авторегресійних моделей</w:t>
      </w:r>
      <w:r w:rsidRPr="00527B81">
        <w:rPr>
          <w:rFonts w:ascii="Times New Roman" w:eastAsia="Calibri" w:hAnsi="Times New Roman" w:cs="Times New Roman"/>
          <w:sz w:val="28"/>
        </w:rPr>
        <w:t>.</w:t>
      </w:r>
    </w:p>
    <w:p w:rsidR="00AA0CBA" w:rsidRPr="00527B81" w:rsidRDefault="00AA0CBA" w:rsidP="00AA0CBA">
      <w:pPr>
        <w:widowControl w:val="0"/>
        <w:spacing w:after="0" w:line="240" w:lineRule="auto"/>
        <w:ind w:firstLine="709"/>
        <w:jc w:val="both"/>
        <w:rPr>
          <w:rFonts w:ascii="Times New Roman" w:eastAsia="Calibri" w:hAnsi="Times New Roman" w:cs="Times New Roman"/>
          <w:sz w:val="28"/>
        </w:rPr>
      </w:pPr>
      <w:r w:rsidRPr="00527B81">
        <w:rPr>
          <w:rFonts w:ascii="Times New Roman" w:eastAsia="Calibri" w:hAnsi="Times New Roman" w:cs="Times New Roman"/>
          <w:b/>
          <w:sz w:val="28"/>
        </w:rPr>
        <w:t>Інформаційну базу дослідження</w:t>
      </w:r>
      <w:r w:rsidRPr="00527B81">
        <w:rPr>
          <w:rFonts w:ascii="Times New Roman" w:eastAsia="Calibri" w:hAnsi="Times New Roman" w:cs="Times New Roman"/>
          <w:sz w:val="28"/>
        </w:rPr>
        <w:t xml:space="preserve"> склали основні положення законів України, указів Президента України, постанов Верховної Ради України, постанов Кабінету Міністрів України з питань </w:t>
      </w:r>
      <w:r w:rsidRPr="00527B81">
        <w:rPr>
          <w:rFonts w:ascii="Times New Roman" w:hAnsi="Times New Roman" w:cs="Times New Roman"/>
          <w:sz w:val="28"/>
          <w:szCs w:val="28"/>
        </w:rPr>
        <w:t xml:space="preserve">розвитку </w:t>
      </w:r>
      <w:r w:rsidR="00C93626" w:rsidRPr="00527B81">
        <w:rPr>
          <w:rFonts w:ascii="Times New Roman" w:hAnsi="Times New Roman" w:cs="Times New Roman"/>
          <w:sz w:val="28"/>
          <w:szCs w:val="28"/>
        </w:rPr>
        <w:t>галузі видобутку руди</w:t>
      </w:r>
      <w:r w:rsidRPr="00527B81">
        <w:rPr>
          <w:rFonts w:ascii="Times New Roman" w:hAnsi="Times New Roman" w:cs="Times New Roman"/>
          <w:sz w:val="28"/>
          <w:szCs w:val="28"/>
        </w:rPr>
        <w:t xml:space="preserve"> в Україні</w:t>
      </w:r>
      <w:r w:rsidRPr="00527B81">
        <w:rPr>
          <w:rFonts w:ascii="Times New Roman" w:eastAsia="Calibri" w:hAnsi="Times New Roman" w:cs="Times New Roman"/>
          <w:sz w:val="28"/>
        </w:rPr>
        <w:t xml:space="preserve">, статистичні та аналітичні матеріали Державного комітету статистики України, монографічні дослідження, наукові статті вітчизняних та зарубіжних вчених, публіцистичні огляди та статті. </w:t>
      </w:r>
    </w:p>
    <w:p w:rsidR="00AA0CBA" w:rsidRPr="00527B81" w:rsidRDefault="00AA0CBA" w:rsidP="00AA0CBA">
      <w:pPr>
        <w:widowControl w:val="0"/>
        <w:spacing w:after="0" w:line="240" w:lineRule="auto"/>
        <w:ind w:firstLine="709"/>
        <w:jc w:val="both"/>
        <w:rPr>
          <w:rFonts w:ascii="Times New Roman" w:hAnsi="Times New Roman" w:cs="Times New Roman"/>
          <w:sz w:val="28"/>
          <w:szCs w:val="28"/>
        </w:rPr>
      </w:pPr>
      <w:r w:rsidRPr="00527B81">
        <w:rPr>
          <w:rFonts w:ascii="Times New Roman" w:eastAsia="Calibri" w:hAnsi="Times New Roman" w:cs="Times New Roman"/>
          <w:b/>
          <w:sz w:val="28"/>
        </w:rPr>
        <w:t xml:space="preserve">Наукова новизна отриманих результатів </w:t>
      </w:r>
      <w:r w:rsidRPr="00527B81">
        <w:rPr>
          <w:rFonts w:ascii="Times New Roman" w:eastAsia="Calibri" w:hAnsi="Times New Roman" w:cs="Times New Roman"/>
          <w:sz w:val="28"/>
        </w:rPr>
        <w:t xml:space="preserve">полягає </w:t>
      </w:r>
      <w:r w:rsidRPr="00527B81">
        <w:rPr>
          <w:rFonts w:ascii="Times New Roman" w:hAnsi="Times New Roman" w:cs="Times New Roman"/>
          <w:sz w:val="28"/>
          <w:szCs w:val="28"/>
        </w:rPr>
        <w:t xml:space="preserve">у проведеному аналізі та узагальнення теоретико-практичних аспектів процедури аналізу стану </w:t>
      </w:r>
      <w:r w:rsidR="00C93626" w:rsidRPr="00527B81">
        <w:rPr>
          <w:rFonts w:ascii="Times New Roman" w:hAnsi="Times New Roman" w:cs="Times New Roman"/>
          <w:sz w:val="28"/>
          <w:szCs w:val="28"/>
        </w:rPr>
        <w:t>галузі видобутку руди</w:t>
      </w:r>
      <w:r w:rsidRPr="00527B81">
        <w:rPr>
          <w:rFonts w:ascii="Times New Roman" w:hAnsi="Times New Roman" w:cs="Times New Roman"/>
          <w:sz w:val="28"/>
          <w:szCs w:val="28"/>
        </w:rPr>
        <w:t xml:space="preserve"> </w:t>
      </w:r>
      <w:r w:rsidR="00C93626" w:rsidRPr="00527B81">
        <w:rPr>
          <w:rFonts w:ascii="Times New Roman" w:hAnsi="Times New Roman" w:cs="Times New Roman"/>
          <w:sz w:val="28"/>
          <w:szCs w:val="28"/>
        </w:rPr>
        <w:t xml:space="preserve">в Україні </w:t>
      </w:r>
      <w:r w:rsidRPr="00527B81">
        <w:rPr>
          <w:rFonts w:ascii="Times New Roman" w:hAnsi="Times New Roman" w:cs="Times New Roman"/>
          <w:sz w:val="28"/>
          <w:szCs w:val="28"/>
        </w:rPr>
        <w:t xml:space="preserve">та </w:t>
      </w:r>
      <w:r w:rsidR="00EB3DD2" w:rsidRPr="00527B81">
        <w:rPr>
          <w:rFonts w:ascii="Times New Roman" w:hAnsi="Times New Roman" w:cs="Times New Roman"/>
          <w:sz w:val="28"/>
          <w:szCs w:val="28"/>
        </w:rPr>
        <w:t xml:space="preserve">визначення </w:t>
      </w:r>
      <w:r w:rsidRPr="00527B81">
        <w:rPr>
          <w:rFonts w:ascii="Times New Roman" w:hAnsi="Times New Roman" w:cs="Times New Roman"/>
          <w:sz w:val="28"/>
          <w:szCs w:val="28"/>
        </w:rPr>
        <w:t xml:space="preserve">напрямків її розвитку, отриманих результатах аналізу поточного стану </w:t>
      </w:r>
      <w:r w:rsidR="00412652" w:rsidRPr="00527B81">
        <w:rPr>
          <w:rFonts w:ascii="Times New Roman" w:hAnsi="Times New Roman" w:cs="Times New Roman"/>
          <w:sz w:val="28"/>
          <w:szCs w:val="28"/>
        </w:rPr>
        <w:t>гірничодобувної</w:t>
      </w:r>
      <w:r w:rsidR="00395CDA" w:rsidRPr="00527B81">
        <w:rPr>
          <w:rFonts w:ascii="Times New Roman" w:hAnsi="Times New Roman" w:cs="Times New Roman"/>
          <w:sz w:val="28"/>
          <w:szCs w:val="28"/>
        </w:rPr>
        <w:t xml:space="preserve"> </w:t>
      </w:r>
      <w:r w:rsidRPr="00527B81">
        <w:rPr>
          <w:rFonts w:ascii="Times New Roman" w:hAnsi="Times New Roman" w:cs="Times New Roman"/>
          <w:sz w:val="28"/>
          <w:szCs w:val="28"/>
        </w:rPr>
        <w:t>галузі та у виконаному прогнозуванні її розвитку.</w:t>
      </w:r>
    </w:p>
    <w:p w:rsidR="00AA0CBA" w:rsidRPr="00527B81" w:rsidRDefault="00AA0CBA" w:rsidP="00AA0CBA">
      <w:pPr>
        <w:widowControl w:val="0"/>
        <w:spacing w:after="0" w:line="240" w:lineRule="auto"/>
        <w:ind w:firstLine="709"/>
        <w:jc w:val="both"/>
        <w:rPr>
          <w:rFonts w:ascii="Times New Roman" w:hAnsi="Times New Roman" w:cs="Times New Roman"/>
          <w:sz w:val="28"/>
          <w:szCs w:val="28"/>
        </w:rPr>
      </w:pPr>
      <w:r w:rsidRPr="00527B81">
        <w:rPr>
          <w:rFonts w:ascii="Times New Roman" w:hAnsi="Times New Roman" w:cs="Times New Roman"/>
          <w:sz w:val="28"/>
          <w:szCs w:val="28"/>
        </w:rPr>
        <w:t>Основні результати кваліфікаційної роботи, що характеризують наукову новизну, полягають у такому:</w:t>
      </w:r>
    </w:p>
    <w:p w:rsidR="00AA0CBA" w:rsidRPr="00527B81" w:rsidRDefault="004C1A44" w:rsidP="00AA0CBA">
      <w:pPr>
        <w:pStyle w:val="a5"/>
        <w:widowControl w:val="0"/>
        <w:numPr>
          <w:ilvl w:val="0"/>
          <w:numId w:val="1"/>
        </w:numPr>
        <w:spacing w:after="0" w:line="240" w:lineRule="auto"/>
        <w:jc w:val="both"/>
        <w:rPr>
          <w:rFonts w:ascii="Times New Roman" w:hAnsi="Times New Roman" w:cs="Times New Roman"/>
          <w:sz w:val="28"/>
          <w:szCs w:val="28"/>
        </w:rPr>
      </w:pPr>
      <w:r w:rsidRPr="00527B81">
        <w:rPr>
          <w:rFonts w:ascii="Times New Roman" w:hAnsi="Times New Roman" w:cs="Times New Roman"/>
          <w:sz w:val="28"/>
          <w:szCs w:val="28"/>
        </w:rPr>
        <w:t>запропоновано уточнений</w:t>
      </w:r>
      <w:r w:rsidR="00AA0CBA" w:rsidRPr="00527B81">
        <w:rPr>
          <w:rFonts w:ascii="Times New Roman" w:hAnsi="Times New Roman" w:cs="Times New Roman"/>
          <w:sz w:val="28"/>
          <w:szCs w:val="28"/>
        </w:rPr>
        <w:t xml:space="preserve"> </w:t>
      </w:r>
      <w:r w:rsidRPr="00527B81">
        <w:rPr>
          <w:rFonts w:ascii="Times New Roman" w:hAnsi="Times New Roman" w:cs="Times New Roman"/>
          <w:sz w:val="28"/>
          <w:szCs w:val="28"/>
        </w:rPr>
        <w:t>алгоритм проведення аналізу галузі видобутку руди</w:t>
      </w:r>
      <w:r w:rsidR="00AA0CBA" w:rsidRPr="00527B81">
        <w:rPr>
          <w:rFonts w:ascii="Times New Roman" w:hAnsi="Times New Roman" w:cs="Times New Roman"/>
          <w:sz w:val="28"/>
          <w:szCs w:val="28"/>
        </w:rPr>
        <w:t>;</w:t>
      </w:r>
    </w:p>
    <w:p w:rsidR="00AA0CBA" w:rsidRPr="00527B81" w:rsidRDefault="00AA0CBA" w:rsidP="00AA0CBA">
      <w:pPr>
        <w:pStyle w:val="a5"/>
        <w:widowControl w:val="0"/>
        <w:numPr>
          <w:ilvl w:val="0"/>
          <w:numId w:val="1"/>
        </w:numPr>
        <w:spacing w:after="0" w:line="240" w:lineRule="auto"/>
        <w:jc w:val="both"/>
        <w:rPr>
          <w:rFonts w:ascii="Times New Roman" w:hAnsi="Times New Roman" w:cs="Times New Roman"/>
          <w:sz w:val="28"/>
          <w:szCs w:val="28"/>
        </w:rPr>
      </w:pPr>
      <w:r w:rsidRPr="00527B81">
        <w:rPr>
          <w:rFonts w:ascii="Times New Roman" w:hAnsi="Times New Roman" w:cs="Times New Roman"/>
          <w:sz w:val="28"/>
          <w:szCs w:val="28"/>
        </w:rPr>
        <w:t xml:space="preserve">проведено </w:t>
      </w:r>
      <w:r w:rsidR="004C1A44" w:rsidRPr="00527B81">
        <w:rPr>
          <w:rFonts w:ascii="Times New Roman" w:hAnsi="Times New Roman" w:cs="Times New Roman"/>
          <w:sz w:val="28"/>
          <w:szCs w:val="28"/>
        </w:rPr>
        <w:t xml:space="preserve">аналіз динаміки основних показників галузі видобутку руди в Україні та визначено основні проблеми галузі </w:t>
      </w:r>
      <w:r w:rsidR="004C1A44" w:rsidRPr="00527B81">
        <w:rPr>
          <w:rFonts w:ascii="Times New Roman" w:hAnsi="Times New Roman" w:cs="Times New Roman"/>
          <w:color w:val="000000" w:themeColor="text1"/>
          <w:sz w:val="28"/>
          <w:szCs w:val="28"/>
        </w:rPr>
        <w:t>в умовах військової агресії;</w:t>
      </w:r>
    </w:p>
    <w:p w:rsidR="00D4624A" w:rsidRPr="00527B81" w:rsidRDefault="00AA0CBA" w:rsidP="00AA0CBA">
      <w:pPr>
        <w:pStyle w:val="a5"/>
        <w:widowControl w:val="0"/>
        <w:numPr>
          <w:ilvl w:val="0"/>
          <w:numId w:val="1"/>
        </w:numPr>
        <w:spacing w:after="0" w:line="240" w:lineRule="auto"/>
        <w:jc w:val="both"/>
        <w:rPr>
          <w:rFonts w:ascii="Times New Roman" w:hAnsi="Times New Roman" w:cs="Times New Roman"/>
          <w:sz w:val="28"/>
          <w:szCs w:val="28"/>
        </w:rPr>
      </w:pPr>
      <w:r w:rsidRPr="00527B81">
        <w:rPr>
          <w:rFonts w:ascii="Times New Roman" w:hAnsi="Times New Roman" w:cs="Times New Roman"/>
          <w:sz w:val="28"/>
          <w:szCs w:val="28"/>
        </w:rPr>
        <w:t>виконано прогнозування розвитку галузі України за її основними показниками за допомогою та трьохфакторних мультиплікативних авторегресійних моделей</w:t>
      </w:r>
      <w:r w:rsidR="004C1A44" w:rsidRPr="00527B81">
        <w:rPr>
          <w:rFonts w:ascii="Times New Roman" w:hAnsi="Times New Roman" w:cs="Times New Roman"/>
          <w:sz w:val="28"/>
          <w:szCs w:val="28"/>
        </w:rPr>
        <w:t xml:space="preserve"> та чотирьохфакторних регресійних моделей</w:t>
      </w:r>
      <w:r w:rsidRPr="00527B81">
        <w:rPr>
          <w:rFonts w:ascii="Times New Roman" w:hAnsi="Times New Roman" w:cs="Times New Roman"/>
          <w:sz w:val="28"/>
          <w:szCs w:val="28"/>
        </w:rPr>
        <w:t xml:space="preserve">. </w:t>
      </w:r>
    </w:p>
    <w:p w:rsidR="00D4624A" w:rsidRPr="00527B81" w:rsidRDefault="00D4624A" w:rsidP="00D4624A">
      <w:pPr>
        <w:spacing w:after="0" w:line="240" w:lineRule="auto"/>
        <w:ind w:firstLine="709"/>
        <w:jc w:val="both"/>
        <w:rPr>
          <w:rFonts w:ascii="Times New Roman" w:hAnsi="Times New Roman" w:cs="Times New Roman"/>
          <w:sz w:val="28"/>
          <w:szCs w:val="28"/>
        </w:rPr>
      </w:pPr>
      <w:r w:rsidRPr="00527B81">
        <w:rPr>
          <w:rFonts w:ascii="Times New Roman" w:hAnsi="Times New Roman" w:cs="Times New Roman"/>
          <w:sz w:val="28"/>
          <w:szCs w:val="28"/>
        </w:rPr>
        <w:t xml:space="preserve">За результатами дослідження прийняті до публікації тези доповіді </w:t>
      </w:r>
      <w:r w:rsidR="00BF4F4B" w:rsidRPr="00527B81">
        <w:rPr>
          <w:rFonts w:ascii="Times New Roman" w:hAnsi="Times New Roman" w:cs="Times New Roman"/>
          <w:sz w:val="28"/>
          <w:szCs w:val="28"/>
        </w:rPr>
        <w:t>«</w:t>
      </w:r>
      <w:r w:rsidRPr="00527B81">
        <w:rPr>
          <w:rFonts w:ascii="Times New Roman" w:hAnsi="Times New Roman" w:cs="Times New Roman"/>
          <w:sz w:val="28"/>
          <w:szCs w:val="28"/>
        </w:rPr>
        <w:t>Аналіз статистики видобутку руди в Україні під час повномасштабного вторгнення</w:t>
      </w:r>
      <w:r w:rsidR="00BF4F4B" w:rsidRPr="00527B81">
        <w:rPr>
          <w:rFonts w:ascii="Times New Roman" w:hAnsi="Times New Roman" w:cs="Times New Roman"/>
          <w:sz w:val="28"/>
          <w:szCs w:val="28"/>
        </w:rPr>
        <w:t>»</w:t>
      </w:r>
      <w:r w:rsidRPr="00527B81">
        <w:rPr>
          <w:rFonts w:ascii="Times New Roman" w:hAnsi="Times New Roman" w:cs="Times New Roman"/>
          <w:sz w:val="28"/>
          <w:szCs w:val="28"/>
        </w:rPr>
        <w:t xml:space="preserve"> для участі у XXІ міжнародній науково-практичній конференції з нагоди дня працівників статистики </w:t>
      </w:r>
      <w:r w:rsidR="00BF4F4B" w:rsidRPr="00527B81">
        <w:rPr>
          <w:rFonts w:ascii="Times New Roman" w:hAnsi="Times New Roman" w:cs="Times New Roman"/>
          <w:sz w:val="28"/>
          <w:szCs w:val="28"/>
        </w:rPr>
        <w:t>«</w:t>
      </w:r>
      <w:r w:rsidRPr="00527B81">
        <w:rPr>
          <w:rFonts w:ascii="Times New Roman" w:hAnsi="Times New Roman" w:cs="Times New Roman"/>
          <w:sz w:val="28"/>
          <w:szCs w:val="28"/>
        </w:rPr>
        <w:t>Сучасна статистика: проблеми та перспективи розвитку</w:t>
      </w:r>
      <w:r w:rsidR="00BF4F4B" w:rsidRPr="00527B81">
        <w:rPr>
          <w:rFonts w:ascii="Times New Roman" w:hAnsi="Times New Roman" w:cs="Times New Roman"/>
          <w:sz w:val="28"/>
          <w:szCs w:val="28"/>
        </w:rPr>
        <w:t>»</w:t>
      </w:r>
      <w:r w:rsidRPr="00527B81">
        <w:rPr>
          <w:rFonts w:ascii="Times New Roman" w:hAnsi="Times New Roman" w:cs="Times New Roman"/>
          <w:sz w:val="28"/>
          <w:szCs w:val="28"/>
        </w:rPr>
        <w:t xml:space="preserve"> (м. Київ, 05 грудня 2023 року).</w:t>
      </w:r>
    </w:p>
    <w:p w:rsidR="00AA0CBA" w:rsidRPr="00527B81" w:rsidRDefault="00AA0CBA" w:rsidP="00D4624A">
      <w:pPr>
        <w:widowControl w:val="0"/>
        <w:spacing w:after="0" w:line="240" w:lineRule="auto"/>
        <w:jc w:val="both"/>
        <w:rPr>
          <w:rFonts w:ascii="Times New Roman" w:hAnsi="Times New Roman" w:cs="Times New Roman"/>
          <w:sz w:val="28"/>
          <w:szCs w:val="28"/>
        </w:rPr>
      </w:pPr>
      <w:r w:rsidRPr="00527B81">
        <w:rPr>
          <w:rFonts w:ascii="Times New Roman" w:hAnsi="Times New Roman" w:cs="Times New Roman"/>
          <w:sz w:val="28"/>
          <w:szCs w:val="28"/>
        </w:rPr>
        <w:br w:type="page"/>
      </w:r>
    </w:p>
    <w:p w:rsidR="00AA0CBA" w:rsidRPr="00527B81" w:rsidRDefault="00AA0CBA" w:rsidP="00807323">
      <w:pPr>
        <w:jc w:val="center"/>
        <w:rPr>
          <w:rFonts w:ascii="Times New Roman" w:hAnsi="Times New Roman" w:cs="Times New Roman"/>
          <w:b/>
          <w:sz w:val="28"/>
          <w:szCs w:val="28"/>
        </w:rPr>
      </w:pPr>
      <w:r w:rsidRPr="00527B81">
        <w:rPr>
          <w:rFonts w:ascii="Times New Roman" w:hAnsi="Times New Roman" w:cs="Times New Roman"/>
          <w:b/>
          <w:sz w:val="28"/>
          <w:szCs w:val="28"/>
        </w:rPr>
        <w:lastRenderedPageBreak/>
        <w:t>ОСНОВНА ЧАСТИНА</w:t>
      </w:r>
    </w:p>
    <w:p w:rsidR="00110E5A" w:rsidRPr="00527B81" w:rsidRDefault="00110E5A" w:rsidP="00110E5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Успішна реалізація перспектив розвитку видобувної галузі в значній мірі обумовлена ефективним вирішенням ряду ключових завдань. Насамперед, це стосується забезпечення ресурсів, впровадження чистих технологій для обробки сировини та виробництва високоякісної конкурентоздатної продукції, а також створення нових пріоритетних гірничотехнічних систем, що базуються на комбінованих технологіях освоєння та утилізації всіх георесурсів в рамках замкнутого технологічного циклу [10].</w:t>
      </w:r>
    </w:p>
    <w:p w:rsidR="00110E5A" w:rsidRPr="00527B81" w:rsidRDefault="00110E5A" w:rsidP="00110E5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Вирішення питань ресурсозабезпечення вимагає стратегічного підходу до управління енергетичними та матеріальними ресурсами. У цьому контексті важливо вдосконалювати технології та використовувати інноваційні методи для максимізації вилучення корисних компонентів із сировини, мінімізації відходів та зменшення екологічного відбитку процесів видобува</w:t>
      </w:r>
      <w:r w:rsidR="00C93626" w:rsidRPr="00527B81">
        <w:rPr>
          <w:rFonts w:ascii="Times New Roman" w:hAnsi="Times New Roman" w:cs="Times New Roman"/>
          <w:sz w:val="28"/>
          <w:szCs w:val="28"/>
        </w:rPr>
        <w:t>н</w:t>
      </w:r>
      <w:r w:rsidRPr="00527B81">
        <w:rPr>
          <w:rFonts w:ascii="Times New Roman" w:hAnsi="Times New Roman" w:cs="Times New Roman"/>
          <w:sz w:val="28"/>
          <w:szCs w:val="28"/>
        </w:rPr>
        <w:t>ня руд.</w:t>
      </w:r>
    </w:p>
    <w:p w:rsidR="00110E5A" w:rsidRPr="00527B81" w:rsidRDefault="00110E5A" w:rsidP="00110E5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Паралельно з цим, важливо чисті технології, спрямовані на зменшення викидів та покращення якості оброблюваних матеріалів. Посилення стандартів екологічної безпеки в гірничодобувній галузі визначає етичний та соціальний вектор її розвитку.</w:t>
      </w:r>
    </w:p>
    <w:p w:rsidR="00110E5A" w:rsidRPr="00527B81" w:rsidRDefault="00110E5A" w:rsidP="00110E5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Створення інтегрованих гірничотехнічних систем, що використовують комбіновані технології для оптимізації всіх етапів освоєння та використання природних ресурсів, дозволяє досягти більшої ефективності та економічної вигоди. Зокрема, використання вторинної сировини та технічних рішень для утилізації допомагає зменшити екологічне навантаження та відновлювати ресурси, що підтримує сталість природокористування [11].</w:t>
      </w:r>
    </w:p>
    <w:p w:rsidR="00110E5A" w:rsidRPr="00527B81" w:rsidRDefault="00110E5A" w:rsidP="00110E5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Важливо розглядати діяльність гірничодобувних підприємств в контексті інтегрованої ланки виробництва, що охоплює не лише сам видобуток, але й наступну переробку сировини та постачання енергоресурсів до кінцевих споживачів. Такий комплексний підхід виявляється обґрунтованим з точки зору досягнення національних інтересів, забезпечення економічної, енергетичної та екологічної безпеки в країні.</w:t>
      </w:r>
    </w:p>
    <w:p w:rsidR="00675086" w:rsidRPr="00527B81" w:rsidRDefault="00675086" w:rsidP="00675086">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Швидкий прогрес технологій в сфері видобувної промисловості стає ключовим фактором не лише для країни-регулятора, а й для різних зацікавлених сторін, таких як інвестори, підрядники, постачальники, компанії, що надають послуги, місцеве населення та кінцеві споживачі. Ці аспекти взаємодії та впливу виступають важливими елементами для вивчення змін в національній гірничодобувній сфері [5].</w:t>
      </w:r>
    </w:p>
    <w:p w:rsidR="00675086" w:rsidRPr="00527B81" w:rsidRDefault="00675086" w:rsidP="00675086">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Сучасна гірничодобувна промисловість, спільно з аграрним сектором, функціонує як надійний стабілізатор економічного розвитку. Забезпечення ефективності цих двох галузей є важливою умовою для збалансованого розвитку економіки. Розглядаючи сучасну обстановку, де економічна стабільність піддавалася випробуванням через трансформаційні процеси та військовий конфлікт, важливо звертати увагу на розвиток видобувної галузі [6].</w:t>
      </w:r>
    </w:p>
    <w:p w:rsidR="00675086" w:rsidRPr="00527B81" w:rsidRDefault="00675086" w:rsidP="00675086">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 xml:space="preserve">Враховуючи величезний спектр учасників, від інвесторів, які вкладають капітал, до підрядників, що реалізують конкретні завдання, та постачальників, які забезпечують необхідні ресурси, до експертів з обслуговування та місцевого </w:t>
      </w:r>
      <w:r w:rsidRPr="00527B81">
        <w:rPr>
          <w:rFonts w:ascii="Times New Roman" w:hAnsi="Times New Roman" w:cs="Times New Roman"/>
          <w:sz w:val="28"/>
          <w:szCs w:val="28"/>
        </w:rPr>
        <w:lastRenderedPageBreak/>
        <w:t>населення, важливо встановити ефективну систему співпраці та взаємовідносин між ними. Це визначає успіх не лише окремих підприємств, але і всієї галузі в цілому[7].</w:t>
      </w:r>
    </w:p>
    <w:p w:rsidR="00F822FE" w:rsidRPr="00527B81" w:rsidRDefault="00675086" w:rsidP="00675086">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 xml:space="preserve">Додатковим стимулом для проведення детального моніторингу та аналізу стану </w:t>
      </w:r>
      <w:r w:rsidR="00C93626" w:rsidRPr="00527B81">
        <w:rPr>
          <w:rFonts w:ascii="Times New Roman" w:hAnsi="Times New Roman" w:cs="Times New Roman"/>
          <w:sz w:val="28"/>
          <w:szCs w:val="28"/>
        </w:rPr>
        <w:t>галузі видобутку руди</w:t>
      </w:r>
      <w:r w:rsidRPr="00527B81">
        <w:rPr>
          <w:rFonts w:ascii="Times New Roman" w:hAnsi="Times New Roman" w:cs="Times New Roman"/>
          <w:sz w:val="28"/>
          <w:szCs w:val="28"/>
        </w:rPr>
        <w:t xml:space="preserve"> є її важливість у збереженні економічного балансу в умовах глобальних змін та непередбачуваності. Завдяки цій галузі, яка виступає не лише як джерело сировини, а й як генератор робочих місць та економічного зростання, стає можливим збереження стабільності і відновлення економічного розвитку у важких умовах.</w:t>
      </w:r>
    </w:p>
    <w:p w:rsidR="008B0F0A" w:rsidRPr="00527B81" w:rsidRDefault="008B0F0A" w:rsidP="008B0F0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 xml:space="preserve">Галузь видобутку руди є важливою складовою сировинної бази для промисловості та виробництва металів. Загальна характеристика складу та структури цієї галузі </w:t>
      </w:r>
      <w:r w:rsidR="001516DF" w:rsidRPr="00527B81">
        <w:rPr>
          <w:rFonts w:ascii="Times New Roman" w:hAnsi="Times New Roman" w:cs="Times New Roman"/>
          <w:sz w:val="28"/>
          <w:szCs w:val="28"/>
        </w:rPr>
        <w:t>перш за все спирається на види руд, що видобуваються та види підприємств, що ведуть видобування</w:t>
      </w:r>
    </w:p>
    <w:p w:rsidR="008B0F0A" w:rsidRPr="00527B81" w:rsidRDefault="008B0F0A" w:rsidP="008B0F0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Види руд</w:t>
      </w:r>
      <w:r w:rsidR="001516DF" w:rsidRPr="00527B81">
        <w:rPr>
          <w:rFonts w:ascii="Times New Roman" w:hAnsi="Times New Roman" w:cs="Times New Roman"/>
          <w:sz w:val="28"/>
          <w:szCs w:val="28"/>
        </w:rPr>
        <w:t>, що видобуваються в Україні</w:t>
      </w:r>
      <w:r w:rsidRPr="00527B81">
        <w:rPr>
          <w:rFonts w:ascii="Times New Roman" w:hAnsi="Times New Roman" w:cs="Times New Roman"/>
          <w:sz w:val="28"/>
          <w:szCs w:val="28"/>
        </w:rPr>
        <w:t>:</w:t>
      </w:r>
    </w:p>
    <w:p w:rsidR="008B0F0A" w:rsidRPr="00527B81" w:rsidRDefault="001516DF" w:rsidP="001516DF">
      <w:pPr>
        <w:pStyle w:val="a5"/>
        <w:numPr>
          <w:ilvl w:val="0"/>
          <w:numId w:val="6"/>
        </w:numPr>
        <w:spacing w:after="0" w:line="240" w:lineRule="auto"/>
        <w:jc w:val="both"/>
        <w:rPr>
          <w:rFonts w:ascii="Times New Roman" w:hAnsi="Times New Roman" w:cs="Times New Roman"/>
          <w:sz w:val="28"/>
          <w:szCs w:val="28"/>
        </w:rPr>
      </w:pPr>
      <w:r w:rsidRPr="00527B81">
        <w:rPr>
          <w:rFonts w:ascii="Times New Roman" w:hAnsi="Times New Roman" w:cs="Times New Roman"/>
          <w:sz w:val="28"/>
          <w:szCs w:val="28"/>
        </w:rPr>
        <w:t>з</w:t>
      </w:r>
      <w:r w:rsidR="008B0F0A" w:rsidRPr="00527B81">
        <w:rPr>
          <w:rFonts w:ascii="Times New Roman" w:hAnsi="Times New Roman" w:cs="Times New Roman"/>
          <w:sz w:val="28"/>
          <w:szCs w:val="28"/>
        </w:rPr>
        <w:t>алізні руди</w:t>
      </w:r>
      <w:r w:rsidRPr="00527B81">
        <w:rPr>
          <w:rFonts w:ascii="Times New Roman" w:hAnsi="Times New Roman" w:cs="Times New Roman"/>
          <w:sz w:val="28"/>
          <w:szCs w:val="28"/>
        </w:rPr>
        <w:t>,</w:t>
      </w:r>
      <w:r w:rsidR="008B0F0A" w:rsidRPr="00527B81">
        <w:rPr>
          <w:rFonts w:ascii="Times New Roman" w:hAnsi="Times New Roman" w:cs="Times New Roman"/>
          <w:sz w:val="28"/>
          <w:szCs w:val="28"/>
        </w:rPr>
        <w:t xml:space="preserve"> такі як маг</w:t>
      </w:r>
      <w:r w:rsidRPr="00527B81">
        <w:rPr>
          <w:rFonts w:ascii="Times New Roman" w:hAnsi="Times New Roman" w:cs="Times New Roman"/>
          <w:sz w:val="28"/>
          <w:szCs w:val="28"/>
        </w:rPr>
        <w:t>нетит, гематит, сидерит та інші – їх видобування основним напрямком роботи видобувної галузі України;</w:t>
      </w:r>
    </w:p>
    <w:p w:rsidR="001516DF" w:rsidRPr="00527B81" w:rsidRDefault="001516DF" w:rsidP="001516DF">
      <w:pPr>
        <w:pStyle w:val="a5"/>
        <w:numPr>
          <w:ilvl w:val="0"/>
          <w:numId w:val="6"/>
        </w:numPr>
        <w:spacing w:after="0" w:line="240" w:lineRule="auto"/>
        <w:jc w:val="both"/>
        <w:rPr>
          <w:rFonts w:ascii="Times New Roman" w:hAnsi="Times New Roman" w:cs="Times New Roman"/>
          <w:sz w:val="28"/>
          <w:szCs w:val="28"/>
        </w:rPr>
      </w:pPr>
      <w:r w:rsidRPr="00527B81">
        <w:rPr>
          <w:rFonts w:ascii="Times New Roman" w:hAnsi="Times New Roman" w:cs="Times New Roman"/>
          <w:sz w:val="28"/>
          <w:szCs w:val="28"/>
        </w:rPr>
        <w:t>мідні руди;</w:t>
      </w:r>
    </w:p>
    <w:p w:rsidR="008B0F0A" w:rsidRPr="00527B81" w:rsidRDefault="001516DF" w:rsidP="001516DF">
      <w:pPr>
        <w:pStyle w:val="a5"/>
        <w:numPr>
          <w:ilvl w:val="0"/>
          <w:numId w:val="6"/>
        </w:numPr>
        <w:spacing w:after="0" w:line="240" w:lineRule="auto"/>
        <w:jc w:val="both"/>
        <w:rPr>
          <w:rFonts w:ascii="Times New Roman" w:hAnsi="Times New Roman" w:cs="Times New Roman"/>
          <w:sz w:val="28"/>
          <w:szCs w:val="28"/>
        </w:rPr>
      </w:pPr>
      <w:r w:rsidRPr="00527B81">
        <w:rPr>
          <w:rFonts w:ascii="Times New Roman" w:hAnsi="Times New Roman" w:cs="Times New Roman"/>
          <w:sz w:val="28"/>
          <w:szCs w:val="28"/>
        </w:rPr>
        <w:t>н</w:t>
      </w:r>
      <w:r w:rsidR="008B0F0A" w:rsidRPr="00527B81">
        <w:rPr>
          <w:rFonts w:ascii="Times New Roman" w:hAnsi="Times New Roman" w:cs="Times New Roman"/>
          <w:sz w:val="28"/>
          <w:szCs w:val="28"/>
        </w:rPr>
        <w:t>ікелеві руд</w:t>
      </w:r>
      <w:r w:rsidRPr="00527B81">
        <w:rPr>
          <w:rFonts w:ascii="Times New Roman" w:hAnsi="Times New Roman" w:cs="Times New Roman"/>
          <w:sz w:val="28"/>
          <w:szCs w:val="28"/>
        </w:rPr>
        <w:t>и,</w:t>
      </w:r>
      <w:r w:rsidR="008B0F0A" w:rsidRPr="00527B81">
        <w:rPr>
          <w:rFonts w:ascii="Times New Roman" w:hAnsi="Times New Roman" w:cs="Times New Roman"/>
          <w:sz w:val="28"/>
          <w:szCs w:val="28"/>
        </w:rPr>
        <w:t xml:space="preserve"> такі як пентландит</w:t>
      </w:r>
      <w:r w:rsidRPr="00527B81">
        <w:rPr>
          <w:rFonts w:ascii="Times New Roman" w:hAnsi="Times New Roman" w:cs="Times New Roman"/>
          <w:sz w:val="28"/>
          <w:szCs w:val="28"/>
        </w:rPr>
        <w:t xml:space="preserve"> і</w:t>
      </w:r>
      <w:r w:rsidR="008B0F0A" w:rsidRPr="00527B81">
        <w:rPr>
          <w:rFonts w:ascii="Times New Roman" w:hAnsi="Times New Roman" w:cs="Times New Roman"/>
          <w:sz w:val="28"/>
          <w:szCs w:val="28"/>
        </w:rPr>
        <w:t xml:space="preserve"> </w:t>
      </w:r>
      <w:r w:rsidRPr="00527B81">
        <w:rPr>
          <w:rFonts w:ascii="Times New Roman" w:hAnsi="Times New Roman" w:cs="Times New Roman"/>
          <w:sz w:val="28"/>
          <w:szCs w:val="28"/>
        </w:rPr>
        <w:t>гарниерит</w:t>
      </w:r>
      <w:r w:rsidR="00395CDA" w:rsidRPr="00527B81">
        <w:rPr>
          <w:rFonts w:ascii="Times New Roman" w:hAnsi="Times New Roman" w:cs="Times New Roman"/>
          <w:sz w:val="28"/>
          <w:szCs w:val="28"/>
        </w:rPr>
        <w:t xml:space="preserve"> </w:t>
      </w:r>
      <w:r w:rsidRPr="00527B81">
        <w:rPr>
          <w:rFonts w:ascii="Times New Roman" w:hAnsi="Times New Roman" w:cs="Times New Roman"/>
          <w:sz w:val="28"/>
          <w:szCs w:val="28"/>
        </w:rPr>
        <w:t>та руди інших рідкоземельних металів.</w:t>
      </w:r>
    </w:p>
    <w:p w:rsidR="008B0F0A" w:rsidRPr="00527B81" w:rsidRDefault="001516DF" w:rsidP="008B0F0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 xml:space="preserve">Основні види підприємств </w:t>
      </w:r>
      <w:r w:rsidR="00C93626" w:rsidRPr="00527B81">
        <w:rPr>
          <w:rFonts w:ascii="Times New Roman" w:hAnsi="Times New Roman" w:cs="Times New Roman"/>
          <w:sz w:val="28"/>
          <w:szCs w:val="28"/>
        </w:rPr>
        <w:t>галузі видобутку руди</w:t>
      </w:r>
      <w:r w:rsidRPr="00527B81">
        <w:rPr>
          <w:rFonts w:ascii="Times New Roman" w:eastAsia="Calibri" w:hAnsi="Times New Roman" w:cs="Times New Roman"/>
          <w:sz w:val="28"/>
        </w:rPr>
        <w:t xml:space="preserve"> України:</w:t>
      </w:r>
    </w:p>
    <w:p w:rsidR="008B0F0A" w:rsidRPr="00527B81" w:rsidRDefault="008B0F0A" w:rsidP="001516DF">
      <w:pPr>
        <w:pStyle w:val="a5"/>
        <w:numPr>
          <w:ilvl w:val="0"/>
          <w:numId w:val="7"/>
        </w:numPr>
        <w:spacing w:after="0" w:line="240" w:lineRule="auto"/>
        <w:jc w:val="both"/>
        <w:rPr>
          <w:rFonts w:ascii="Times New Roman" w:hAnsi="Times New Roman" w:cs="Times New Roman"/>
          <w:sz w:val="28"/>
          <w:szCs w:val="28"/>
        </w:rPr>
      </w:pPr>
      <w:r w:rsidRPr="00527B81">
        <w:rPr>
          <w:rFonts w:ascii="Times New Roman" w:hAnsi="Times New Roman" w:cs="Times New Roman"/>
          <w:sz w:val="28"/>
          <w:szCs w:val="28"/>
        </w:rPr>
        <w:t xml:space="preserve">Шахти:. </w:t>
      </w:r>
      <w:r w:rsidR="001516DF" w:rsidRPr="00527B81">
        <w:rPr>
          <w:rFonts w:ascii="Times New Roman" w:hAnsi="Times New Roman" w:cs="Times New Roman"/>
          <w:sz w:val="28"/>
          <w:szCs w:val="28"/>
        </w:rPr>
        <w:t>ш</w:t>
      </w:r>
      <w:r w:rsidRPr="00527B81">
        <w:rPr>
          <w:rFonts w:ascii="Times New Roman" w:hAnsi="Times New Roman" w:cs="Times New Roman"/>
          <w:sz w:val="28"/>
          <w:szCs w:val="28"/>
        </w:rPr>
        <w:t>ахтний видобуток може бути відкритим або зак</w:t>
      </w:r>
      <w:r w:rsidR="001516DF" w:rsidRPr="00527B81">
        <w:rPr>
          <w:rFonts w:ascii="Times New Roman" w:hAnsi="Times New Roman" w:cs="Times New Roman"/>
          <w:sz w:val="28"/>
          <w:szCs w:val="28"/>
        </w:rPr>
        <w:t>р</w:t>
      </w:r>
      <w:r w:rsidRPr="00527B81">
        <w:rPr>
          <w:rFonts w:ascii="Times New Roman" w:hAnsi="Times New Roman" w:cs="Times New Roman"/>
          <w:sz w:val="28"/>
          <w:szCs w:val="28"/>
        </w:rPr>
        <w:t>итим.</w:t>
      </w:r>
    </w:p>
    <w:p w:rsidR="008B0F0A" w:rsidRPr="00527B81" w:rsidRDefault="008B0F0A" w:rsidP="001516DF">
      <w:pPr>
        <w:pStyle w:val="a5"/>
        <w:numPr>
          <w:ilvl w:val="0"/>
          <w:numId w:val="7"/>
        </w:numPr>
        <w:spacing w:after="0" w:line="240" w:lineRule="auto"/>
        <w:jc w:val="both"/>
        <w:rPr>
          <w:rFonts w:ascii="Times New Roman" w:hAnsi="Times New Roman" w:cs="Times New Roman"/>
          <w:sz w:val="28"/>
          <w:szCs w:val="28"/>
        </w:rPr>
      </w:pPr>
      <w:r w:rsidRPr="00527B81">
        <w:rPr>
          <w:rFonts w:ascii="Times New Roman" w:hAnsi="Times New Roman" w:cs="Times New Roman"/>
          <w:sz w:val="28"/>
          <w:szCs w:val="28"/>
        </w:rPr>
        <w:t xml:space="preserve">Обробка руд: </w:t>
      </w:r>
      <w:r w:rsidR="001516DF" w:rsidRPr="00527B81">
        <w:rPr>
          <w:rFonts w:ascii="Times New Roman" w:hAnsi="Times New Roman" w:cs="Times New Roman"/>
          <w:sz w:val="28"/>
          <w:szCs w:val="28"/>
        </w:rPr>
        <w:t>п</w:t>
      </w:r>
      <w:r w:rsidRPr="00527B81">
        <w:rPr>
          <w:rFonts w:ascii="Times New Roman" w:hAnsi="Times New Roman" w:cs="Times New Roman"/>
          <w:sz w:val="28"/>
          <w:szCs w:val="28"/>
        </w:rPr>
        <w:t xml:space="preserve">ісля видобутку руда проходить обробку для відділення корисних компонентів від некорисних. Це може включати подрібнення, </w:t>
      </w:r>
      <w:r w:rsidR="001516DF" w:rsidRPr="00527B81">
        <w:rPr>
          <w:rFonts w:ascii="Times New Roman" w:hAnsi="Times New Roman" w:cs="Times New Roman"/>
          <w:sz w:val="28"/>
          <w:szCs w:val="28"/>
        </w:rPr>
        <w:t>збагачення</w:t>
      </w:r>
      <w:r w:rsidRPr="00527B81">
        <w:rPr>
          <w:rFonts w:ascii="Times New Roman" w:hAnsi="Times New Roman" w:cs="Times New Roman"/>
          <w:sz w:val="28"/>
          <w:szCs w:val="28"/>
        </w:rPr>
        <w:t>, флотацію та інші процеси.</w:t>
      </w:r>
    </w:p>
    <w:p w:rsidR="008B0F0A" w:rsidRPr="00527B81" w:rsidRDefault="008B0F0A" w:rsidP="001516DF">
      <w:pPr>
        <w:pStyle w:val="a5"/>
        <w:numPr>
          <w:ilvl w:val="0"/>
          <w:numId w:val="7"/>
        </w:numPr>
        <w:spacing w:after="0" w:line="240" w:lineRule="auto"/>
        <w:jc w:val="both"/>
        <w:rPr>
          <w:rFonts w:ascii="Times New Roman" w:hAnsi="Times New Roman" w:cs="Times New Roman"/>
          <w:sz w:val="28"/>
          <w:szCs w:val="28"/>
        </w:rPr>
      </w:pPr>
      <w:r w:rsidRPr="00527B81">
        <w:rPr>
          <w:rFonts w:ascii="Times New Roman" w:hAnsi="Times New Roman" w:cs="Times New Roman"/>
          <w:sz w:val="28"/>
          <w:szCs w:val="28"/>
        </w:rPr>
        <w:t xml:space="preserve">Металургія: </w:t>
      </w:r>
      <w:r w:rsidR="001516DF" w:rsidRPr="00527B81">
        <w:rPr>
          <w:rFonts w:ascii="Times New Roman" w:hAnsi="Times New Roman" w:cs="Times New Roman"/>
          <w:sz w:val="28"/>
          <w:szCs w:val="28"/>
        </w:rPr>
        <w:t>о</w:t>
      </w:r>
      <w:r w:rsidRPr="00527B81">
        <w:rPr>
          <w:rFonts w:ascii="Times New Roman" w:hAnsi="Times New Roman" w:cs="Times New Roman"/>
          <w:sz w:val="28"/>
          <w:szCs w:val="28"/>
        </w:rPr>
        <w:t>тримані корисні компоненти, такі як залізо, нікель чи мідь, піддаються металургійним процесам для отримання металів у чистому вигляді.</w:t>
      </w:r>
    </w:p>
    <w:p w:rsidR="00110E5A" w:rsidRPr="00527B81" w:rsidRDefault="00110E5A" w:rsidP="00110E5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З огляду на активний процес децентралізації та факт, що понад 70% мінеральних ресурсів видобувається в Україні відкритим способом, що вимагає значних площ землі для відчуження, гірничодобувні підприємства стикаються із зрослими труднощами отримання дозволів на гірничо-геологічні роботи з боку місцевого самоврядування. Місцеві органи влади, крім прагнення збільшити фінансові надходження до місцевих бюджетів, також виявляють інтерес до збереження природного середовища. Умови застосування застарілих технологій ускладнюють завдання забезпечення екологічної безпеки [12].</w:t>
      </w:r>
    </w:p>
    <w:p w:rsidR="00110E5A" w:rsidRPr="00527B81" w:rsidRDefault="00110E5A" w:rsidP="00110E5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Сучасний ситуація розвитку продуктивних сил Україні характеризується великою питомою вагою природних ресурсів на одиницю ВВП, що перевищує аналогічні показники економічно розвинених країн у 2–3 рази. Такий підхід призводить до вищих викидів шкідливих речовин, що є серйозним викликом для екологічного стану країни. Без впровадження технологічних інновацій та раціонального використання природних ресурсів з урахуванням інтересів держави, гірничодобувних підприємств та місцевих органів влади, ефективне використання ресурсного потенціалу країни може стати важким завданням [13].</w:t>
      </w:r>
    </w:p>
    <w:p w:rsidR="00110E5A" w:rsidRPr="00527B81" w:rsidRDefault="00110E5A" w:rsidP="00110E5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lastRenderedPageBreak/>
        <w:t>Зростання конкуренції від країн з низьким рівнем економіки співпадає із збільшенням впливу основного імпортера корисних копалин, а саме Китаю. Уряд Китаю визначає завдання національним корпораціям забезпечити неперервний потік мінеральної сировини для підтримання високих темпів економічного росту. Відповідно до цього, видобувні компанії стають перед необхідністю розробляти родовища з меншими запасами, витрачаючи більше коштів на проєктування та логістику в умовах фактичного дефіциту кваліфікованих кадрів та нижчої якості корисних копалин.</w:t>
      </w:r>
    </w:p>
    <w:p w:rsidR="00ED0589" w:rsidRPr="00527B81" w:rsidRDefault="00ED0589" w:rsidP="00ED0589">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 xml:space="preserve">Розвиток </w:t>
      </w:r>
      <w:r w:rsidR="00C93626" w:rsidRPr="00527B81">
        <w:rPr>
          <w:rFonts w:ascii="Times New Roman" w:hAnsi="Times New Roman" w:cs="Times New Roman"/>
          <w:sz w:val="28"/>
          <w:szCs w:val="28"/>
        </w:rPr>
        <w:t>галузі видобутку руди</w:t>
      </w:r>
      <w:r w:rsidRPr="00527B81">
        <w:rPr>
          <w:rFonts w:ascii="Times New Roman" w:hAnsi="Times New Roman" w:cs="Times New Roman"/>
          <w:sz w:val="28"/>
          <w:szCs w:val="28"/>
        </w:rPr>
        <w:t xml:space="preserve">, </w:t>
      </w:r>
      <w:r w:rsidR="00F822FE" w:rsidRPr="00527B81">
        <w:rPr>
          <w:rFonts w:ascii="Times New Roman" w:hAnsi="Times New Roman" w:cs="Times New Roman"/>
          <w:sz w:val="28"/>
          <w:szCs w:val="28"/>
        </w:rPr>
        <w:t>що оснований</w:t>
      </w:r>
      <w:r w:rsidRPr="00527B81">
        <w:rPr>
          <w:rFonts w:ascii="Times New Roman" w:hAnsi="Times New Roman" w:cs="Times New Roman"/>
          <w:sz w:val="28"/>
          <w:szCs w:val="28"/>
        </w:rPr>
        <w:t xml:space="preserve"> на використанні земельних ресурсів, на сучасному етапі вимагає комплексного розгляду різних факторів виробництва з урахуванням зниження негативного впливу на довкілля та дотримання принципів сталого розвитку</w:t>
      </w:r>
      <w:r w:rsidR="00802C33" w:rsidRPr="00527B81">
        <w:rPr>
          <w:rFonts w:ascii="Times New Roman" w:hAnsi="Times New Roman" w:cs="Times New Roman"/>
          <w:sz w:val="28"/>
          <w:szCs w:val="28"/>
        </w:rPr>
        <w:t xml:space="preserve"> [14]</w:t>
      </w:r>
      <w:r w:rsidRPr="00527B81">
        <w:rPr>
          <w:rFonts w:ascii="Times New Roman" w:hAnsi="Times New Roman" w:cs="Times New Roman"/>
          <w:sz w:val="28"/>
          <w:szCs w:val="28"/>
        </w:rPr>
        <w:t>.</w:t>
      </w:r>
    </w:p>
    <w:p w:rsidR="0040789A" w:rsidRPr="00527B81" w:rsidRDefault="00ED0589" w:rsidP="00ED0589">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 xml:space="preserve">В рамках цього контексту важливими стають теоретичні аспекти, які раціоналізують взаємодію між </w:t>
      </w:r>
      <w:r w:rsidR="00BF4F4B" w:rsidRPr="00527B81">
        <w:rPr>
          <w:rFonts w:ascii="Times New Roman" w:hAnsi="Times New Roman" w:cs="Times New Roman"/>
          <w:sz w:val="28"/>
          <w:szCs w:val="28"/>
        </w:rPr>
        <w:t>«</w:t>
      </w:r>
      <w:r w:rsidRPr="00527B81">
        <w:rPr>
          <w:rFonts w:ascii="Times New Roman" w:hAnsi="Times New Roman" w:cs="Times New Roman"/>
          <w:sz w:val="28"/>
          <w:szCs w:val="28"/>
        </w:rPr>
        <w:t>природа – людина – економіка</w:t>
      </w:r>
      <w:r w:rsidR="00BF4F4B" w:rsidRPr="00527B81">
        <w:rPr>
          <w:rFonts w:ascii="Times New Roman" w:hAnsi="Times New Roman" w:cs="Times New Roman"/>
          <w:sz w:val="28"/>
          <w:szCs w:val="28"/>
        </w:rPr>
        <w:t>»</w:t>
      </w:r>
      <w:r w:rsidRPr="00527B81">
        <w:rPr>
          <w:rFonts w:ascii="Times New Roman" w:hAnsi="Times New Roman" w:cs="Times New Roman"/>
          <w:sz w:val="28"/>
          <w:szCs w:val="28"/>
        </w:rPr>
        <w:t>. Тобто теорії екологічного та сталого розвитку, що визначають основні принципи та структуру трансдисциплінарної області знань, відомої як екологічна економіка. Використання землі, як найціннішого ресурсу, стає важливим аспектом розвитку та ефективності в різних сферах суспільства та економіки – рис 1.</w:t>
      </w:r>
    </w:p>
    <w:p w:rsidR="00ED0589" w:rsidRPr="00527B81" w:rsidRDefault="00ED0589" w:rsidP="00ED0589">
      <w:pPr>
        <w:spacing w:after="0" w:line="240" w:lineRule="auto"/>
        <w:ind w:firstLine="708"/>
        <w:jc w:val="both"/>
        <w:rPr>
          <w:rFonts w:ascii="Times New Roman" w:hAnsi="Times New Roman" w:cs="Times New Roman"/>
          <w:sz w:val="28"/>
          <w:szCs w:val="28"/>
        </w:rPr>
      </w:pPr>
    </w:p>
    <w:p w:rsidR="0040789A" w:rsidRPr="00527B81" w:rsidRDefault="0040789A" w:rsidP="0040789A">
      <w:pPr>
        <w:spacing w:after="0" w:line="240" w:lineRule="auto"/>
        <w:jc w:val="both"/>
        <w:rPr>
          <w:rFonts w:ascii="Times New Roman" w:hAnsi="Times New Roman" w:cs="Times New Roman"/>
          <w:sz w:val="28"/>
          <w:szCs w:val="28"/>
        </w:rPr>
      </w:pPr>
      <w:r w:rsidRPr="00527B81">
        <w:rPr>
          <w:rFonts w:ascii="Times New Roman" w:hAnsi="Times New Roman" w:cs="Times New Roman"/>
          <w:noProof/>
          <w:sz w:val="28"/>
          <w:szCs w:val="28"/>
          <w:lang w:val="ru-RU" w:eastAsia="ru-RU"/>
        </w:rPr>
        <w:drawing>
          <wp:inline distT="0" distB="0" distL="0" distR="0" wp14:anchorId="2E1319F6" wp14:editId="2DD7C743">
            <wp:extent cx="6115685" cy="2838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15685" cy="2838450"/>
                    </a:xfrm>
                    <a:prstGeom prst="rect">
                      <a:avLst/>
                    </a:prstGeom>
                    <a:noFill/>
                    <a:ln>
                      <a:noFill/>
                    </a:ln>
                  </pic:spPr>
                </pic:pic>
              </a:graphicData>
            </a:graphic>
          </wp:inline>
        </w:drawing>
      </w:r>
    </w:p>
    <w:p w:rsidR="0040789A" w:rsidRPr="00527B81" w:rsidRDefault="0040789A" w:rsidP="00395CDA">
      <w:pPr>
        <w:spacing w:after="0" w:line="240" w:lineRule="auto"/>
        <w:ind w:firstLine="708"/>
        <w:jc w:val="center"/>
        <w:rPr>
          <w:rFonts w:ascii="Times New Roman" w:hAnsi="Times New Roman" w:cs="Times New Roman"/>
          <w:sz w:val="28"/>
          <w:szCs w:val="28"/>
        </w:rPr>
      </w:pPr>
      <w:r w:rsidRPr="00527B81">
        <w:rPr>
          <w:rFonts w:ascii="Times New Roman" w:hAnsi="Times New Roman" w:cs="Times New Roman"/>
          <w:sz w:val="28"/>
          <w:szCs w:val="28"/>
        </w:rPr>
        <w:t xml:space="preserve">Рисунок 1 - Земля та надра як визначальні ресурси </w:t>
      </w:r>
      <w:r w:rsidR="00C93626" w:rsidRPr="00527B81">
        <w:rPr>
          <w:rFonts w:ascii="Times New Roman" w:hAnsi="Times New Roman" w:cs="Times New Roman"/>
          <w:sz w:val="28"/>
          <w:szCs w:val="28"/>
        </w:rPr>
        <w:t>галузі видобутку руди</w:t>
      </w:r>
    </w:p>
    <w:p w:rsidR="008B0F0A" w:rsidRPr="00527B81" w:rsidRDefault="008B0F0A" w:rsidP="0040789A">
      <w:pPr>
        <w:spacing w:after="0" w:line="240" w:lineRule="auto"/>
        <w:ind w:firstLine="708"/>
        <w:jc w:val="both"/>
        <w:rPr>
          <w:rFonts w:ascii="Times New Roman" w:hAnsi="Times New Roman" w:cs="Times New Roman"/>
          <w:i/>
          <w:sz w:val="24"/>
          <w:szCs w:val="24"/>
        </w:rPr>
      </w:pPr>
      <w:r w:rsidRPr="00527B81">
        <w:rPr>
          <w:rFonts w:ascii="Times New Roman" w:hAnsi="Times New Roman" w:cs="Times New Roman"/>
          <w:i/>
          <w:sz w:val="24"/>
          <w:szCs w:val="24"/>
        </w:rPr>
        <w:t>Джерело: узагальнено автором за даними [1</w:t>
      </w:r>
      <w:r w:rsidR="00802C33" w:rsidRPr="00527B81">
        <w:rPr>
          <w:rFonts w:ascii="Times New Roman" w:hAnsi="Times New Roman" w:cs="Times New Roman"/>
          <w:i/>
          <w:sz w:val="24"/>
          <w:szCs w:val="24"/>
        </w:rPr>
        <w:t>2</w:t>
      </w:r>
      <w:r w:rsidRPr="00527B81">
        <w:rPr>
          <w:rFonts w:ascii="Times New Roman" w:hAnsi="Times New Roman" w:cs="Times New Roman"/>
          <w:i/>
          <w:sz w:val="24"/>
          <w:szCs w:val="24"/>
        </w:rPr>
        <w:t>-1</w:t>
      </w:r>
      <w:r w:rsidR="00802C33" w:rsidRPr="00527B81">
        <w:rPr>
          <w:rFonts w:ascii="Times New Roman" w:hAnsi="Times New Roman" w:cs="Times New Roman"/>
          <w:i/>
          <w:sz w:val="24"/>
          <w:szCs w:val="24"/>
        </w:rPr>
        <w:t>5</w:t>
      </w:r>
      <w:r w:rsidRPr="00527B81">
        <w:rPr>
          <w:rFonts w:ascii="Times New Roman" w:hAnsi="Times New Roman" w:cs="Times New Roman"/>
          <w:i/>
          <w:sz w:val="24"/>
          <w:szCs w:val="24"/>
        </w:rPr>
        <w:t>]</w:t>
      </w:r>
    </w:p>
    <w:p w:rsidR="0040789A" w:rsidRPr="00527B81" w:rsidRDefault="0040789A" w:rsidP="0040789A">
      <w:pPr>
        <w:spacing w:after="0" w:line="240" w:lineRule="auto"/>
        <w:ind w:firstLine="709"/>
        <w:jc w:val="both"/>
        <w:rPr>
          <w:rFonts w:ascii="Times New Roman" w:hAnsi="Times New Roman" w:cs="Times New Roman"/>
          <w:sz w:val="28"/>
          <w:szCs w:val="28"/>
        </w:rPr>
      </w:pPr>
    </w:p>
    <w:p w:rsidR="00F822FE" w:rsidRPr="00527B81" w:rsidRDefault="00F822FE" w:rsidP="00F822FE">
      <w:pPr>
        <w:spacing w:after="0" w:line="240" w:lineRule="auto"/>
        <w:ind w:firstLine="709"/>
        <w:jc w:val="both"/>
        <w:rPr>
          <w:rFonts w:ascii="Times New Roman" w:hAnsi="Times New Roman" w:cs="Times New Roman"/>
          <w:sz w:val="28"/>
          <w:szCs w:val="28"/>
        </w:rPr>
      </w:pPr>
      <w:r w:rsidRPr="00527B81">
        <w:rPr>
          <w:rFonts w:ascii="Times New Roman" w:hAnsi="Times New Roman" w:cs="Times New Roman"/>
          <w:sz w:val="28"/>
          <w:szCs w:val="28"/>
        </w:rPr>
        <w:t>Земля та надра відіграють визначальну роль у гірничодобувній галузі, що базується на видобутку корисних копалин та їх подальшому використанні. Земля виступає основним елементом для розташування гірничих об'єктів, включаючи шахти, рудники та інші споруди. Вибір правильного місця для гірничодобувної діяльності може суттєво впливати на ефективність та безпеку видобутку</w:t>
      </w:r>
      <w:r w:rsidR="00802C33" w:rsidRPr="00527B81">
        <w:rPr>
          <w:rFonts w:ascii="Times New Roman" w:hAnsi="Times New Roman" w:cs="Times New Roman"/>
          <w:sz w:val="28"/>
          <w:szCs w:val="28"/>
        </w:rPr>
        <w:t xml:space="preserve"> [15]</w:t>
      </w:r>
      <w:r w:rsidRPr="00527B81">
        <w:rPr>
          <w:rFonts w:ascii="Times New Roman" w:hAnsi="Times New Roman" w:cs="Times New Roman"/>
          <w:sz w:val="28"/>
          <w:szCs w:val="28"/>
        </w:rPr>
        <w:t>.</w:t>
      </w:r>
    </w:p>
    <w:p w:rsidR="00F822FE" w:rsidRPr="00527B81" w:rsidRDefault="00F822FE" w:rsidP="00F822FE">
      <w:pPr>
        <w:spacing w:after="0" w:line="240" w:lineRule="auto"/>
        <w:ind w:firstLine="709"/>
        <w:jc w:val="both"/>
        <w:rPr>
          <w:rFonts w:ascii="Times New Roman" w:hAnsi="Times New Roman" w:cs="Times New Roman"/>
          <w:sz w:val="28"/>
          <w:szCs w:val="28"/>
        </w:rPr>
      </w:pPr>
      <w:r w:rsidRPr="00527B81">
        <w:rPr>
          <w:rFonts w:ascii="Times New Roman" w:hAnsi="Times New Roman" w:cs="Times New Roman"/>
          <w:sz w:val="28"/>
          <w:szCs w:val="28"/>
        </w:rPr>
        <w:t xml:space="preserve">Надра представляють собою важливий ресурс для </w:t>
      </w:r>
      <w:r w:rsidR="00C93626" w:rsidRPr="00527B81">
        <w:rPr>
          <w:rFonts w:ascii="Times New Roman" w:hAnsi="Times New Roman" w:cs="Times New Roman"/>
          <w:sz w:val="28"/>
          <w:szCs w:val="28"/>
        </w:rPr>
        <w:t>галузі видобутку руди</w:t>
      </w:r>
      <w:r w:rsidRPr="00527B81">
        <w:rPr>
          <w:rFonts w:ascii="Times New Roman" w:hAnsi="Times New Roman" w:cs="Times New Roman"/>
          <w:sz w:val="28"/>
          <w:szCs w:val="28"/>
        </w:rPr>
        <w:t>, оскільки саме там знаходяться корисні копалини, такі як руди металів, вугілля, нафта, газ тощо. Вони є основою для розвитку промисловості та енергетики.</w:t>
      </w:r>
    </w:p>
    <w:p w:rsidR="00267313" w:rsidRPr="00527B81" w:rsidRDefault="00267313" w:rsidP="00F822FE">
      <w:pPr>
        <w:spacing w:after="0" w:line="240" w:lineRule="auto"/>
        <w:ind w:firstLine="709"/>
        <w:jc w:val="both"/>
        <w:rPr>
          <w:rFonts w:ascii="Times New Roman" w:hAnsi="Times New Roman" w:cs="Times New Roman"/>
          <w:sz w:val="28"/>
          <w:szCs w:val="28"/>
        </w:rPr>
      </w:pPr>
      <w:r w:rsidRPr="00527B81">
        <w:rPr>
          <w:rFonts w:ascii="Times New Roman" w:hAnsi="Times New Roman" w:cs="Times New Roman"/>
          <w:sz w:val="28"/>
          <w:szCs w:val="28"/>
        </w:rPr>
        <w:lastRenderedPageBreak/>
        <w:t xml:space="preserve">На рис.2. представлено алгоритм проведення аналізу </w:t>
      </w:r>
      <w:r w:rsidR="00C93626" w:rsidRPr="00527B81">
        <w:rPr>
          <w:rFonts w:ascii="Times New Roman" w:hAnsi="Times New Roman" w:cs="Times New Roman"/>
          <w:sz w:val="28"/>
          <w:szCs w:val="28"/>
        </w:rPr>
        <w:t>галузі видобутку руди</w:t>
      </w:r>
      <w:r w:rsidRPr="00527B81">
        <w:rPr>
          <w:rFonts w:ascii="Times New Roman" w:hAnsi="Times New Roman" w:cs="Times New Roman"/>
          <w:sz w:val="28"/>
          <w:szCs w:val="28"/>
        </w:rPr>
        <w:t>.</w:t>
      </w:r>
    </w:p>
    <w:p w:rsidR="008B0F0A" w:rsidRPr="00527B81" w:rsidRDefault="008B0F0A" w:rsidP="00F822FE">
      <w:pPr>
        <w:spacing w:after="0" w:line="240" w:lineRule="auto"/>
        <w:ind w:firstLine="709"/>
        <w:jc w:val="both"/>
        <w:rPr>
          <w:rFonts w:ascii="Times New Roman" w:hAnsi="Times New Roman" w:cs="Times New Roman"/>
          <w:sz w:val="28"/>
          <w:szCs w:val="28"/>
        </w:rPr>
      </w:pPr>
    </w:p>
    <w:p w:rsidR="008B0F0A" w:rsidRPr="00527B81" w:rsidRDefault="00267313" w:rsidP="00267313">
      <w:pPr>
        <w:spacing w:after="0" w:line="240" w:lineRule="auto"/>
        <w:jc w:val="center"/>
        <w:rPr>
          <w:rFonts w:ascii="Times New Roman" w:hAnsi="Times New Roman" w:cs="Times New Roman"/>
          <w:sz w:val="28"/>
          <w:szCs w:val="28"/>
        </w:rPr>
      </w:pPr>
      <w:r w:rsidRPr="00527B81">
        <w:rPr>
          <w:rFonts w:ascii="Times New Roman" w:hAnsi="Times New Roman" w:cs="Times New Roman"/>
          <w:noProof/>
          <w:sz w:val="28"/>
          <w:szCs w:val="28"/>
          <w:lang w:val="ru-RU" w:eastAsia="ru-RU"/>
        </w:rPr>
        <w:drawing>
          <wp:inline distT="0" distB="0" distL="0" distR="0" wp14:anchorId="4A042776" wp14:editId="1C6AB6B5">
            <wp:extent cx="5486083" cy="4932405"/>
            <wp:effectExtent l="0" t="0" r="635"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86272" cy="4932575"/>
                    </a:xfrm>
                    <a:prstGeom prst="rect">
                      <a:avLst/>
                    </a:prstGeom>
                    <a:noFill/>
                    <a:ln>
                      <a:noFill/>
                    </a:ln>
                  </pic:spPr>
                </pic:pic>
              </a:graphicData>
            </a:graphic>
          </wp:inline>
        </w:drawing>
      </w:r>
    </w:p>
    <w:p w:rsidR="00267313" w:rsidRPr="00527B81" w:rsidRDefault="00267313" w:rsidP="00395CDA">
      <w:pPr>
        <w:spacing w:after="0" w:line="240" w:lineRule="auto"/>
        <w:ind w:firstLine="708"/>
        <w:jc w:val="center"/>
        <w:rPr>
          <w:rFonts w:ascii="Times New Roman" w:hAnsi="Times New Roman" w:cs="Times New Roman"/>
          <w:sz w:val="28"/>
          <w:szCs w:val="28"/>
        </w:rPr>
      </w:pPr>
      <w:r w:rsidRPr="00527B81">
        <w:rPr>
          <w:rFonts w:ascii="Times New Roman" w:hAnsi="Times New Roman" w:cs="Times New Roman"/>
          <w:sz w:val="28"/>
          <w:szCs w:val="28"/>
        </w:rPr>
        <w:t xml:space="preserve">Рисунок 2 – Алгоритм проведення аналізу </w:t>
      </w:r>
      <w:r w:rsidR="00C93626" w:rsidRPr="00527B81">
        <w:rPr>
          <w:rFonts w:ascii="Times New Roman" w:hAnsi="Times New Roman" w:cs="Times New Roman"/>
          <w:sz w:val="28"/>
          <w:szCs w:val="28"/>
        </w:rPr>
        <w:t>галузі видобутку руди</w:t>
      </w:r>
    </w:p>
    <w:p w:rsidR="00267313" w:rsidRPr="00527B81" w:rsidRDefault="00267313" w:rsidP="00267313">
      <w:pPr>
        <w:spacing w:after="0" w:line="240" w:lineRule="auto"/>
        <w:ind w:firstLine="708"/>
        <w:jc w:val="both"/>
        <w:rPr>
          <w:rFonts w:ascii="Times New Roman" w:hAnsi="Times New Roman" w:cs="Times New Roman"/>
          <w:i/>
          <w:sz w:val="24"/>
          <w:szCs w:val="24"/>
        </w:rPr>
      </w:pPr>
      <w:r w:rsidRPr="00527B81">
        <w:rPr>
          <w:rFonts w:ascii="Times New Roman" w:hAnsi="Times New Roman" w:cs="Times New Roman"/>
          <w:i/>
          <w:sz w:val="24"/>
          <w:szCs w:val="24"/>
        </w:rPr>
        <w:t>Джерело: узагальнено автором за даними [16-17]</w:t>
      </w:r>
    </w:p>
    <w:p w:rsidR="008B0F0A" w:rsidRPr="00527B81" w:rsidRDefault="008B0F0A" w:rsidP="00F822FE">
      <w:pPr>
        <w:spacing w:after="0" w:line="240" w:lineRule="auto"/>
        <w:ind w:firstLine="709"/>
        <w:jc w:val="both"/>
        <w:rPr>
          <w:rFonts w:ascii="Times New Roman" w:hAnsi="Times New Roman" w:cs="Times New Roman"/>
          <w:sz w:val="28"/>
          <w:szCs w:val="28"/>
        </w:rPr>
      </w:pPr>
    </w:p>
    <w:p w:rsidR="0019165D" w:rsidRPr="00527B81" w:rsidRDefault="0019165D" w:rsidP="0019165D">
      <w:pPr>
        <w:spacing w:after="0" w:line="240" w:lineRule="auto"/>
        <w:ind w:firstLine="709"/>
        <w:jc w:val="both"/>
        <w:rPr>
          <w:rFonts w:ascii="Times New Roman" w:hAnsi="Times New Roman" w:cs="Times New Roman"/>
          <w:sz w:val="28"/>
          <w:szCs w:val="28"/>
        </w:rPr>
      </w:pPr>
      <w:r w:rsidRPr="00527B81">
        <w:rPr>
          <w:rFonts w:ascii="Times New Roman" w:hAnsi="Times New Roman" w:cs="Times New Roman"/>
          <w:sz w:val="28"/>
          <w:szCs w:val="28"/>
        </w:rPr>
        <w:t xml:space="preserve">Джерелами вхідних даних для аналізу видобувної галузі використовується комплекс таблиць </w:t>
      </w:r>
      <w:r w:rsidR="00BF4F4B" w:rsidRPr="00527B81">
        <w:rPr>
          <w:rFonts w:ascii="Times New Roman" w:hAnsi="Times New Roman" w:cs="Times New Roman"/>
          <w:sz w:val="28"/>
          <w:szCs w:val="28"/>
        </w:rPr>
        <w:t>«</w:t>
      </w:r>
      <w:r w:rsidRPr="00527B81">
        <w:rPr>
          <w:rFonts w:ascii="Times New Roman" w:hAnsi="Times New Roman" w:cs="Times New Roman"/>
          <w:sz w:val="28"/>
          <w:szCs w:val="28"/>
        </w:rPr>
        <w:t>витрати – випуск</w:t>
      </w:r>
      <w:r w:rsidR="00BF4F4B" w:rsidRPr="00527B81">
        <w:rPr>
          <w:rFonts w:ascii="Times New Roman" w:hAnsi="Times New Roman" w:cs="Times New Roman"/>
          <w:sz w:val="28"/>
          <w:szCs w:val="28"/>
        </w:rPr>
        <w:t>»</w:t>
      </w:r>
      <w:r w:rsidRPr="00527B81">
        <w:rPr>
          <w:rFonts w:ascii="Times New Roman" w:hAnsi="Times New Roman" w:cs="Times New Roman"/>
          <w:sz w:val="28"/>
          <w:szCs w:val="28"/>
        </w:rPr>
        <w:t>, який складається з частин національних рахунків та доступний від Державної служби статистики України</w:t>
      </w:r>
      <w:r w:rsidR="00585A35" w:rsidRPr="00527B81">
        <w:rPr>
          <w:rFonts w:ascii="Times New Roman" w:hAnsi="Times New Roman" w:cs="Times New Roman"/>
          <w:sz w:val="28"/>
          <w:szCs w:val="28"/>
        </w:rPr>
        <w:t xml:space="preserve"> [3]</w:t>
      </w:r>
      <w:r w:rsidRPr="00527B81">
        <w:rPr>
          <w:rFonts w:ascii="Times New Roman" w:hAnsi="Times New Roman" w:cs="Times New Roman"/>
          <w:sz w:val="28"/>
          <w:szCs w:val="28"/>
        </w:rPr>
        <w:t>. Ці таблиці містять інформацію щодо проміжного попиту галузей протягом звітного періоду, елементів галузевого кінцевого попиту, доданої вартості та сукупного випуску продукції.</w:t>
      </w:r>
    </w:p>
    <w:p w:rsidR="0019165D" w:rsidRPr="00527B81" w:rsidRDefault="0019165D" w:rsidP="0019165D">
      <w:pPr>
        <w:spacing w:after="0" w:line="240" w:lineRule="auto"/>
        <w:ind w:firstLine="709"/>
        <w:jc w:val="both"/>
        <w:rPr>
          <w:rFonts w:ascii="Times New Roman" w:hAnsi="Times New Roman" w:cs="Times New Roman"/>
          <w:sz w:val="28"/>
          <w:szCs w:val="28"/>
        </w:rPr>
      </w:pPr>
      <w:r w:rsidRPr="00527B81">
        <w:rPr>
          <w:rFonts w:ascii="Times New Roman" w:hAnsi="Times New Roman" w:cs="Times New Roman"/>
          <w:sz w:val="28"/>
          <w:szCs w:val="28"/>
        </w:rPr>
        <w:t xml:space="preserve">Використання таких вхідних даних надає можливість застосовувати балансові моделі, наприклад, модель Леонтьєва. Це особливо актуально при вирішенні наступних завдань: розроблення різних сценаріїв розвитку </w:t>
      </w:r>
      <w:r w:rsidR="00C93626" w:rsidRPr="00527B81">
        <w:rPr>
          <w:rFonts w:ascii="Times New Roman" w:hAnsi="Times New Roman" w:cs="Times New Roman"/>
          <w:sz w:val="28"/>
          <w:szCs w:val="28"/>
        </w:rPr>
        <w:t>галузі видобутку руди</w:t>
      </w:r>
      <w:r w:rsidRPr="00527B81">
        <w:rPr>
          <w:rFonts w:ascii="Times New Roman" w:hAnsi="Times New Roman" w:cs="Times New Roman"/>
          <w:sz w:val="28"/>
          <w:szCs w:val="28"/>
        </w:rPr>
        <w:t xml:space="preserve">, базуючись на прогнозних змінах попиту на продукцію основних галузей-споживачів; розробка планів по зменшенню залежності галузі від зовнішніх ринків, шляхом зменшення обсягів імпорту продукції та визначення впливу цього на економіку України в цілому; аналіз частки доданої вартості </w:t>
      </w:r>
      <w:r w:rsidR="00C93626" w:rsidRPr="00527B81">
        <w:rPr>
          <w:rFonts w:ascii="Times New Roman" w:hAnsi="Times New Roman" w:cs="Times New Roman"/>
          <w:sz w:val="28"/>
          <w:szCs w:val="28"/>
        </w:rPr>
        <w:t>галузі видобутку руди</w:t>
      </w:r>
      <w:r w:rsidRPr="00527B81">
        <w:rPr>
          <w:rFonts w:ascii="Times New Roman" w:hAnsi="Times New Roman" w:cs="Times New Roman"/>
          <w:sz w:val="28"/>
          <w:szCs w:val="28"/>
        </w:rPr>
        <w:t xml:space="preserve"> для розробки сценаріїв цінової рівноваги, які враховують зміну цінової політики підприємств видобувної промисловості та </w:t>
      </w:r>
      <w:r w:rsidRPr="00527B81">
        <w:rPr>
          <w:rFonts w:ascii="Times New Roman" w:hAnsi="Times New Roman" w:cs="Times New Roman"/>
          <w:sz w:val="28"/>
          <w:szCs w:val="28"/>
        </w:rPr>
        <w:lastRenderedPageBreak/>
        <w:t>їхній вплив на продукцію інших галузей, з урахуванням ефекту розповсюдження</w:t>
      </w:r>
      <w:r w:rsidR="00585A35" w:rsidRPr="00527B81">
        <w:rPr>
          <w:rFonts w:ascii="Times New Roman" w:hAnsi="Times New Roman" w:cs="Times New Roman"/>
          <w:sz w:val="28"/>
          <w:szCs w:val="28"/>
        </w:rPr>
        <w:t xml:space="preserve"> [16]</w:t>
      </w:r>
      <w:r w:rsidRPr="00527B81">
        <w:rPr>
          <w:rFonts w:ascii="Times New Roman" w:hAnsi="Times New Roman" w:cs="Times New Roman"/>
          <w:sz w:val="28"/>
          <w:szCs w:val="28"/>
        </w:rPr>
        <w:t>.</w:t>
      </w:r>
    </w:p>
    <w:p w:rsidR="0019165D" w:rsidRPr="00527B81" w:rsidRDefault="0019165D" w:rsidP="0019165D">
      <w:pPr>
        <w:spacing w:after="0" w:line="240" w:lineRule="auto"/>
        <w:ind w:firstLine="709"/>
        <w:jc w:val="both"/>
        <w:rPr>
          <w:rFonts w:ascii="Times New Roman" w:hAnsi="Times New Roman" w:cs="Times New Roman"/>
          <w:sz w:val="28"/>
          <w:szCs w:val="28"/>
        </w:rPr>
      </w:pPr>
      <w:r w:rsidRPr="00527B81">
        <w:rPr>
          <w:rFonts w:ascii="Times New Roman" w:hAnsi="Times New Roman" w:cs="Times New Roman"/>
          <w:sz w:val="28"/>
          <w:szCs w:val="28"/>
        </w:rPr>
        <w:t xml:space="preserve">На другому етапі </w:t>
      </w:r>
      <w:r w:rsidR="00585A35" w:rsidRPr="00527B81">
        <w:rPr>
          <w:rFonts w:ascii="Times New Roman" w:hAnsi="Times New Roman" w:cs="Times New Roman"/>
          <w:sz w:val="28"/>
          <w:szCs w:val="28"/>
        </w:rPr>
        <w:t>застосованого алгоритму</w:t>
      </w:r>
      <w:r w:rsidRPr="00527B81">
        <w:rPr>
          <w:rFonts w:ascii="Times New Roman" w:hAnsi="Times New Roman" w:cs="Times New Roman"/>
          <w:sz w:val="28"/>
          <w:szCs w:val="28"/>
        </w:rPr>
        <w:t xml:space="preserve"> пропонується агрегувати вхідні дані для зменшення їхньої розмірності та спрощення подальшого аналітичного аналізу. Це спрямовано на полегшення обробки даних та забезпечення більш ефективного використання отриманих результатів при вивченні та плануванні розвитку видобувної галузі.</w:t>
      </w:r>
    </w:p>
    <w:p w:rsidR="008B0F0A" w:rsidRPr="00527B81" w:rsidRDefault="00665924" w:rsidP="008B0F0A">
      <w:pPr>
        <w:spacing w:after="0" w:line="240" w:lineRule="auto"/>
        <w:ind w:firstLine="709"/>
        <w:jc w:val="both"/>
        <w:rPr>
          <w:rFonts w:ascii="Times New Roman" w:hAnsi="Times New Roman" w:cs="Times New Roman"/>
          <w:sz w:val="28"/>
          <w:szCs w:val="28"/>
        </w:rPr>
      </w:pPr>
      <w:r w:rsidRPr="00527B81">
        <w:rPr>
          <w:rFonts w:ascii="Times New Roman" w:hAnsi="Times New Roman" w:cs="Times New Roman"/>
          <w:sz w:val="28"/>
          <w:szCs w:val="28"/>
        </w:rPr>
        <w:t>Отже, п</w:t>
      </w:r>
      <w:r w:rsidR="008B0F0A" w:rsidRPr="00527B81">
        <w:rPr>
          <w:rFonts w:ascii="Times New Roman" w:hAnsi="Times New Roman" w:cs="Times New Roman"/>
          <w:sz w:val="28"/>
          <w:szCs w:val="28"/>
        </w:rPr>
        <w:t>роцедура аналізу стану та перспектив розвитку видобувної галузі зазвичай включає декілька основних напрямків:</w:t>
      </w:r>
    </w:p>
    <w:p w:rsidR="008B0F0A" w:rsidRPr="00527B81" w:rsidRDefault="008B0F0A" w:rsidP="008B0F0A">
      <w:pPr>
        <w:pStyle w:val="a5"/>
        <w:numPr>
          <w:ilvl w:val="0"/>
          <w:numId w:val="4"/>
        </w:numPr>
        <w:spacing w:after="0" w:line="240" w:lineRule="auto"/>
        <w:jc w:val="both"/>
        <w:rPr>
          <w:rFonts w:ascii="Times New Roman" w:hAnsi="Times New Roman" w:cs="Times New Roman"/>
          <w:sz w:val="28"/>
          <w:szCs w:val="28"/>
        </w:rPr>
      </w:pPr>
      <w:r w:rsidRPr="00527B81">
        <w:rPr>
          <w:rFonts w:ascii="Times New Roman" w:hAnsi="Times New Roman" w:cs="Times New Roman"/>
          <w:sz w:val="28"/>
          <w:szCs w:val="28"/>
        </w:rPr>
        <w:t>Виробничий аспект:</w:t>
      </w:r>
    </w:p>
    <w:p w:rsidR="008B0F0A" w:rsidRPr="00527B81" w:rsidRDefault="008B0F0A" w:rsidP="008B0F0A">
      <w:pPr>
        <w:pStyle w:val="a5"/>
        <w:numPr>
          <w:ilvl w:val="0"/>
          <w:numId w:val="5"/>
        </w:numPr>
        <w:spacing w:after="0" w:line="240" w:lineRule="auto"/>
        <w:ind w:left="1701" w:hanging="283"/>
        <w:jc w:val="both"/>
        <w:rPr>
          <w:rFonts w:ascii="Times New Roman" w:hAnsi="Times New Roman" w:cs="Times New Roman"/>
          <w:sz w:val="28"/>
          <w:szCs w:val="28"/>
        </w:rPr>
      </w:pPr>
      <w:r w:rsidRPr="00527B81">
        <w:rPr>
          <w:rFonts w:ascii="Times New Roman" w:hAnsi="Times New Roman" w:cs="Times New Roman"/>
          <w:sz w:val="28"/>
          <w:szCs w:val="28"/>
        </w:rPr>
        <w:t>Оцінка фактичних обсягів видобутку корисних копалин і порівняння їх із попередніми періодами.</w:t>
      </w:r>
    </w:p>
    <w:p w:rsidR="008B0F0A" w:rsidRPr="00527B81" w:rsidRDefault="008B0F0A" w:rsidP="008B0F0A">
      <w:pPr>
        <w:pStyle w:val="a5"/>
        <w:numPr>
          <w:ilvl w:val="0"/>
          <w:numId w:val="5"/>
        </w:numPr>
        <w:spacing w:after="0" w:line="240" w:lineRule="auto"/>
        <w:ind w:left="1701" w:hanging="283"/>
        <w:jc w:val="both"/>
        <w:rPr>
          <w:rFonts w:ascii="Times New Roman" w:hAnsi="Times New Roman" w:cs="Times New Roman"/>
          <w:sz w:val="28"/>
          <w:szCs w:val="28"/>
        </w:rPr>
      </w:pPr>
      <w:r w:rsidRPr="00527B81">
        <w:rPr>
          <w:rFonts w:ascii="Times New Roman" w:hAnsi="Times New Roman" w:cs="Times New Roman"/>
          <w:sz w:val="28"/>
          <w:szCs w:val="28"/>
        </w:rPr>
        <w:t>Аналіз сучасних технологій, які використовуються у видобувній галузі, та їх відповідність сучасним стандартам та екологічним вимогам.</w:t>
      </w:r>
    </w:p>
    <w:p w:rsidR="008B0F0A" w:rsidRPr="00527B81" w:rsidRDefault="008B0F0A" w:rsidP="008B0F0A">
      <w:pPr>
        <w:pStyle w:val="a5"/>
        <w:numPr>
          <w:ilvl w:val="0"/>
          <w:numId w:val="5"/>
        </w:numPr>
        <w:spacing w:after="0" w:line="240" w:lineRule="auto"/>
        <w:ind w:left="1701" w:hanging="283"/>
        <w:jc w:val="both"/>
        <w:rPr>
          <w:rFonts w:ascii="Times New Roman" w:hAnsi="Times New Roman" w:cs="Times New Roman"/>
          <w:sz w:val="28"/>
          <w:szCs w:val="28"/>
        </w:rPr>
      </w:pPr>
      <w:r w:rsidRPr="00527B81">
        <w:rPr>
          <w:rFonts w:ascii="Times New Roman" w:hAnsi="Times New Roman" w:cs="Times New Roman"/>
          <w:sz w:val="28"/>
          <w:szCs w:val="28"/>
        </w:rPr>
        <w:t>Оцінка можливостей збільшення видобутку через оптимізацію виробничих процесів та використання нових технологій.</w:t>
      </w:r>
    </w:p>
    <w:p w:rsidR="008B0F0A" w:rsidRPr="00527B81" w:rsidRDefault="008B0F0A" w:rsidP="008B0F0A">
      <w:pPr>
        <w:pStyle w:val="a5"/>
        <w:numPr>
          <w:ilvl w:val="0"/>
          <w:numId w:val="4"/>
        </w:numPr>
        <w:spacing w:after="0" w:line="240" w:lineRule="auto"/>
        <w:jc w:val="both"/>
        <w:rPr>
          <w:rFonts w:ascii="Times New Roman" w:hAnsi="Times New Roman" w:cs="Times New Roman"/>
          <w:sz w:val="28"/>
          <w:szCs w:val="28"/>
        </w:rPr>
      </w:pPr>
      <w:r w:rsidRPr="00527B81">
        <w:rPr>
          <w:rFonts w:ascii="Times New Roman" w:hAnsi="Times New Roman" w:cs="Times New Roman"/>
          <w:sz w:val="28"/>
          <w:szCs w:val="28"/>
        </w:rPr>
        <w:t>Економічний аспект:</w:t>
      </w:r>
    </w:p>
    <w:p w:rsidR="008B0F0A" w:rsidRPr="00527B81" w:rsidRDefault="008B0F0A" w:rsidP="008B0F0A">
      <w:pPr>
        <w:pStyle w:val="a5"/>
        <w:numPr>
          <w:ilvl w:val="0"/>
          <w:numId w:val="5"/>
        </w:numPr>
        <w:spacing w:after="0" w:line="240" w:lineRule="auto"/>
        <w:ind w:left="1701" w:hanging="283"/>
        <w:jc w:val="both"/>
        <w:rPr>
          <w:rFonts w:ascii="Times New Roman" w:hAnsi="Times New Roman" w:cs="Times New Roman"/>
          <w:sz w:val="28"/>
          <w:szCs w:val="28"/>
        </w:rPr>
      </w:pPr>
      <w:r w:rsidRPr="00527B81">
        <w:rPr>
          <w:rFonts w:ascii="Times New Roman" w:hAnsi="Times New Roman" w:cs="Times New Roman"/>
          <w:sz w:val="28"/>
          <w:szCs w:val="28"/>
        </w:rPr>
        <w:t>Оцінка фінансового стану підприємств видобувної галузі та їхню прибутковість.</w:t>
      </w:r>
    </w:p>
    <w:p w:rsidR="008B0F0A" w:rsidRPr="00527B81" w:rsidRDefault="008B0F0A" w:rsidP="008B0F0A">
      <w:pPr>
        <w:pStyle w:val="a5"/>
        <w:numPr>
          <w:ilvl w:val="0"/>
          <w:numId w:val="5"/>
        </w:numPr>
        <w:spacing w:after="0" w:line="240" w:lineRule="auto"/>
        <w:ind w:left="1701" w:hanging="283"/>
        <w:jc w:val="both"/>
        <w:rPr>
          <w:rFonts w:ascii="Times New Roman" w:hAnsi="Times New Roman" w:cs="Times New Roman"/>
          <w:sz w:val="28"/>
          <w:szCs w:val="28"/>
        </w:rPr>
      </w:pPr>
      <w:r w:rsidRPr="00527B81">
        <w:rPr>
          <w:rFonts w:ascii="Times New Roman" w:hAnsi="Times New Roman" w:cs="Times New Roman"/>
          <w:sz w:val="28"/>
          <w:szCs w:val="28"/>
        </w:rPr>
        <w:t>Аналіз змін цін на корисні копалини та їх вплив на економіку галузі.</w:t>
      </w:r>
    </w:p>
    <w:p w:rsidR="008B0F0A" w:rsidRPr="00527B81" w:rsidRDefault="008B0F0A" w:rsidP="008B0F0A">
      <w:pPr>
        <w:pStyle w:val="a5"/>
        <w:numPr>
          <w:ilvl w:val="0"/>
          <w:numId w:val="5"/>
        </w:numPr>
        <w:spacing w:after="0" w:line="240" w:lineRule="auto"/>
        <w:ind w:left="1701" w:hanging="283"/>
        <w:jc w:val="both"/>
        <w:rPr>
          <w:rFonts w:ascii="Times New Roman" w:hAnsi="Times New Roman" w:cs="Times New Roman"/>
          <w:sz w:val="28"/>
          <w:szCs w:val="28"/>
        </w:rPr>
      </w:pPr>
      <w:r w:rsidRPr="00527B81">
        <w:rPr>
          <w:rFonts w:ascii="Times New Roman" w:hAnsi="Times New Roman" w:cs="Times New Roman"/>
          <w:sz w:val="28"/>
          <w:szCs w:val="28"/>
        </w:rPr>
        <w:t>Вивчення інвестицій у виробництво, нові технології та розвиток гірничодобувних проектів.</w:t>
      </w:r>
    </w:p>
    <w:p w:rsidR="008B0F0A" w:rsidRPr="00527B81" w:rsidRDefault="008B0F0A" w:rsidP="008B0F0A">
      <w:pPr>
        <w:pStyle w:val="a5"/>
        <w:numPr>
          <w:ilvl w:val="0"/>
          <w:numId w:val="4"/>
        </w:numPr>
        <w:spacing w:after="0" w:line="240" w:lineRule="auto"/>
        <w:jc w:val="both"/>
        <w:rPr>
          <w:rFonts w:ascii="Times New Roman" w:hAnsi="Times New Roman" w:cs="Times New Roman"/>
          <w:sz w:val="28"/>
          <w:szCs w:val="28"/>
        </w:rPr>
      </w:pPr>
      <w:r w:rsidRPr="00527B81">
        <w:rPr>
          <w:rFonts w:ascii="Times New Roman" w:hAnsi="Times New Roman" w:cs="Times New Roman"/>
          <w:sz w:val="28"/>
          <w:szCs w:val="28"/>
        </w:rPr>
        <w:t>Екологічний та соціальний аспекти:</w:t>
      </w:r>
    </w:p>
    <w:p w:rsidR="008B0F0A" w:rsidRPr="00527B81" w:rsidRDefault="008B0F0A" w:rsidP="008B0F0A">
      <w:pPr>
        <w:pStyle w:val="a5"/>
        <w:numPr>
          <w:ilvl w:val="0"/>
          <w:numId w:val="5"/>
        </w:numPr>
        <w:spacing w:after="0" w:line="240" w:lineRule="auto"/>
        <w:ind w:left="1701" w:hanging="283"/>
        <w:jc w:val="both"/>
        <w:rPr>
          <w:rFonts w:ascii="Times New Roman" w:hAnsi="Times New Roman" w:cs="Times New Roman"/>
          <w:sz w:val="28"/>
          <w:szCs w:val="28"/>
        </w:rPr>
      </w:pPr>
      <w:r w:rsidRPr="00527B81">
        <w:rPr>
          <w:rFonts w:ascii="Times New Roman" w:hAnsi="Times New Roman" w:cs="Times New Roman"/>
          <w:sz w:val="28"/>
          <w:szCs w:val="28"/>
        </w:rPr>
        <w:t>Оцінка впливу видобувної галузі на навколишнє середовище та розробка заходів щодо зменшення негативного впливу.</w:t>
      </w:r>
    </w:p>
    <w:p w:rsidR="008B0F0A" w:rsidRPr="00527B81" w:rsidRDefault="008B0F0A" w:rsidP="008B0F0A">
      <w:pPr>
        <w:pStyle w:val="a5"/>
        <w:numPr>
          <w:ilvl w:val="0"/>
          <w:numId w:val="5"/>
        </w:numPr>
        <w:spacing w:after="0" w:line="240" w:lineRule="auto"/>
        <w:ind w:left="1701" w:hanging="283"/>
        <w:jc w:val="both"/>
        <w:rPr>
          <w:rFonts w:ascii="Times New Roman" w:hAnsi="Times New Roman" w:cs="Times New Roman"/>
          <w:sz w:val="28"/>
          <w:szCs w:val="28"/>
        </w:rPr>
      </w:pPr>
      <w:r w:rsidRPr="00527B81">
        <w:rPr>
          <w:rFonts w:ascii="Times New Roman" w:hAnsi="Times New Roman" w:cs="Times New Roman"/>
          <w:sz w:val="28"/>
          <w:szCs w:val="28"/>
        </w:rPr>
        <w:t>Врахування впливу галузі на місцеві спільноти, забезпечення робочих місць та соціально-економічний розвиток регіонів.</w:t>
      </w:r>
    </w:p>
    <w:p w:rsidR="008B0F0A" w:rsidRPr="00527B81" w:rsidRDefault="008B0F0A" w:rsidP="008B0F0A">
      <w:pPr>
        <w:pStyle w:val="a5"/>
        <w:numPr>
          <w:ilvl w:val="0"/>
          <w:numId w:val="4"/>
        </w:numPr>
        <w:spacing w:after="0" w:line="240" w:lineRule="auto"/>
        <w:jc w:val="both"/>
        <w:rPr>
          <w:rFonts w:ascii="Times New Roman" w:hAnsi="Times New Roman" w:cs="Times New Roman"/>
          <w:sz w:val="28"/>
          <w:szCs w:val="28"/>
        </w:rPr>
      </w:pPr>
      <w:r w:rsidRPr="00527B81">
        <w:rPr>
          <w:rFonts w:ascii="Times New Roman" w:hAnsi="Times New Roman" w:cs="Times New Roman"/>
          <w:sz w:val="28"/>
          <w:szCs w:val="28"/>
        </w:rPr>
        <w:t>Правовий аспект:</w:t>
      </w:r>
    </w:p>
    <w:p w:rsidR="008B0F0A" w:rsidRPr="00527B81" w:rsidRDefault="008B0F0A" w:rsidP="008B0F0A">
      <w:pPr>
        <w:pStyle w:val="a5"/>
        <w:numPr>
          <w:ilvl w:val="0"/>
          <w:numId w:val="5"/>
        </w:numPr>
        <w:spacing w:after="0" w:line="240" w:lineRule="auto"/>
        <w:ind w:left="1701" w:hanging="283"/>
        <w:jc w:val="both"/>
        <w:rPr>
          <w:rFonts w:ascii="Times New Roman" w:hAnsi="Times New Roman" w:cs="Times New Roman"/>
          <w:sz w:val="28"/>
          <w:szCs w:val="28"/>
        </w:rPr>
      </w:pPr>
      <w:r w:rsidRPr="00527B81">
        <w:rPr>
          <w:rFonts w:ascii="Times New Roman" w:hAnsi="Times New Roman" w:cs="Times New Roman"/>
          <w:sz w:val="28"/>
          <w:szCs w:val="28"/>
        </w:rPr>
        <w:t>Перевірка дотримання видобувними підприємствами чинного законодавства та нормативів.</w:t>
      </w:r>
    </w:p>
    <w:p w:rsidR="008B0F0A" w:rsidRPr="00527B81" w:rsidRDefault="008B0F0A" w:rsidP="008B0F0A">
      <w:pPr>
        <w:pStyle w:val="a5"/>
        <w:numPr>
          <w:ilvl w:val="0"/>
          <w:numId w:val="5"/>
        </w:numPr>
        <w:spacing w:after="0" w:line="240" w:lineRule="auto"/>
        <w:ind w:left="1701" w:hanging="283"/>
        <w:jc w:val="both"/>
        <w:rPr>
          <w:rFonts w:ascii="Times New Roman" w:hAnsi="Times New Roman" w:cs="Times New Roman"/>
          <w:sz w:val="28"/>
          <w:szCs w:val="28"/>
        </w:rPr>
      </w:pPr>
      <w:r w:rsidRPr="00527B81">
        <w:rPr>
          <w:rFonts w:ascii="Times New Roman" w:hAnsi="Times New Roman" w:cs="Times New Roman"/>
          <w:sz w:val="28"/>
          <w:szCs w:val="28"/>
        </w:rPr>
        <w:t>Оцінка системи ліцензування та рівня регулювання в галузі видобутку.</w:t>
      </w:r>
    </w:p>
    <w:p w:rsidR="008B0F0A" w:rsidRPr="00527B81" w:rsidRDefault="008B0F0A" w:rsidP="008B0F0A">
      <w:pPr>
        <w:pStyle w:val="a5"/>
        <w:numPr>
          <w:ilvl w:val="0"/>
          <w:numId w:val="4"/>
        </w:numPr>
        <w:spacing w:after="0" w:line="240" w:lineRule="auto"/>
        <w:jc w:val="both"/>
        <w:rPr>
          <w:rFonts w:ascii="Times New Roman" w:hAnsi="Times New Roman" w:cs="Times New Roman"/>
          <w:sz w:val="28"/>
          <w:szCs w:val="28"/>
        </w:rPr>
      </w:pPr>
      <w:r w:rsidRPr="00527B81">
        <w:rPr>
          <w:rFonts w:ascii="Times New Roman" w:hAnsi="Times New Roman" w:cs="Times New Roman"/>
          <w:sz w:val="28"/>
          <w:szCs w:val="28"/>
        </w:rPr>
        <w:t>Глобальні та технологічні тенденції:</w:t>
      </w:r>
    </w:p>
    <w:p w:rsidR="008B0F0A" w:rsidRPr="00527B81" w:rsidRDefault="008B0F0A" w:rsidP="008B0F0A">
      <w:pPr>
        <w:pStyle w:val="a5"/>
        <w:numPr>
          <w:ilvl w:val="0"/>
          <w:numId w:val="5"/>
        </w:numPr>
        <w:spacing w:after="0" w:line="240" w:lineRule="auto"/>
        <w:ind w:left="1701" w:hanging="283"/>
        <w:jc w:val="both"/>
        <w:rPr>
          <w:rFonts w:ascii="Times New Roman" w:hAnsi="Times New Roman" w:cs="Times New Roman"/>
          <w:sz w:val="28"/>
          <w:szCs w:val="28"/>
        </w:rPr>
      </w:pPr>
      <w:r w:rsidRPr="00527B81">
        <w:rPr>
          <w:rFonts w:ascii="Times New Roman" w:hAnsi="Times New Roman" w:cs="Times New Roman"/>
          <w:sz w:val="28"/>
          <w:szCs w:val="28"/>
        </w:rPr>
        <w:t>Вивчення світових тенденцій та попиту на корисні копалини.</w:t>
      </w:r>
    </w:p>
    <w:p w:rsidR="008B0F0A" w:rsidRPr="00527B81" w:rsidRDefault="008B0F0A" w:rsidP="008B0F0A">
      <w:pPr>
        <w:pStyle w:val="a5"/>
        <w:numPr>
          <w:ilvl w:val="0"/>
          <w:numId w:val="5"/>
        </w:numPr>
        <w:spacing w:after="0" w:line="240" w:lineRule="auto"/>
        <w:ind w:left="1701" w:hanging="283"/>
        <w:jc w:val="both"/>
        <w:rPr>
          <w:rFonts w:ascii="Times New Roman" w:hAnsi="Times New Roman" w:cs="Times New Roman"/>
          <w:sz w:val="28"/>
          <w:szCs w:val="28"/>
        </w:rPr>
      </w:pPr>
      <w:r w:rsidRPr="00527B81">
        <w:rPr>
          <w:rFonts w:ascii="Times New Roman" w:hAnsi="Times New Roman" w:cs="Times New Roman"/>
          <w:sz w:val="28"/>
          <w:szCs w:val="28"/>
        </w:rPr>
        <w:t>Дослідження та впровадження новітніх технологій у видобувній галузі.</w:t>
      </w:r>
    </w:p>
    <w:p w:rsidR="00F822FE" w:rsidRPr="00527B81" w:rsidRDefault="008B0F0A" w:rsidP="008B0F0A">
      <w:pPr>
        <w:spacing w:after="0" w:line="240" w:lineRule="auto"/>
        <w:ind w:firstLine="709"/>
        <w:jc w:val="both"/>
        <w:rPr>
          <w:rFonts w:ascii="Times New Roman" w:hAnsi="Times New Roman" w:cs="Times New Roman"/>
          <w:sz w:val="28"/>
          <w:szCs w:val="28"/>
        </w:rPr>
      </w:pPr>
      <w:r w:rsidRPr="00527B81">
        <w:rPr>
          <w:rFonts w:ascii="Times New Roman" w:hAnsi="Times New Roman" w:cs="Times New Roman"/>
          <w:sz w:val="28"/>
          <w:szCs w:val="28"/>
        </w:rPr>
        <w:t>Вище зазначені</w:t>
      </w:r>
      <w:r w:rsidR="00395CDA" w:rsidRPr="00527B81">
        <w:rPr>
          <w:rFonts w:ascii="Times New Roman" w:hAnsi="Times New Roman" w:cs="Times New Roman"/>
          <w:sz w:val="28"/>
          <w:szCs w:val="28"/>
        </w:rPr>
        <w:t xml:space="preserve"> </w:t>
      </w:r>
      <w:r w:rsidRPr="00527B81">
        <w:rPr>
          <w:rFonts w:ascii="Times New Roman" w:hAnsi="Times New Roman" w:cs="Times New Roman"/>
          <w:sz w:val="28"/>
          <w:szCs w:val="28"/>
        </w:rPr>
        <w:t>напрямки спільно дають змогу отримати комплексний погляд на стан та перспективи розвитку видобувної галузі.</w:t>
      </w:r>
    </w:p>
    <w:p w:rsidR="00F822FE" w:rsidRPr="00527B81" w:rsidRDefault="007C3AA7" w:rsidP="00BF4E8E">
      <w:pPr>
        <w:spacing w:after="0" w:line="240" w:lineRule="auto"/>
        <w:ind w:firstLine="709"/>
        <w:jc w:val="both"/>
        <w:rPr>
          <w:rFonts w:ascii="Times New Roman" w:hAnsi="Times New Roman" w:cs="Times New Roman"/>
          <w:sz w:val="28"/>
          <w:szCs w:val="28"/>
        </w:rPr>
      </w:pPr>
      <w:r w:rsidRPr="00527B81">
        <w:rPr>
          <w:rFonts w:ascii="Times New Roman" w:hAnsi="Times New Roman" w:cs="Times New Roman"/>
          <w:sz w:val="28"/>
          <w:szCs w:val="28"/>
        </w:rPr>
        <w:t xml:space="preserve">На рис.3. наведено </w:t>
      </w:r>
      <w:r w:rsidR="00BF4E8E" w:rsidRPr="00527B81">
        <w:rPr>
          <w:rFonts w:ascii="Times New Roman" w:hAnsi="Times New Roman" w:cs="Times New Roman"/>
          <w:sz w:val="28"/>
          <w:szCs w:val="28"/>
        </w:rPr>
        <w:t>схематичне о</w:t>
      </w:r>
      <w:r w:rsidRPr="00527B81">
        <w:rPr>
          <w:rFonts w:ascii="Times New Roman" w:hAnsi="Times New Roman" w:cs="Times New Roman"/>
          <w:sz w:val="28"/>
          <w:szCs w:val="28"/>
        </w:rPr>
        <w:t xml:space="preserve">бґрунтування системи показників, що комплексно характеризують стан </w:t>
      </w:r>
      <w:r w:rsidR="00C93626" w:rsidRPr="00527B81">
        <w:rPr>
          <w:rFonts w:ascii="Times New Roman" w:hAnsi="Times New Roman" w:cs="Times New Roman"/>
          <w:sz w:val="28"/>
          <w:szCs w:val="28"/>
        </w:rPr>
        <w:t>галузі видобутку руди</w:t>
      </w:r>
      <w:r w:rsidR="00BF4E8E" w:rsidRPr="00527B81">
        <w:rPr>
          <w:rFonts w:ascii="Times New Roman" w:hAnsi="Times New Roman" w:cs="Times New Roman"/>
          <w:sz w:val="28"/>
          <w:szCs w:val="28"/>
        </w:rPr>
        <w:t>.</w:t>
      </w:r>
    </w:p>
    <w:p w:rsidR="00055528" w:rsidRPr="00527B81" w:rsidRDefault="00055528" w:rsidP="00055528">
      <w:pPr>
        <w:spacing w:after="0" w:line="240" w:lineRule="auto"/>
        <w:ind w:firstLine="709"/>
        <w:jc w:val="both"/>
        <w:rPr>
          <w:rFonts w:ascii="Times New Roman" w:hAnsi="Times New Roman" w:cs="Times New Roman"/>
          <w:sz w:val="28"/>
          <w:szCs w:val="28"/>
        </w:rPr>
      </w:pPr>
      <w:r w:rsidRPr="00527B81">
        <w:rPr>
          <w:rFonts w:ascii="Times New Roman" w:hAnsi="Times New Roman" w:cs="Times New Roman"/>
          <w:sz w:val="28"/>
          <w:szCs w:val="28"/>
        </w:rPr>
        <w:t xml:space="preserve">Загальнодоступна державна статистична звітність містить об'єднані дані, що стосуються балансу підприємств </w:t>
      </w:r>
      <w:r w:rsidR="00C93626" w:rsidRPr="00527B81">
        <w:rPr>
          <w:rFonts w:ascii="Times New Roman" w:hAnsi="Times New Roman" w:cs="Times New Roman"/>
          <w:sz w:val="28"/>
          <w:szCs w:val="28"/>
        </w:rPr>
        <w:t>галузі видобутку руди</w:t>
      </w:r>
      <w:r w:rsidRPr="00527B81">
        <w:rPr>
          <w:rFonts w:ascii="Times New Roman" w:hAnsi="Times New Roman" w:cs="Times New Roman"/>
          <w:sz w:val="28"/>
          <w:szCs w:val="28"/>
        </w:rPr>
        <w:t xml:space="preserve"> та їх фінансових результатів. В цьому контексті актив балансу включає інформацію про обсяги </w:t>
      </w:r>
      <w:r w:rsidRPr="00527B81">
        <w:rPr>
          <w:rFonts w:ascii="Times New Roman" w:hAnsi="Times New Roman" w:cs="Times New Roman"/>
          <w:sz w:val="28"/>
          <w:szCs w:val="28"/>
        </w:rPr>
        <w:lastRenderedPageBreak/>
        <w:t>необоротних та оборотних активів, зокрема оборотні активи розкриваються детально. З пасивною частиною балансу пов'язана інформація про власний капітал, довгострокові та поточні зобов'язання, яка також має розгорнуту деталізацію [21].</w:t>
      </w:r>
    </w:p>
    <w:p w:rsidR="007C3AA7" w:rsidRPr="00527B81" w:rsidRDefault="007C3AA7" w:rsidP="007C3AA7">
      <w:pPr>
        <w:spacing w:after="0" w:line="240" w:lineRule="auto"/>
        <w:jc w:val="both"/>
        <w:rPr>
          <w:rFonts w:ascii="Times New Roman" w:hAnsi="Times New Roman" w:cs="Times New Roman"/>
          <w:sz w:val="28"/>
          <w:szCs w:val="28"/>
        </w:rPr>
      </w:pPr>
    </w:p>
    <w:p w:rsidR="007C3AA7" w:rsidRPr="00527B81" w:rsidRDefault="007C3AA7" w:rsidP="007C3AA7">
      <w:pPr>
        <w:spacing w:after="0" w:line="240" w:lineRule="auto"/>
        <w:jc w:val="both"/>
        <w:rPr>
          <w:rFonts w:ascii="Times New Roman" w:hAnsi="Times New Roman" w:cs="Times New Roman"/>
          <w:sz w:val="28"/>
          <w:szCs w:val="28"/>
        </w:rPr>
      </w:pPr>
      <w:r w:rsidRPr="00527B81">
        <w:rPr>
          <w:rFonts w:ascii="Times New Roman" w:hAnsi="Times New Roman" w:cs="Times New Roman"/>
          <w:noProof/>
          <w:sz w:val="28"/>
          <w:szCs w:val="28"/>
          <w:lang w:val="ru-RU" w:eastAsia="ru-RU"/>
        </w:rPr>
        <w:drawing>
          <wp:inline distT="0" distB="0" distL="0" distR="0" wp14:anchorId="44EFF341" wp14:editId="4453D29D">
            <wp:extent cx="6115050" cy="36671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15050" cy="3667125"/>
                    </a:xfrm>
                    <a:prstGeom prst="rect">
                      <a:avLst/>
                    </a:prstGeom>
                    <a:noFill/>
                    <a:ln>
                      <a:noFill/>
                    </a:ln>
                  </pic:spPr>
                </pic:pic>
              </a:graphicData>
            </a:graphic>
          </wp:inline>
        </w:drawing>
      </w:r>
    </w:p>
    <w:p w:rsidR="007C3AA7" w:rsidRPr="00527B81" w:rsidRDefault="007C3AA7" w:rsidP="00395CDA">
      <w:pPr>
        <w:spacing w:after="0" w:line="240" w:lineRule="auto"/>
        <w:ind w:firstLine="709"/>
        <w:jc w:val="center"/>
        <w:rPr>
          <w:rFonts w:ascii="Times New Roman" w:hAnsi="Times New Roman" w:cs="Times New Roman"/>
          <w:sz w:val="28"/>
          <w:szCs w:val="28"/>
        </w:rPr>
      </w:pPr>
      <w:r w:rsidRPr="00527B81">
        <w:rPr>
          <w:rFonts w:ascii="Times New Roman" w:hAnsi="Times New Roman" w:cs="Times New Roman"/>
          <w:sz w:val="28"/>
          <w:szCs w:val="28"/>
        </w:rPr>
        <w:t xml:space="preserve">Рисунок 3 – Методичний підхід до </w:t>
      </w:r>
      <w:r w:rsidR="006C070C">
        <w:rPr>
          <w:rFonts w:ascii="Times New Roman" w:hAnsi="Times New Roman" w:cs="Times New Roman"/>
          <w:sz w:val="28"/>
          <w:szCs w:val="28"/>
          <w:lang w:val="ru-RU"/>
        </w:rPr>
        <w:t>о</w:t>
      </w:r>
      <w:r w:rsidR="00BF4E8E" w:rsidRPr="00527B81">
        <w:rPr>
          <w:rFonts w:ascii="Times New Roman" w:hAnsi="Times New Roman" w:cs="Times New Roman"/>
          <w:sz w:val="28"/>
          <w:szCs w:val="28"/>
        </w:rPr>
        <w:t xml:space="preserve">бґрунтування системи показників, що комплексно характеризують стан </w:t>
      </w:r>
      <w:r w:rsidR="00C93626" w:rsidRPr="00527B81">
        <w:rPr>
          <w:rFonts w:ascii="Times New Roman" w:hAnsi="Times New Roman" w:cs="Times New Roman"/>
          <w:sz w:val="28"/>
          <w:szCs w:val="28"/>
        </w:rPr>
        <w:t>галузі видобутку руди</w:t>
      </w:r>
      <w:r w:rsidRPr="00527B81">
        <w:rPr>
          <w:rFonts w:ascii="Times New Roman" w:hAnsi="Times New Roman" w:cs="Times New Roman"/>
          <w:sz w:val="28"/>
          <w:szCs w:val="28"/>
        </w:rPr>
        <w:t xml:space="preserve"> [22]</w:t>
      </w:r>
    </w:p>
    <w:p w:rsidR="00055528" w:rsidRPr="00527B81" w:rsidRDefault="00055528" w:rsidP="00055528">
      <w:pPr>
        <w:spacing w:after="0" w:line="240" w:lineRule="auto"/>
        <w:jc w:val="both"/>
        <w:rPr>
          <w:rFonts w:ascii="Times New Roman" w:hAnsi="Times New Roman" w:cs="Times New Roman"/>
          <w:sz w:val="28"/>
          <w:szCs w:val="28"/>
        </w:rPr>
      </w:pPr>
    </w:p>
    <w:p w:rsidR="00055528" w:rsidRPr="00527B81" w:rsidRDefault="00055528" w:rsidP="00055528">
      <w:pPr>
        <w:spacing w:after="0" w:line="240" w:lineRule="auto"/>
        <w:ind w:firstLine="709"/>
        <w:jc w:val="both"/>
        <w:rPr>
          <w:rFonts w:ascii="Times New Roman" w:hAnsi="Times New Roman" w:cs="Times New Roman"/>
          <w:sz w:val="28"/>
          <w:szCs w:val="28"/>
        </w:rPr>
      </w:pPr>
      <w:r w:rsidRPr="00527B81">
        <w:rPr>
          <w:rFonts w:ascii="Times New Roman" w:hAnsi="Times New Roman" w:cs="Times New Roman"/>
          <w:sz w:val="28"/>
          <w:szCs w:val="28"/>
        </w:rPr>
        <w:t xml:space="preserve">Основуючись на вказаній статистичній інформації та поставлених завданнях, цілеспрямовано застосовувати модель діагностики результатів господарської діяльності </w:t>
      </w:r>
      <w:r w:rsidR="00C93626" w:rsidRPr="00527B81">
        <w:rPr>
          <w:rFonts w:ascii="Times New Roman" w:hAnsi="Times New Roman" w:cs="Times New Roman"/>
          <w:sz w:val="28"/>
          <w:szCs w:val="28"/>
        </w:rPr>
        <w:t>галузі видобутку руди</w:t>
      </w:r>
      <w:r w:rsidRPr="00527B81">
        <w:rPr>
          <w:rFonts w:ascii="Times New Roman" w:hAnsi="Times New Roman" w:cs="Times New Roman"/>
          <w:sz w:val="28"/>
          <w:szCs w:val="28"/>
        </w:rPr>
        <w:t>. Проведення порівняльного аналізу отриманих результатів в розрізі видів економічної діяльності може виявити ключові взаємозв'язки та тенденції. Методологічні основи цього підходу викладені на рисунку 3.</w:t>
      </w:r>
    </w:p>
    <w:p w:rsidR="00055528" w:rsidRPr="00527B81" w:rsidRDefault="00055528" w:rsidP="00055528">
      <w:pPr>
        <w:spacing w:after="0" w:line="240" w:lineRule="auto"/>
        <w:ind w:firstLine="709"/>
        <w:jc w:val="both"/>
        <w:rPr>
          <w:rFonts w:ascii="Times New Roman" w:hAnsi="Times New Roman" w:cs="Times New Roman"/>
          <w:sz w:val="28"/>
          <w:szCs w:val="28"/>
        </w:rPr>
      </w:pPr>
      <w:r w:rsidRPr="00527B81">
        <w:rPr>
          <w:rFonts w:ascii="Times New Roman" w:hAnsi="Times New Roman" w:cs="Times New Roman"/>
          <w:sz w:val="28"/>
          <w:szCs w:val="28"/>
        </w:rPr>
        <w:t xml:space="preserve">Перший етап запропонованого методичного підходу передбачає ретельний вибір та обґрунтування набору економічних показників, які в комплексі належним чином характеризують фінансовий стан та результативність підприємств </w:t>
      </w:r>
      <w:r w:rsidR="00C93626" w:rsidRPr="00527B81">
        <w:rPr>
          <w:rFonts w:ascii="Times New Roman" w:hAnsi="Times New Roman" w:cs="Times New Roman"/>
          <w:sz w:val="28"/>
          <w:szCs w:val="28"/>
        </w:rPr>
        <w:t>галузі видобутку руди</w:t>
      </w:r>
      <w:r w:rsidRPr="00527B81">
        <w:rPr>
          <w:rFonts w:ascii="Times New Roman" w:hAnsi="Times New Roman" w:cs="Times New Roman"/>
          <w:sz w:val="28"/>
          <w:szCs w:val="28"/>
        </w:rPr>
        <w:t>. Такий підхід дозволить більш повно оцінити ефективність галузі та виявити ключові фактори, що впливають на її розвиток [22].</w:t>
      </w:r>
    </w:p>
    <w:p w:rsidR="00BF4F4B" w:rsidRPr="00527B81" w:rsidRDefault="00BF4F4B" w:rsidP="00BF4F4B">
      <w:pPr>
        <w:spacing w:after="0" w:line="240" w:lineRule="auto"/>
        <w:ind w:firstLine="709"/>
        <w:jc w:val="both"/>
        <w:rPr>
          <w:rFonts w:ascii="Times New Roman" w:hAnsi="Times New Roman" w:cs="Times New Roman"/>
          <w:sz w:val="28"/>
          <w:szCs w:val="28"/>
        </w:rPr>
      </w:pPr>
      <w:r w:rsidRPr="00527B81">
        <w:rPr>
          <w:rFonts w:ascii="Times New Roman" w:hAnsi="Times New Roman" w:cs="Times New Roman"/>
          <w:sz w:val="28"/>
          <w:szCs w:val="28"/>
        </w:rPr>
        <w:t xml:space="preserve">При виборі показників для аналізу фінансового та економічного стану підприємств </w:t>
      </w:r>
      <w:r w:rsidR="00C93626" w:rsidRPr="00527B81">
        <w:rPr>
          <w:rFonts w:ascii="Times New Roman" w:hAnsi="Times New Roman" w:cs="Times New Roman"/>
          <w:sz w:val="28"/>
          <w:szCs w:val="28"/>
        </w:rPr>
        <w:t>галузі видобутку руди</w:t>
      </w:r>
      <w:r w:rsidRPr="00527B81">
        <w:rPr>
          <w:rFonts w:ascii="Times New Roman" w:hAnsi="Times New Roman" w:cs="Times New Roman"/>
          <w:sz w:val="28"/>
          <w:szCs w:val="28"/>
        </w:rPr>
        <w:t xml:space="preserve"> були враховані ряд обмежень, які гарантували здійснення узагальненого та повного оцінювання цієї галузі на основі відкрито доступних статистичних даних. Зокрема, була визначена необхідність максимально повного відображення стану підприємств та збереження мінімальної кількості показників, яка б гарантувала цілісність аналізу.</w:t>
      </w:r>
    </w:p>
    <w:p w:rsidR="00BF4F4B" w:rsidRPr="00527B81" w:rsidRDefault="00BF4F4B" w:rsidP="00BF4F4B">
      <w:pPr>
        <w:spacing w:after="0" w:line="240" w:lineRule="auto"/>
        <w:ind w:firstLine="709"/>
        <w:jc w:val="both"/>
        <w:rPr>
          <w:rFonts w:ascii="Times New Roman" w:hAnsi="Times New Roman" w:cs="Times New Roman"/>
          <w:sz w:val="28"/>
          <w:szCs w:val="28"/>
        </w:rPr>
      </w:pPr>
      <w:r w:rsidRPr="00527B81">
        <w:rPr>
          <w:rFonts w:ascii="Times New Roman" w:hAnsi="Times New Roman" w:cs="Times New Roman"/>
          <w:sz w:val="28"/>
          <w:szCs w:val="28"/>
        </w:rPr>
        <w:lastRenderedPageBreak/>
        <w:t>Отже, зіставляючи потреби з можливостями, було вирішено, що множина усереднених показників має враховувати ліквідність та платоспроможність для визначення здатності підприємств вчасно погашати короткострокові та довгострокові зобов'язання; ділову активність та рентабельність для оцінки обіговості активів та фінансових результатів; фінансову стійкість для аналізу структури джерел фінансування активів; виробничу діяльність для оцінки стану основних засобів та ефективності використання трудових ресурсів [24].</w:t>
      </w:r>
    </w:p>
    <w:p w:rsidR="00BF4F4B" w:rsidRPr="00527B81" w:rsidRDefault="00BF4F4B" w:rsidP="00BF4F4B">
      <w:pPr>
        <w:spacing w:after="0" w:line="240" w:lineRule="auto"/>
        <w:ind w:firstLine="709"/>
        <w:jc w:val="both"/>
        <w:rPr>
          <w:rFonts w:ascii="Times New Roman" w:hAnsi="Times New Roman" w:cs="Times New Roman"/>
          <w:sz w:val="28"/>
          <w:szCs w:val="28"/>
        </w:rPr>
      </w:pPr>
      <w:r w:rsidRPr="00527B81">
        <w:rPr>
          <w:rFonts w:ascii="Times New Roman" w:hAnsi="Times New Roman" w:cs="Times New Roman"/>
          <w:sz w:val="28"/>
          <w:szCs w:val="28"/>
        </w:rPr>
        <w:t>Важливо зауважити, що гірничодобувна галузь має певні проблеми із забезпеченням ліквідності, ділової активності, рентабельності та показниками виробничої діяльності. Ці проблеми, крім того, демонструють тенденцію до погіршення з плином часу. Оскільки кожен з використаних показників має свій унікальний діапазон значень і вимірювання, важливо провести їхнє нормування для забезпечення об'єктивності отриманих результатів.</w:t>
      </w:r>
    </w:p>
    <w:p w:rsidR="003826CA" w:rsidRPr="00527B81" w:rsidRDefault="003826CA" w:rsidP="003826CA">
      <w:pPr>
        <w:spacing w:after="0" w:line="240" w:lineRule="auto"/>
        <w:ind w:firstLine="709"/>
        <w:jc w:val="both"/>
        <w:rPr>
          <w:rFonts w:ascii="Times New Roman" w:hAnsi="Times New Roman" w:cs="Times New Roman"/>
          <w:sz w:val="28"/>
          <w:szCs w:val="28"/>
        </w:rPr>
      </w:pPr>
      <w:r w:rsidRPr="00527B81">
        <w:rPr>
          <w:rFonts w:ascii="Times New Roman" w:hAnsi="Times New Roman" w:cs="Times New Roman"/>
          <w:sz w:val="28"/>
          <w:szCs w:val="28"/>
        </w:rPr>
        <w:t>На початку тисячоліття Україна здійснювала значний внесок у глобальне видобуток залізної руди, становлячи 13,5% від загального обсягу у 2000 році. У цей період 18 шахт і 11 кар'єрів активно діяли на території країни. Основною продукцією гірничодобувних підприємств були багаті руди (Fe 54-61%), концентрат з вмістом заліза від 63,8% до 66%, а також залізорудні окатки окатиші і агломерат [27].</w:t>
      </w:r>
    </w:p>
    <w:p w:rsidR="003826CA" w:rsidRPr="00527B81" w:rsidRDefault="003826CA" w:rsidP="003826CA">
      <w:pPr>
        <w:spacing w:after="0" w:line="240" w:lineRule="auto"/>
        <w:ind w:firstLine="709"/>
        <w:jc w:val="both"/>
        <w:rPr>
          <w:rFonts w:ascii="Times New Roman" w:hAnsi="Times New Roman" w:cs="Times New Roman"/>
          <w:sz w:val="28"/>
          <w:szCs w:val="28"/>
        </w:rPr>
      </w:pPr>
      <w:r w:rsidRPr="00527B81">
        <w:rPr>
          <w:rFonts w:ascii="Times New Roman" w:hAnsi="Times New Roman" w:cs="Times New Roman"/>
          <w:sz w:val="28"/>
          <w:szCs w:val="28"/>
        </w:rPr>
        <w:t>За цей період річний обсяг видобутку залізної руди в Україні склав 55,9 мільйонів тонн у 2000 році і 54,66 мільйонів тонн у 2001 році. Виробництво Fe-концентрату зазнало зменшення і становило 42,29 мільйонів тонн у 2001 році, в той час як видобуток котунів (обкотишів) знижувався до 11,99 мільйонів тонн. Натомість виробництво агломерату зростало і досягло 10,92 мільйонів тонн [32].</w:t>
      </w:r>
    </w:p>
    <w:p w:rsidR="003826CA" w:rsidRPr="00527B81" w:rsidRDefault="003826CA" w:rsidP="003826CA">
      <w:pPr>
        <w:spacing w:after="0" w:line="240" w:lineRule="auto"/>
        <w:ind w:firstLine="709"/>
        <w:jc w:val="both"/>
        <w:rPr>
          <w:rFonts w:ascii="Times New Roman" w:hAnsi="Times New Roman" w:cs="Times New Roman"/>
          <w:sz w:val="28"/>
          <w:szCs w:val="28"/>
        </w:rPr>
      </w:pPr>
      <w:r w:rsidRPr="00527B81">
        <w:rPr>
          <w:rFonts w:ascii="Times New Roman" w:hAnsi="Times New Roman" w:cs="Times New Roman"/>
          <w:sz w:val="28"/>
          <w:szCs w:val="28"/>
        </w:rPr>
        <w:t>У цей час розпочалася розробка нових родовищ в Полтавській, Дніпропетровській і Запорізькій областях, приділяючи особливу увагу багатим мартитовим рудам у залізистих кварцитах, гематитовим рудам і бурим залізнякам. Ці сировинні матеріали, як правило, безпосередньо використовуються в металургійному виробництві, частково піддаючись магнітній сепарації. Приблизно 75% залізняку добувається відкритим способом, тоді як залишок - підземним методом.</w:t>
      </w:r>
    </w:p>
    <w:p w:rsidR="00161FC5" w:rsidRPr="00527B81" w:rsidRDefault="00161FC5" w:rsidP="00161FC5">
      <w:pPr>
        <w:spacing w:after="0" w:line="240" w:lineRule="auto"/>
        <w:ind w:firstLine="709"/>
        <w:jc w:val="both"/>
        <w:rPr>
          <w:rFonts w:ascii="Times New Roman" w:hAnsi="Times New Roman" w:cs="Times New Roman"/>
          <w:sz w:val="28"/>
          <w:szCs w:val="28"/>
        </w:rPr>
      </w:pPr>
      <w:r w:rsidRPr="00527B81">
        <w:rPr>
          <w:rFonts w:ascii="Times New Roman" w:hAnsi="Times New Roman" w:cs="Times New Roman"/>
          <w:sz w:val="28"/>
          <w:szCs w:val="28"/>
        </w:rPr>
        <w:t>Головним центром залізорудної діяльності у 2000р. був Криворізький залізорудний басейн, який, на початку нового тисячоліття, забезпечував понад 90% загального видобутку залізної руди. Промисловий потенціал цього басейну дозволяв виймати понад 190 мільйонів тонн сирої руди щорічно, з чого припадало близько 70 мільйонів тонн товарної продукції. Тут активно розроблялися як багаті залізні руди, так і бідні магнетитові кварцити та бурі оолітові залізняки, ведучи видобуток як підземним, так і відкритими методами.</w:t>
      </w:r>
    </w:p>
    <w:p w:rsidR="00161FC5" w:rsidRPr="00527B81" w:rsidRDefault="00161FC5" w:rsidP="00161FC5">
      <w:pPr>
        <w:spacing w:after="0" w:line="240" w:lineRule="auto"/>
        <w:ind w:firstLine="709"/>
        <w:jc w:val="both"/>
        <w:rPr>
          <w:rFonts w:ascii="Times New Roman" w:hAnsi="Times New Roman" w:cs="Times New Roman"/>
          <w:sz w:val="28"/>
          <w:szCs w:val="28"/>
        </w:rPr>
      </w:pPr>
      <w:r w:rsidRPr="00527B81">
        <w:rPr>
          <w:rFonts w:ascii="Times New Roman" w:hAnsi="Times New Roman" w:cs="Times New Roman"/>
          <w:sz w:val="28"/>
          <w:szCs w:val="28"/>
        </w:rPr>
        <w:t>На початку тисячоліття відкритий видобуток проводився на теренах кар'єрів Південного ГЗК, Новокриворізького ГЗК, Центрального ГЗК, Північного ГЗК, Інгулецького ГЗК, Полтавського ГЗК і Камиш-Бурунського залізорудного комбінату, де глибина кар'єрів перевищувала 200-300 метрів.</w:t>
      </w:r>
    </w:p>
    <w:p w:rsidR="003826CA" w:rsidRPr="00527B81" w:rsidRDefault="00161FC5" w:rsidP="00161FC5">
      <w:pPr>
        <w:spacing w:after="0" w:line="240" w:lineRule="auto"/>
        <w:ind w:firstLine="709"/>
        <w:jc w:val="both"/>
        <w:rPr>
          <w:rFonts w:ascii="Times New Roman" w:hAnsi="Times New Roman" w:cs="Times New Roman"/>
          <w:sz w:val="28"/>
          <w:szCs w:val="28"/>
        </w:rPr>
      </w:pPr>
      <w:r w:rsidRPr="00527B81">
        <w:rPr>
          <w:rFonts w:ascii="Times New Roman" w:hAnsi="Times New Roman" w:cs="Times New Roman"/>
          <w:sz w:val="28"/>
          <w:szCs w:val="28"/>
        </w:rPr>
        <w:t xml:space="preserve">Понад 80% добутої руди в Криворізькому залізорудному басейні підлягало процесу збагачення. Тонко роздрібнені магнетитові кварцити </w:t>
      </w:r>
      <w:r w:rsidRPr="00527B81">
        <w:rPr>
          <w:rFonts w:ascii="Times New Roman" w:hAnsi="Times New Roman" w:cs="Times New Roman"/>
          <w:sz w:val="28"/>
          <w:szCs w:val="28"/>
        </w:rPr>
        <w:lastRenderedPageBreak/>
        <w:t>піддавалися обробці мокрою магнітною сепарацією; на деяких комбінатах також впроваджувалася суха магнітна сепарація перед подрібненням руди. Частка концентратів у товарній руді сягала 72-74%. Процес грудкування концентратів виконувався на фабриках Центрального, Північного і Полтавського ГЗК, в той час як агломерацію здійснювали на агломераційних фабриках Південного і Новокриворізького ГЗК.</w:t>
      </w:r>
    </w:p>
    <w:p w:rsidR="003826CA" w:rsidRPr="00527B81" w:rsidRDefault="003826CA" w:rsidP="003826CA">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 xml:space="preserve">До основних підприємств </w:t>
      </w:r>
      <w:r w:rsidR="00C93626" w:rsidRPr="00527B81">
        <w:rPr>
          <w:rFonts w:ascii="Times New Roman" w:hAnsi="Times New Roman" w:cs="Times New Roman"/>
          <w:color w:val="000000" w:themeColor="text1"/>
          <w:sz w:val="28"/>
          <w:szCs w:val="28"/>
        </w:rPr>
        <w:t>галузі видобутку руди</w:t>
      </w:r>
      <w:r w:rsidRPr="00527B81">
        <w:rPr>
          <w:rFonts w:ascii="Times New Roman" w:hAnsi="Times New Roman" w:cs="Times New Roman"/>
          <w:color w:val="000000" w:themeColor="text1"/>
          <w:sz w:val="28"/>
          <w:szCs w:val="28"/>
        </w:rPr>
        <w:t xml:space="preserve"> України історично відносили:</w:t>
      </w:r>
    </w:p>
    <w:p w:rsidR="003826CA" w:rsidRPr="00527B81" w:rsidRDefault="003826CA" w:rsidP="003826CA">
      <w:pPr>
        <w:pStyle w:val="a5"/>
        <w:numPr>
          <w:ilvl w:val="0"/>
          <w:numId w:val="8"/>
        </w:numPr>
        <w:spacing w:after="0" w:line="240" w:lineRule="auto"/>
        <w:jc w:val="both"/>
        <w:rPr>
          <w:rFonts w:ascii="Times New Roman" w:eastAsiaTheme="minorHAnsi" w:hAnsi="Times New Roman" w:cs="Times New Roman"/>
          <w:color w:val="000000" w:themeColor="text1"/>
          <w:sz w:val="28"/>
          <w:szCs w:val="28"/>
        </w:rPr>
      </w:pPr>
      <w:r w:rsidRPr="00527B81">
        <w:rPr>
          <w:rFonts w:ascii="Times New Roman" w:eastAsiaTheme="minorHAnsi" w:hAnsi="Times New Roman" w:cs="Times New Roman"/>
          <w:color w:val="000000" w:themeColor="text1"/>
          <w:sz w:val="28"/>
          <w:szCs w:val="28"/>
        </w:rPr>
        <w:t>ПАТ «ІнГЗК»</w:t>
      </w:r>
    </w:p>
    <w:p w:rsidR="003826CA" w:rsidRPr="00527B81" w:rsidRDefault="003826CA" w:rsidP="003826CA">
      <w:pPr>
        <w:pStyle w:val="a5"/>
        <w:numPr>
          <w:ilvl w:val="0"/>
          <w:numId w:val="8"/>
        </w:numPr>
        <w:spacing w:after="0" w:line="240" w:lineRule="auto"/>
        <w:jc w:val="both"/>
        <w:rPr>
          <w:rFonts w:ascii="Times New Roman" w:eastAsiaTheme="minorHAnsi" w:hAnsi="Times New Roman" w:cs="Times New Roman"/>
          <w:color w:val="000000" w:themeColor="text1"/>
          <w:sz w:val="28"/>
          <w:szCs w:val="28"/>
        </w:rPr>
      </w:pPr>
      <w:r w:rsidRPr="00527B81">
        <w:rPr>
          <w:rFonts w:ascii="Times New Roman" w:eastAsiaTheme="minorHAnsi" w:hAnsi="Times New Roman" w:cs="Times New Roman"/>
          <w:color w:val="000000" w:themeColor="text1"/>
          <w:sz w:val="28"/>
          <w:szCs w:val="28"/>
        </w:rPr>
        <w:t>ПАТ «ПівдГЗК»</w:t>
      </w:r>
    </w:p>
    <w:p w:rsidR="003826CA" w:rsidRPr="00527B81" w:rsidRDefault="003826CA" w:rsidP="003826CA">
      <w:pPr>
        <w:pStyle w:val="a5"/>
        <w:numPr>
          <w:ilvl w:val="0"/>
          <w:numId w:val="8"/>
        </w:numPr>
        <w:spacing w:after="0" w:line="240" w:lineRule="auto"/>
        <w:jc w:val="both"/>
        <w:rPr>
          <w:rFonts w:ascii="Times New Roman" w:eastAsiaTheme="minorHAnsi" w:hAnsi="Times New Roman" w:cs="Times New Roman"/>
          <w:color w:val="000000" w:themeColor="text1"/>
          <w:sz w:val="28"/>
          <w:szCs w:val="28"/>
        </w:rPr>
      </w:pPr>
      <w:r w:rsidRPr="00527B81">
        <w:rPr>
          <w:rFonts w:ascii="Times New Roman" w:eastAsiaTheme="minorHAnsi" w:hAnsi="Times New Roman" w:cs="Times New Roman"/>
          <w:color w:val="000000" w:themeColor="text1"/>
          <w:sz w:val="28"/>
          <w:szCs w:val="28"/>
        </w:rPr>
        <w:t>ПАТ «ПівнГЗК»</w:t>
      </w:r>
    </w:p>
    <w:p w:rsidR="003826CA" w:rsidRPr="00527B81" w:rsidRDefault="003826CA" w:rsidP="003826CA">
      <w:pPr>
        <w:pStyle w:val="a5"/>
        <w:numPr>
          <w:ilvl w:val="0"/>
          <w:numId w:val="8"/>
        </w:numPr>
        <w:spacing w:after="0" w:line="240" w:lineRule="auto"/>
        <w:jc w:val="both"/>
        <w:rPr>
          <w:rFonts w:ascii="Times New Roman" w:eastAsiaTheme="minorHAnsi" w:hAnsi="Times New Roman" w:cs="Times New Roman"/>
          <w:color w:val="000000" w:themeColor="text1"/>
          <w:sz w:val="28"/>
          <w:szCs w:val="28"/>
        </w:rPr>
      </w:pPr>
      <w:r w:rsidRPr="00527B81">
        <w:rPr>
          <w:rFonts w:ascii="Times New Roman" w:eastAsiaTheme="minorHAnsi" w:hAnsi="Times New Roman" w:cs="Times New Roman"/>
          <w:color w:val="000000" w:themeColor="text1"/>
          <w:sz w:val="28"/>
          <w:szCs w:val="28"/>
        </w:rPr>
        <w:t>ПАТ «ЦГЗК»</w:t>
      </w:r>
    </w:p>
    <w:p w:rsidR="003826CA" w:rsidRPr="00527B81" w:rsidRDefault="003826CA" w:rsidP="003826CA">
      <w:pPr>
        <w:pStyle w:val="a5"/>
        <w:numPr>
          <w:ilvl w:val="0"/>
          <w:numId w:val="8"/>
        </w:numPr>
        <w:spacing w:after="0" w:line="240" w:lineRule="auto"/>
        <w:jc w:val="both"/>
        <w:rPr>
          <w:rFonts w:ascii="Times New Roman" w:eastAsiaTheme="minorHAnsi" w:hAnsi="Times New Roman" w:cs="Times New Roman"/>
          <w:color w:val="000000" w:themeColor="text1"/>
          <w:sz w:val="28"/>
          <w:szCs w:val="28"/>
        </w:rPr>
      </w:pPr>
      <w:r w:rsidRPr="00527B81">
        <w:rPr>
          <w:rFonts w:ascii="Times New Roman" w:eastAsiaTheme="minorHAnsi" w:hAnsi="Times New Roman" w:cs="Times New Roman"/>
          <w:color w:val="000000" w:themeColor="text1"/>
          <w:sz w:val="28"/>
          <w:szCs w:val="28"/>
        </w:rPr>
        <w:t>ПАТ «ПГЗК»</w:t>
      </w:r>
    </w:p>
    <w:p w:rsidR="003826CA" w:rsidRPr="00527B81" w:rsidRDefault="003826CA" w:rsidP="003826CA">
      <w:pPr>
        <w:pStyle w:val="a5"/>
        <w:numPr>
          <w:ilvl w:val="0"/>
          <w:numId w:val="8"/>
        </w:numPr>
        <w:spacing w:after="0" w:line="240" w:lineRule="auto"/>
        <w:jc w:val="both"/>
        <w:rPr>
          <w:rFonts w:ascii="Times New Roman" w:eastAsiaTheme="minorHAnsi" w:hAnsi="Times New Roman" w:cs="Times New Roman"/>
          <w:color w:val="000000" w:themeColor="text1"/>
          <w:sz w:val="28"/>
          <w:szCs w:val="28"/>
        </w:rPr>
      </w:pPr>
      <w:r w:rsidRPr="00527B81">
        <w:rPr>
          <w:rFonts w:ascii="Times New Roman" w:eastAsiaTheme="minorHAnsi" w:hAnsi="Times New Roman" w:cs="Times New Roman"/>
          <w:color w:val="000000" w:themeColor="text1"/>
          <w:sz w:val="28"/>
          <w:szCs w:val="28"/>
        </w:rPr>
        <w:t>ПАТ «КЗРК»</w:t>
      </w:r>
    </w:p>
    <w:p w:rsidR="003826CA" w:rsidRPr="00527B81" w:rsidRDefault="003826CA" w:rsidP="003826CA">
      <w:pPr>
        <w:pStyle w:val="a5"/>
        <w:numPr>
          <w:ilvl w:val="0"/>
          <w:numId w:val="8"/>
        </w:numPr>
        <w:spacing w:after="0" w:line="240" w:lineRule="auto"/>
        <w:jc w:val="both"/>
        <w:rPr>
          <w:rFonts w:ascii="Times New Roman" w:eastAsiaTheme="minorHAnsi" w:hAnsi="Times New Roman" w:cs="Times New Roman"/>
          <w:color w:val="000000" w:themeColor="text1"/>
          <w:sz w:val="28"/>
          <w:szCs w:val="28"/>
        </w:rPr>
      </w:pPr>
      <w:r w:rsidRPr="00527B81">
        <w:rPr>
          <w:rFonts w:ascii="Times New Roman" w:eastAsiaTheme="minorHAnsi" w:hAnsi="Times New Roman" w:cs="Times New Roman"/>
          <w:color w:val="000000" w:themeColor="text1"/>
          <w:sz w:val="28"/>
          <w:szCs w:val="28"/>
        </w:rPr>
        <w:t>ПАТ «Суха балка»</w:t>
      </w:r>
    </w:p>
    <w:p w:rsidR="003826CA" w:rsidRPr="00527B81" w:rsidRDefault="003826CA" w:rsidP="003826CA">
      <w:pPr>
        <w:pStyle w:val="a5"/>
        <w:numPr>
          <w:ilvl w:val="0"/>
          <w:numId w:val="8"/>
        </w:numPr>
        <w:spacing w:after="0" w:line="240" w:lineRule="auto"/>
        <w:jc w:val="both"/>
        <w:rPr>
          <w:rFonts w:ascii="Times New Roman" w:hAnsi="Times New Roman" w:cs="Times New Roman"/>
          <w:color w:val="000000" w:themeColor="text1"/>
          <w:sz w:val="28"/>
          <w:szCs w:val="28"/>
        </w:rPr>
      </w:pPr>
      <w:r w:rsidRPr="00527B81">
        <w:rPr>
          <w:rFonts w:ascii="Times New Roman" w:eastAsiaTheme="minorHAnsi" w:hAnsi="Times New Roman" w:cs="Times New Roman"/>
          <w:color w:val="000000" w:themeColor="text1"/>
          <w:sz w:val="28"/>
          <w:szCs w:val="28"/>
        </w:rPr>
        <w:t>ВАТ «Полтавський ГЗК»</w:t>
      </w:r>
    </w:p>
    <w:p w:rsidR="003826CA" w:rsidRPr="00527B81" w:rsidRDefault="003826CA" w:rsidP="003826CA">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Крім останнього всі розташовані у м. Кривий Ріг та станом на 2023р. частина з них входить до виробничого концерну ПАТ «АрселорМіттал Кривий Ріг».</w:t>
      </w:r>
    </w:p>
    <w:p w:rsidR="00B62717" w:rsidRPr="00527B81" w:rsidRDefault="00EA2E0B" w:rsidP="00B62717">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Г</w:t>
      </w:r>
      <w:r w:rsidR="00B62717" w:rsidRPr="00527B81">
        <w:rPr>
          <w:rFonts w:ascii="Times New Roman" w:hAnsi="Times New Roman" w:cs="Times New Roman"/>
          <w:sz w:val="28"/>
          <w:szCs w:val="28"/>
        </w:rPr>
        <w:t>ірничодобувна галузь України складається з низки послідовних зв’язаних між собою стадій виробничого процесу, починаючи від видобутку сировини і закінчуючи випуском готової продукції – збагаченої залізорудної сировини: окатишів та концентрату.</w:t>
      </w:r>
    </w:p>
    <w:p w:rsidR="00B62717" w:rsidRPr="00527B81" w:rsidRDefault="00B62717" w:rsidP="00B62717">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До початку війни в Україні сформувалося три основні гірничодобувні райони: Придніпров'я, Донецьк та Приазов'я. В результаті повномасштабного вторгнення суттєво постраждали два останні регіони. Відносно неушкодженими (крім втрат за рахунок балістичних обстрілів) залишився лише гірничодобувний район Придніпров'я.</w:t>
      </w:r>
    </w:p>
    <w:p w:rsidR="00B62717" w:rsidRPr="00527B81" w:rsidRDefault="00B62717" w:rsidP="00B62717">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 xml:space="preserve">Гірничодобувна галузь на Придніпров'ї є визначальним комплексоутворюючим сектором, в якому сформувалися впливові промислові центри, що виробляють близько 50% чорних металів. Ці центри взаємодіють і утримують стійкі зв'язки зі споживачами як в Україні, так і за кордоном. На території Дніпропетровщини розташовано 14 гірничодобувних підприємств, включаючи підприємства Кривого Рогу, Кам’янського та Новомосковська. </w:t>
      </w:r>
    </w:p>
    <w:p w:rsidR="00B62717" w:rsidRPr="00527B81" w:rsidRDefault="00B62717" w:rsidP="00B62717">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Основні запаси руд заліза України зосереджені в Криворізькому залізорудному басейні у Дніпропетровській області та Керченському залізорудному басейні у АР Крим. Також суттєва частина запасів руд заліза знаходиться в Кременчуцькому, Білозірському та Маріупольському залізорудних районах. В Україні залізні руди представлені в основному трьома геолого-промисловими типами: багатими магнетит-гематито-мартитовими рудами, залізистими кварцитами та оолітовими бурими залізняками [23].</w:t>
      </w:r>
    </w:p>
    <w:p w:rsidR="00B62717" w:rsidRPr="00527B81" w:rsidRDefault="00B62717" w:rsidP="00B62717">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 xml:space="preserve">У Криворізькому залізорудному басейні видобуваються багаті руди в основному підземним способом та залізисті кварцити переважно відкритим і частково підземним способом. Також у цьому басейні зосереджені запаси бурих залізняків, які не розробляються через відсутність попиту на них. У </w:t>
      </w:r>
      <w:r w:rsidRPr="00527B81">
        <w:rPr>
          <w:rFonts w:ascii="Times New Roman" w:hAnsi="Times New Roman" w:cs="Times New Roman"/>
          <w:sz w:val="28"/>
          <w:szCs w:val="28"/>
        </w:rPr>
        <w:lastRenderedPageBreak/>
        <w:t xml:space="preserve">Кременчуцькому залізорудному районі ПрАТ </w:t>
      </w:r>
      <w:r w:rsidR="00BF4F4B" w:rsidRPr="00527B81">
        <w:rPr>
          <w:rFonts w:ascii="Times New Roman" w:hAnsi="Times New Roman" w:cs="Times New Roman"/>
          <w:sz w:val="28"/>
          <w:szCs w:val="28"/>
        </w:rPr>
        <w:t>«</w:t>
      </w:r>
      <w:r w:rsidRPr="00527B81">
        <w:rPr>
          <w:rFonts w:ascii="Times New Roman" w:hAnsi="Times New Roman" w:cs="Times New Roman"/>
          <w:sz w:val="28"/>
          <w:szCs w:val="28"/>
        </w:rPr>
        <w:t>Полтавський гірничо-збагачувальний комбінат</w:t>
      </w:r>
      <w:r w:rsidR="00BF4F4B" w:rsidRPr="00527B81">
        <w:rPr>
          <w:rFonts w:ascii="Times New Roman" w:hAnsi="Times New Roman" w:cs="Times New Roman"/>
          <w:sz w:val="28"/>
          <w:szCs w:val="28"/>
        </w:rPr>
        <w:t>»</w:t>
      </w:r>
      <w:r w:rsidRPr="00527B81">
        <w:rPr>
          <w:rFonts w:ascii="Times New Roman" w:hAnsi="Times New Roman" w:cs="Times New Roman"/>
          <w:sz w:val="28"/>
          <w:szCs w:val="28"/>
        </w:rPr>
        <w:t xml:space="preserve"> розробляє багаті руди, легкозбагачувальні магнетитові та кумінгтоніт-магнетитові кварцити. У Білозірському рудному районі діє ПрАТ </w:t>
      </w:r>
      <w:r w:rsidR="00BF4F4B" w:rsidRPr="00527B81">
        <w:rPr>
          <w:rFonts w:ascii="Times New Roman" w:hAnsi="Times New Roman" w:cs="Times New Roman"/>
          <w:sz w:val="28"/>
          <w:szCs w:val="28"/>
        </w:rPr>
        <w:t>«</w:t>
      </w:r>
      <w:r w:rsidRPr="00527B81">
        <w:rPr>
          <w:rFonts w:ascii="Times New Roman" w:hAnsi="Times New Roman" w:cs="Times New Roman"/>
          <w:sz w:val="28"/>
          <w:szCs w:val="28"/>
        </w:rPr>
        <w:t>Запорізький залізорудний комбінат</w:t>
      </w:r>
      <w:r w:rsidR="00BF4F4B" w:rsidRPr="00527B81">
        <w:rPr>
          <w:rFonts w:ascii="Times New Roman" w:hAnsi="Times New Roman" w:cs="Times New Roman"/>
          <w:sz w:val="28"/>
          <w:szCs w:val="28"/>
        </w:rPr>
        <w:t>»</w:t>
      </w:r>
      <w:r w:rsidRPr="00527B81">
        <w:rPr>
          <w:rFonts w:ascii="Times New Roman" w:hAnsi="Times New Roman" w:cs="Times New Roman"/>
          <w:sz w:val="28"/>
          <w:szCs w:val="28"/>
        </w:rPr>
        <w:t>, який видобуває багаті руди підземним способом [25].</w:t>
      </w:r>
    </w:p>
    <w:p w:rsidR="00B62717" w:rsidRPr="00527B81" w:rsidRDefault="00B62717" w:rsidP="00B62717">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У Керченському залізорудному басейні знаходяться розвідані запаси бурих залізняків, видобуток яких було зупинено у 1992 році. З того часу родовища знаходяться на консервації. Дані щодо обсягів зміни запасів та видобутку руд заліза у Керченському залізорудному басейні наразі є недоступними через окупацію АР Крим росією з 2014 року [28].</w:t>
      </w:r>
    </w:p>
    <w:p w:rsidR="00B62717" w:rsidRPr="00527B81" w:rsidRDefault="00B62717" w:rsidP="00B62717">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 xml:space="preserve">Згідно з даними ДНВП </w:t>
      </w:r>
      <w:r w:rsidR="00BF4F4B" w:rsidRPr="00527B81">
        <w:rPr>
          <w:rFonts w:ascii="Times New Roman" w:hAnsi="Times New Roman" w:cs="Times New Roman"/>
          <w:sz w:val="28"/>
          <w:szCs w:val="28"/>
        </w:rPr>
        <w:t>«</w:t>
      </w:r>
      <w:r w:rsidRPr="00527B81">
        <w:rPr>
          <w:rFonts w:ascii="Times New Roman" w:hAnsi="Times New Roman" w:cs="Times New Roman"/>
          <w:sz w:val="28"/>
          <w:szCs w:val="28"/>
        </w:rPr>
        <w:t>Геоінформ України</w:t>
      </w:r>
      <w:r w:rsidR="00BF4F4B" w:rsidRPr="00527B81">
        <w:rPr>
          <w:rFonts w:ascii="Times New Roman" w:hAnsi="Times New Roman" w:cs="Times New Roman"/>
          <w:sz w:val="28"/>
          <w:szCs w:val="28"/>
        </w:rPr>
        <w:t>»</w:t>
      </w:r>
      <w:r w:rsidRPr="00527B81">
        <w:rPr>
          <w:rFonts w:ascii="Times New Roman" w:hAnsi="Times New Roman" w:cs="Times New Roman"/>
          <w:sz w:val="28"/>
          <w:szCs w:val="28"/>
        </w:rPr>
        <w:t xml:space="preserve"> [</w:t>
      </w:r>
      <w:r w:rsidR="00A32A3F" w:rsidRPr="00527B81">
        <w:rPr>
          <w:rFonts w:ascii="Times New Roman" w:hAnsi="Times New Roman" w:cs="Times New Roman"/>
          <w:sz w:val="28"/>
          <w:szCs w:val="28"/>
        </w:rPr>
        <w:t>4</w:t>
      </w:r>
      <w:r w:rsidRPr="00527B81">
        <w:rPr>
          <w:rFonts w:ascii="Times New Roman" w:hAnsi="Times New Roman" w:cs="Times New Roman"/>
          <w:sz w:val="28"/>
          <w:szCs w:val="28"/>
        </w:rPr>
        <w:t>], балансові запаси руд заліза становили 18 065,04 млн т станом на 01.01.2021 р. Кількість родовищ руд заліза у 2020 році становила 60. Найбільший обсяг балансових запасів руд заліза знаходиться у Дніпропетровській області (8 781,52 млн т або 48,61%), а також у Полтавській (5 038,69 млн т або 27,89%) і Запорізькій (2 755,13 млн т або 15,25%) областях.</w:t>
      </w:r>
    </w:p>
    <w:p w:rsidR="00B62717" w:rsidRPr="00527B81" w:rsidRDefault="00B62717" w:rsidP="00B62717">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У 2020 році обсяги балансових запасів руд заліза всього в Україні зменшилися на 4,10% у порівнянні з 2019 роком. Обсяг запасів руд заліза скоротився на 7,02% у Дніпропетровській області, на 3,45% у Запорізькій та на 0,51% у Полтавській, в той час як у Кіровоградській області обсяги запасів збільшились на 4,78% [18].</w:t>
      </w:r>
    </w:p>
    <w:p w:rsidR="00B62717" w:rsidRPr="00527B81" w:rsidRDefault="00B62717" w:rsidP="00B62717">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За умови збереження співвідношення між обсягом загального рівня запасів і обсягом видобутку як у 2020 році, забезпеченість балансовими запасами залізних руд становитиме більше сотні років.</w:t>
      </w:r>
    </w:p>
    <w:p w:rsidR="00B62717" w:rsidRPr="00527B81" w:rsidRDefault="00B62717" w:rsidP="00B62717">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 xml:space="preserve">На рис. </w:t>
      </w:r>
      <w:r w:rsidR="00EA2E0B" w:rsidRPr="00527B81">
        <w:rPr>
          <w:rFonts w:ascii="Times New Roman" w:hAnsi="Times New Roman" w:cs="Times New Roman"/>
          <w:sz w:val="28"/>
          <w:szCs w:val="28"/>
        </w:rPr>
        <w:t>4</w:t>
      </w:r>
      <w:r w:rsidRPr="00527B81">
        <w:rPr>
          <w:rFonts w:ascii="Times New Roman" w:hAnsi="Times New Roman" w:cs="Times New Roman"/>
          <w:sz w:val="28"/>
          <w:szCs w:val="28"/>
        </w:rPr>
        <w:t xml:space="preserve"> наведена структура балансових запасів руд заліза за областями України.</w:t>
      </w:r>
    </w:p>
    <w:p w:rsidR="00B62717" w:rsidRPr="00527B81" w:rsidRDefault="00B62717" w:rsidP="00B62717">
      <w:pPr>
        <w:spacing w:after="0" w:line="240" w:lineRule="auto"/>
        <w:ind w:firstLine="708"/>
        <w:jc w:val="both"/>
        <w:rPr>
          <w:rFonts w:ascii="Times New Roman" w:hAnsi="Times New Roman" w:cs="Times New Roman"/>
          <w:sz w:val="28"/>
          <w:szCs w:val="28"/>
        </w:rPr>
      </w:pPr>
    </w:p>
    <w:p w:rsidR="00B62717" w:rsidRPr="00527B81" w:rsidRDefault="00B62717" w:rsidP="00B62717">
      <w:pPr>
        <w:spacing w:after="0" w:line="240" w:lineRule="auto"/>
        <w:jc w:val="both"/>
        <w:rPr>
          <w:rFonts w:ascii="Times New Roman" w:hAnsi="Times New Roman" w:cs="Times New Roman"/>
          <w:sz w:val="28"/>
          <w:szCs w:val="28"/>
        </w:rPr>
      </w:pPr>
      <w:r w:rsidRPr="00527B81">
        <w:rPr>
          <w:rFonts w:ascii="Times New Roman" w:hAnsi="Times New Roman" w:cs="Times New Roman"/>
          <w:noProof/>
          <w:sz w:val="28"/>
          <w:szCs w:val="28"/>
          <w:lang w:val="ru-RU" w:eastAsia="ru-RU"/>
        </w:rPr>
        <w:drawing>
          <wp:inline distT="0" distB="0" distL="0" distR="0" wp14:anchorId="5EC3AE3F" wp14:editId="14007F3B">
            <wp:extent cx="6652449" cy="3063834"/>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652411" cy="3063817"/>
                    </a:xfrm>
                    <a:prstGeom prst="rect">
                      <a:avLst/>
                    </a:prstGeom>
                    <a:noFill/>
                    <a:ln>
                      <a:noFill/>
                    </a:ln>
                  </pic:spPr>
                </pic:pic>
              </a:graphicData>
            </a:graphic>
          </wp:inline>
        </w:drawing>
      </w:r>
    </w:p>
    <w:p w:rsidR="00B62717" w:rsidRPr="00527B81" w:rsidRDefault="00B62717" w:rsidP="00395CDA">
      <w:pPr>
        <w:pStyle w:val="ac"/>
        <w:widowControl/>
        <w:suppressAutoHyphens/>
        <w:ind w:firstLine="709"/>
        <w:jc w:val="center"/>
        <w:rPr>
          <w:color w:val="000000" w:themeColor="text1"/>
          <w:sz w:val="28"/>
          <w:szCs w:val="28"/>
        </w:rPr>
      </w:pPr>
      <w:r w:rsidRPr="00527B81">
        <w:rPr>
          <w:color w:val="000000" w:themeColor="text1"/>
          <w:sz w:val="28"/>
          <w:szCs w:val="28"/>
        </w:rPr>
        <w:t xml:space="preserve">Рисунок </w:t>
      </w:r>
      <w:r w:rsidR="00EA2E0B" w:rsidRPr="00527B81">
        <w:rPr>
          <w:color w:val="000000" w:themeColor="text1"/>
          <w:sz w:val="28"/>
          <w:szCs w:val="28"/>
        </w:rPr>
        <w:t>4</w:t>
      </w:r>
      <w:r w:rsidRPr="00527B81">
        <w:rPr>
          <w:color w:val="000000" w:themeColor="text1"/>
          <w:sz w:val="28"/>
          <w:szCs w:val="28"/>
        </w:rPr>
        <w:t xml:space="preserve"> - Структура балансових запасів руд заліза за областями України, млн. т.</w:t>
      </w:r>
    </w:p>
    <w:p w:rsidR="00B62717" w:rsidRPr="00527B81" w:rsidRDefault="00B62717" w:rsidP="00B62717">
      <w:pPr>
        <w:pStyle w:val="ac"/>
        <w:widowControl/>
        <w:suppressAutoHyphens/>
        <w:ind w:firstLine="709"/>
        <w:jc w:val="both"/>
        <w:rPr>
          <w:i/>
          <w:color w:val="000000" w:themeColor="text1"/>
        </w:rPr>
      </w:pPr>
      <w:r w:rsidRPr="00527B81">
        <w:rPr>
          <w:i/>
          <w:color w:val="000000" w:themeColor="text1"/>
        </w:rPr>
        <w:t xml:space="preserve">Джерело: </w:t>
      </w:r>
      <w:r w:rsidR="001C1D4C" w:rsidRPr="00527B81">
        <w:rPr>
          <w:i/>
          <w:color w:val="000000" w:themeColor="text1"/>
        </w:rPr>
        <w:t xml:space="preserve">побудовано автором </w:t>
      </w:r>
      <w:r w:rsidRPr="00527B81">
        <w:rPr>
          <w:i/>
          <w:color w:val="000000" w:themeColor="text1"/>
        </w:rPr>
        <w:t>за даними [15]</w:t>
      </w:r>
    </w:p>
    <w:p w:rsidR="00B62717" w:rsidRPr="00527B81" w:rsidRDefault="00B62717" w:rsidP="00B62717">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sz w:val="28"/>
          <w:szCs w:val="28"/>
        </w:rPr>
        <w:lastRenderedPageBreak/>
        <w:t xml:space="preserve">У 2020 році в Україні видобування руд заліза здійснювалося на родовищах, що належать до понад половини розвіданих запасів країни, за даними ДНВП </w:t>
      </w:r>
      <w:r w:rsidR="00BF4F4B" w:rsidRPr="00527B81">
        <w:rPr>
          <w:rFonts w:ascii="Times New Roman" w:hAnsi="Times New Roman" w:cs="Times New Roman"/>
          <w:sz w:val="28"/>
          <w:szCs w:val="28"/>
        </w:rPr>
        <w:t>«</w:t>
      </w:r>
      <w:r w:rsidRPr="00527B81">
        <w:rPr>
          <w:rFonts w:ascii="Times New Roman" w:hAnsi="Times New Roman" w:cs="Times New Roman"/>
          <w:color w:val="000000" w:themeColor="text1"/>
          <w:sz w:val="28"/>
          <w:szCs w:val="28"/>
        </w:rPr>
        <w:t>Геоінформ України</w:t>
      </w:r>
      <w:r w:rsidR="00BF4F4B" w:rsidRPr="00527B81">
        <w:rPr>
          <w:rFonts w:ascii="Times New Roman" w:hAnsi="Times New Roman" w:cs="Times New Roman"/>
          <w:color w:val="000000" w:themeColor="text1"/>
          <w:sz w:val="28"/>
          <w:szCs w:val="28"/>
        </w:rPr>
        <w:t>»</w:t>
      </w:r>
      <w:r w:rsidRPr="00527B81">
        <w:rPr>
          <w:rFonts w:ascii="Times New Roman" w:hAnsi="Times New Roman" w:cs="Times New Roman"/>
          <w:color w:val="000000" w:themeColor="text1"/>
          <w:sz w:val="28"/>
          <w:szCs w:val="28"/>
        </w:rPr>
        <w:t xml:space="preserve"> [40]. Цю діяльність здійснювали 14 гірничовидобувних підприємств. Основні запаси руд заліза сконцентровані в Дніпропетровській області у Криворізькому залізорудному басейні.</w:t>
      </w:r>
    </w:p>
    <w:p w:rsidR="00B62717" w:rsidRPr="00527B81" w:rsidRDefault="00B62717" w:rsidP="00B62717">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 xml:space="preserve">ПрАТ </w:t>
      </w:r>
      <w:r w:rsidR="00BF4F4B" w:rsidRPr="00527B81">
        <w:rPr>
          <w:rFonts w:ascii="Times New Roman" w:hAnsi="Times New Roman" w:cs="Times New Roman"/>
          <w:color w:val="000000" w:themeColor="text1"/>
          <w:sz w:val="28"/>
          <w:szCs w:val="28"/>
        </w:rPr>
        <w:t>«</w:t>
      </w:r>
      <w:r w:rsidRPr="00527B81">
        <w:rPr>
          <w:rFonts w:ascii="Times New Roman" w:hAnsi="Times New Roman" w:cs="Times New Roman"/>
          <w:color w:val="000000" w:themeColor="text1"/>
          <w:sz w:val="28"/>
          <w:szCs w:val="28"/>
        </w:rPr>
        <w:t>Запорізький залізорудний комбінат</w:t>
      </w:r>
      <w:r w:rsidR="00BF4F4B" w:rsidRPr="00527B81">
        <w:rPr>
          <w:rFonts w:ascii="Times New Roman" w:hAnsi="Times New Roman" w:cs="Times New Roman"/>
          <w:color w:val="000000" w:themeColor="text1"/>
          <w:sz w:val="28"/>
          <w:szCs w:val="28"/>
        </w:rPr>
        <w:t>»</w:t>
      </w:r>
      <w:r w:rsidRPr="00527B81">
        <w:rPr>
          <w:rFonts w:ascii="Times New Roman" w:hAnsi="Times New Roman" w:cs="Times New Roman"/>
          <w:color w:val="000000" w:themeColor="text1"/>
          <w:sz w:val="28"/>
          <w:szCs w:val="28"/>
        </w:rPr>
        <w:t xml:space="preserve"> в Білозерському рудному районі здійснювало видобуток руд заліза на Південно-Білозерському та Переверзівському родовищах. </w:t>
      </w:r>
    </w:p>
    <w:p w:rsidR="00B62717" w:rsidRPr="00527B81" w:rsidRDefault="00B62717" w:rsidP="00B62717">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color w:val="000000" w:themeColor="text1"/>
          <w:sz w:val="28"/>
          <w:szCs w:val="28"/>
        </w:rPr>
        <w:t xml:space="preserve">Отже, загалом гірничодобувні підприємства </w:t>
      </w:r>
      <w:r w:rsidRPr="00527B81">
        <w:rPr>
          <w:rFonts w:ascii="Times New Roman" w:hAnsi="Times New Roman" w:cs="Times New Roman"/>
          <w:sz w:val="28"/>
          <w:szCs w:val="28"/>
        </w:rPr>
        <w:t>в Україні розташовані в зоні природних ресурсів та інфраструктури, необхідних для видобування та збагачення залізних рід та руд інших металів. Ключовими областями є Криворізький басейн, де виявлені значні запаси залізної руди та вугілля. Розташування підприємств також визначається доступністю транспортних мереж, залізниць і річкових шляхів для зручного транспортування сировини та готової продукції. Крім того, важливими факторами є наявність інфраструктури та енергетичних ресурсів, оскільки гірничодобувні виробництва потребують значних обсягів електроенергії для своєї діяльності.</w:t>
      </w:r>
    </w:p>
    <w:p w:rsidR="001C1D4C" w:rsidRPr="00527B81" w:rsidRDefault="001C1D4C" w:rsidP="00B62717">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 xml:space="preserve">В 2022р. у зв’язку з воєнними діями Дніпропетровська область вперше втратила свою лідируючу позицію у гірничодобувній галузі та поступилася Полтавській області – рис. </w:t>
      </w:r>
      <w:r w:rsidR="00EA2E0B" w:rsidRPr="00527B81">
        <w:rPr>
          <w:rFonts w:ascii="Times New Roman" w:hAnsi="Times New Roman" w:cs="Times New Roman"/>
          <w:sz w:val="28"/>
          <w:szCs w:val="28"/>
        </w:rPr>
        <w:t>5</w:t>
      </w:r>
      <w:r w:rsidRPr="00527B81">
        <w:rPr>
          <w:rFonts w:ascii="Times New Roman" w:hAnsi="Times New Roman" w:cs="Times New Roman"/>
          <w:sz w:val="28"/>
          <w:szCs w:val="28"/>
        </w:rPr>
        <w:t>.</w:t>
      </w:r>
    </w:p>
    <w:p w:rsidR="001C1D4C" w:rsidRPr="00527B81" w:rsidRDefault="001C1D4C" w:rsidP="001C1D4C">
      <w:pPr>
        <w:spacing w:after="0" w:line="240" w:lineRule="auto"/>
        <w:jc w:val="both"/>
        <w:rPr>
          <w:rFonts w:ascii="Times New Roman" w:hAnsi="Times New Roman" w:cs="Times New Roman"/>
          <w:color w:val="000000" w:themeColor="text1"/>
          <w:sz w:val="28"/>
          <w:szCs w:val="28"/>
        </w:rPr>
      </w:pPr>
    </w:p>
    <w:p w:rsidR="001C1D4C" w:rsidRPr="00527B81" w:rsidRDefault="001C1D4C" w:rsidP="001C1D4C">
      <w:pPr>
        <w:spacing w:after="0" w:line="240" w:lineRule="auto"/>
        <w:jc w:val="both"/>
        <w:rPr>
          <w:rFonts w:ascii="Times New Roman" w:hAnsi="Times New Roman" w:cs="Times New Roman"/>
          <w:color w:val="000000" w:themeColor="text1"/>
          <w:sz w:val="28"/>
          <w:szCs w:val="28"/>
        </w:rPr>
      </w:pPr>
      <w:r w:rsidRPr="00527B81">
        <w:rPr>
          <w:rFonts w:ascii="Times New Roman" w:hAnsi="Times New Roman" w:cs="Times New Roman"/>
          <w:noProof/>
          <w:color w:val="000000" w:themeColor="text1"/>
          <w:sz w:val="28"/>
          <w:szCs w:val="28"/>
          <w:lang w:val="ru-RU" w:eastAsia="ru-RU"/>
        </w:rPr>
        <w:drawing>
          <wp:inline distT="0" distB="0" distL="0" distR="0" wp14:anchorId="721DB3D3" wp14:editId="7888AB19">
            <wp:extent cx="6115685" cy="1674495"/>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15685" cy="1674495"/>
                    </a:xfrm>
                    <a:prstGeom prst="rect">
                      <a:avLst/>
                    </a:prstGeom>
                    <a:noFill/>
                    <a:ln>
                      <a:noFill/>
                    </a:ln>
                  </pic:spPr>
                </pic:pic>
              </a:graphicData>
            </a:graphic>
          </wp:inline>
        </w:drawing>
      </w:r>
    </w:p>
    <w:p w:rsidR="001C1D4C" w:rsidRPr="00527B81" w:rsidRDefault="001C1D4C" w:rsidP="00395CDA">
      <w:pPr>
        <w:pStyle w:val="ac"/>
        <w:widowControl/>
        <w:suppressAutoHyphens/>
        <w:ind w:firstLine="709"/>
        <w:jc w:val="center"/>
        <w:rPr>
          <w:color w:val="000000" w:themeColor="text1"/>
          <w:sz w:val="28"/>
          <w:szCs w:val="28"/>
        </w:rPr>
      </w:pPr>
      <w:r w:rsidRPr="00527B81">
        <w:rPr>
          <w:color w:val="000000" w:themeColor="text1"/>
          <w:sz w:val="28"/>
          <w:szCs w:val="28"/>
        </w:rPr>
        <w:t xml:space="preserve">Рисунок </w:t>
      </w:r>
      <w:r w:rsidR="00EA2E0B" w:rsidRPr="00527B81">
        <w:rPr>
          <w:color w:val="000000" w:themeColor="text1"/>
          <w:sz w:val="28"/>
          <w:szCs w:val="28"/>
        </w:rPr>
        <w:t>5</w:t>
      </w:r>
      <w:r w:rsidRPr="00527B81">
        <w:rPr>
          <w:color w:val="000000" w:themeColor="text1"/>
          <w:sz w:val="28"/>
          <w:szCs w:val="28"/>
        </w:rPr>
        <w:t xml:space="preserve"> - Структура балансових запасів руд заліза за областями України станом на кінець 2022р., млн. т.</w:t>
      </w:r>
    </w:p>
    <w:p w:rsidR="001C1D4C" w:rsidRPr="00527B81" w:rsidRDefault="001C1D4C" w:rsidP="001C1D4C">
      <w:pPr>
        <w:pStyle w:val="ac"/>
        <w:widowControl/>
        <w:suppressAutoHyphens/>
        <w:ind w:firstLine="709"/>
        <w:jc w:val="both"/>
        <w:rPr>
          <w:i/>
          <w:color w:val="000000" w:themeColor="text1"/>
        </w:rPr>
      </w:pPr>
      <w:r w:rsidRPr="00527B81">
        <w:rPr>
          <w:i/>
          <w:color w:val="000000" w:themeColor="text1"/>
        </w:rPr>
        <w:t>Джерело: побудовано автором за даними [1]</w:t>
      </w:r>
    </w:p>
    <w:p w:rsidR="001C1D4C" w:rsidRPr="00527B81" w:rsidRDefault="001C1D4C" w:rsidP="001C1D4C">
      <w:pPr>
        <w:spacing w:after="0" w:line="240" w:lineRule="auto"/>
        <w:jc w:val="both"/>
        <w:rPr>
          <w:rFonts w:ascii="Times New Roman" w:hAnsi="Times New Roman" w:cs="Times New Roman"/>
          <w:color w:val="000000" w:themeColor="text1"/>
          <w:sz w:val="28"/>
          <w:szCs w:val="28"/>
        </w:rPr>
      </w:pPr>
    </w:p>
    <w:p w:rsidR="001C1D4C" w:rsidRPr="00527B81" w:rsidRDefault="001C1D4C" w:rsidP="00FD5775">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Крім того значно призупинилася швидкість видобування руд в Україні. Якщо протягом 2018-2021рр. очікувані запаси руд при поточній швидкості видобування оцінювалися в 110-120 років, то зі швидкістю видобування у 2022р. цю оцінка підскочила до 350 років (за даними [1]).</w:t>
      </w:r>
    </w:p>
    <w:p w:rsidR="00EA2E0B" w:rsidRPr="00527B81" w:rsidRDefault="00EA2E0B" w:rsidP="00FD5775">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Порівнюючи з даними за попередні роки варто відзначити, що у 2021р. Обсяги видобування залізних руд у Дніпропетровській області становили 9,1 млн. тон., тобто за 2022р. видобування знизилося на 27%. У 2020р. обсяги видобування залізних руд у Дніпропетровській області становили 63 млн. тон, у 2019 – 8 млн. т. та у 2018 – 7,5 млн.т.,</w:t>
      </w:r>
      <w:r w:rsidR="005E6944" w:rsidRPr="00527B81">
        <w:rPr>
          <w:rFonts w:ascii="Times New Roman" w:hAnsi="Times New Roman" w:cs="Times New Roman"/>
          <w:color w:val="000000" w:themeColor="text1"/>
          <w:sz w:val="28"/>
          <w:szCs w:val="28"/>
        </w:rPr>
        <w:t xml:space="preserve"> о</w:t>
      </w:r>
      <w:r w:rsidRPr="00527B81">
        <w:rPr>
          <w:rFonts w:ascii="Times New Roman" w:hAnsi="Times New Roman" w:cs="Times New Roman"/>
          <w:color w:val="000000" w:themeColor="text1"/>
          <w:sz w:val="28"/>
          <w:szCs w:val="28"/>
        </w:rPr>
        <w:t xml:space="preserve">тже, можемо зазначити </w:t>
      </w:r>
      <w:r w:rsidR="005E6944" w:rsidRPr="00527B81">
        <w:rPr>
          <w:rFonts w:ascii="Times New Roman" w:hAnsi="Times New Roman" w:cs="Times New Roman"/>
          <w:color w:val="000000" w:themeColor="text1"/>
          <w:sz w:val="28"/>
          <w:szCs w:val="28"/>
        </w:rPr>
        <w:t>на значний рівень коливання та нестабільності товарного видобутку руд і в Україні в цілому, і окремо – у Дніпропетровській області.</w:t>
      </w:r>
    </w:p>
    <w:p w:rsidR="00481AB2" w:rsidRPr="00527B81" w:rsidRDefault="00481AB2" w:rsidP="00481AB2">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lastRenderedPageBreak/>
        <w:t>На 1 січня 2020 року, згідно з іншими даними «Геоінформ України» [4], балансові запаси руд заліза складали 18 836,46 млн тонн. У 2019 році в Україні існувало 60 родовищ руд заліза, а найбільший обсяг балансових запасів перебував у Дніпропетровській області (9444,05 млн тонн або 50,14%), Полтавській області (5064,42 млн тонн або 26,89%) та Запорізькій області (2853,70 млн тонн або 15,15%). Також важливі запаси руд заліза відзначалися в Автономній Республіці Крим (868,73 млн тонн або 4,61%), Кіровоградській області (322,06 млн тонн або 1,71%) та Донецькій області (283,50 млн тонн або 1,51%).</w:t>
      </w:r>
    </w:p>
    <w:p w:rsidR="00481AB2" w:rsidRPr="00527B81" w:rsidRDefault="00481AB2" w:rsidP="00481AB2">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Відповідно до даних «Геоінформ України» [4], станом на 1 січня 2021 року балансові запаси руд заліза в Україні складали 18065,04 млн тонн. У цьому звіті також вказано, що у 2020 році існувало 60 родовищ руд заліза, а найбільший обсяг балансових запасів руд заліза розташований у Дніпропетровській області (8 781,52 млн тонн або 48,61%), а також у Полтавській (5 038,69 млн тонн або 27,89%) та Запорізькій (2 755,13 млн тонн або 15,25%) областях.</w:t>
      </w:r>
    </w:p>
    <w:p w:rsidR="00481AB2" w:rsidRPr="00527B81" w:rsidRDefault="00481AB2" w:rsidP="00481AB2">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Згідно із звітом, обсяги балансових запасів руд заліза в Україні зменшилися на 4,10% у 2020 році порівняно з 2019 роком. Зниження обсягів запасів зафіксовано у Дніпропетровській області (7,02%), Запорізькій (3,45%) та Полтавській (0,51%) областях, у той час як Кіровоградська область відзначилася зростанням на 4,78%.</w:t>
      </w:r>
    </w:p>
    <w:p w:rsidR="001C1D4C" w:rsidRPr="00527B81" w:rsidRDefault="00481AB2" w:rsidP="00481AB2">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 xml:space="preserve">За 2019 рік обсяги балансових запасів руд заліза в Україні зменшилися на 0,22%, а в окремих регіонах, таких як Полтавська область (0,48%), Запорізька область (0,36%), Кіровоградська область (1,81%) та Донецька область (0,18%), спостерігалася зменшення обсягів. Зважаючи на ці показники, можна визначити, що рівень забезпеченості України балансовими запасами залізної руди залишався на високому рівні. </w:t>
      </w:r>
      <w:r w:rsidR="001C1D4C" w:rsidRPr="00527B81">
        <w:rPr>
          <w:rFonts w:ascii="Times New Roman" w:hAnsi="Times New Roman" w:cs="Times New Roman"/>
          <w:color w:val="000000" w:themeColor="text1"/>
          <w:sz w:val="28"/>
          <w:szCs w:val="28"/>
        </w:rPr>
        <w:t xml:space="preserve">Значних змін з початком війни зазнала і структура основних використовуваних родовищ та основних видобувних компаній – рис </w:t>
      </w:r>
      <w:r w:rsidR="00EA2E0B" w:rsidRPr="00527B81">
        <w:rPr>
          <w:rFonts w:ascii="Times New Roman" w:hAnsi="Times New Roman" w:cs="Times New Roman"/>
          <w:color w:val="000000" w:themeColor="text1"/>
          <w:sz w:val="28"/>
          <w:szCs w:val="28"/>
        </w:rPr>
        <w:t>6</w:t>
      </w:r>
      <w:r w:rsidR="001C1D4C" w:rsidRPr="00527B81">
        <w:rPr>
          <w:rFonts w:ascii="Times New Roman" w:hAnsi="Times New Roman" w:cs="Times New Roman"/>
          <w:color w:val="000000" w:themeColor="text1"/>
          <w:sz w:val="28"/>
          <w:szCs w:val="28"/>
        </w:rPr>
        <w:t xml:space="preserve"> та </w:t>
      </w:r>
      <w:r w:rsidR="00EA2E0B" w:rsidRPr="00527B81">
        <w:rPr>
          <w:rFonts w:ascii="Times New Roman" w:hAnsi="Times New Roman" w:cs="Times New Roman"/>
          <w:color w:val="000000" w:themeColor="text1"/>
          <w:sz w:val="28"/>
          <w:szCs w:val="28"/>
        </w:rPr>
        <w:t>7</w:t>
      </w:r>
      <w:r w:rsidR="001C1D4C" w:rsidRPr="00527B81">
        <w:rPr>
          <w:rFonts w:ascii="Times New Roman" w:hAnsi="Times New Roman" w:cs="Times New Roman"/>
          <w:color w:val="000000" w:themeColor="text1"/>
          <w:sz w:val="28"/>
          <w:szCs w:val="28"/>
        </w:rPr>
        <w:t>.</w:t>
      </w:r>
    </w:p>
    <w:p w:rsidR="001C1D4C" w:rsidRPr="00527B81" w:rsidRDefault="001C1D4C" w:rsidP="001C1D4C">
      <w:pPr>
        <w:spacing w:after="0" w:line="240" w:lineRule="auto"/>
        <w:jc w:val="both"/>
        <w:rPr>
          <w:rFonts w:ascii="Times New Roman" w:hAnsi="Times New Roman" w:cs="Times New Roman"/>
          <w:color w:val="000000" w:themeColor="text1"/>
          <w:sz w:val="28"/>
          <w:szCs w:val="28"/>
        </w:rPr>
      </w:pPr>
    </w:p>
    <w:p w:rsidR="001C1D4C" w:rsidRPr="00527B81" w:rsidRDefault="001C1D4C" w:rsidP="001C1D4C">
      <w:pPr>
        <w:spacing w:after="0" w:line="240" w:lineRule="auto"/>
        <w:jc w:val="both"/>
        <w:rPr>
          <w:rFonts w:ascii="Times New Roman" w:hAnsi="Times New Roman" w:cs="Times New Roman"/>
          <w:color w:val="000000" w:themeColor="text1"/>
          <w:sz w:val="28"/>
          <w:szCs w:val="28"/>
        </w:rPr>
      </w:pPr>
      <w:r w:rsidRPr="00527B81">
        <w:rPr>
          <w:rFonts w:ascii="Times New Roman" w:hAnsi="Times New Roman" w:cs="Times New Roman"/>
          <w:noProof/>
          <w:color w:val="000000" w:themeColor="text1"/>
          <w:sz w:val="28"/>
          <w:szCs w:val="28"/>
          <w:lang w:val="ru-RU" w:eastAsia="ru-RU"/>
        </w:rPr>
        <w:drawing>
          <wp:inline distT="0" distB="0" distL="0" distR="0" wp14:anchorId="2E18CB41" wp14:editId="083A491E">
            <wp:extent cx="6115050" cy="1866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15050" cy="1866900"/>
                    </a:xfrm>
                    <a:prstGeom prst="rect">
                      <a:avLst/>
                    </a:prstGeom>
                    <a:noFill/>
                    <a:ln>
                      <a:noFill/>
                    </a:ln>
                  </pic:spPr>
                </pic:pic>
              </a:graphicData>
            </a:graphic>
          </wp:inline>
        </w:drawing>
      </w:r>
    </w:p>
    <w:p w:rsidR="001C1D4C" w:rsidRPr="00527B81" w:rsidRDefault="00EA2E0B" w:rsidP="00395CDA">
      <w:pPr>
        <w:pStyle w:val="ac"/>
        <w:widowControl/>
        <w:suppressAutoHyphens/>
        <w:ind w:firstLine="709"/>
        <w:jc w:val="center"/>
        <w:rPr>
          <w:color w:val="000000" w:themeColor="text1"/>
          <w:sz w:val="28"/>
          <w:szCs w:val="28"/>
        </w:rPr>
      </w:pPr>
      <w:r w:rsidRPr="00527B81">
        <w:rPr>
          <w:color w:val="000000" w:themeColor="text1"/>
          <w:sz w:val="28"/>
          <w:szCs w:val="28"/>
        </w:rPr>
        <w:t>Рисунок 6</w:t>
      </w:r>
      <w:r w:rsidR="001C1D4C" w:rsidRPr="00527B81">
        <w:rPr>
          <w:color w:val="000000" w:themeColor="text1"/>
          <w:sz w:val="28"/>
          <w:szCs w:val="28"/>
        </w:rPr>
        <w:t xml:space="preserve"> – Обсяги запасів та видобування залізних руд за родовищами та за компаніями, 2021р.</w:t>
      </w:r>
    </w:p>
    <w:p w:rsidR="001C1D4C" w:rsidRPr="00527B81" w:rsidRDefault="001C1D4C" w:rsidP="001C1D4C">
      <w:pPr>
        <w:pStyle w:val="ac"/>
        <w:widowControl/>
        <w:suppressAutoHyphens/>
        <w:ind w:firstLine="709"/>
        <w:jc w:val="both"/>
        <w:rPr>
          <w:i/>
          <w:color w:val="000000" w:themeColor="text1"/>
        </w:rPr>
      </w:pPr>
      <w:r w:rsidRPr="00527B81">
        <w:rPr>
          <w:i/>
          <w:color w:val="000000" w:themeColor="text1"/>
        </w:rPr>
        <w:t>Джерело: побудовано автором за даними [1]</w:t>
      </w:r>
    </w:p>
    <w:p w:rsidR="001C1D4C" w:rsidRPr="00527B81" w:rsidRDefault="001C1D4C" w:rsidP="00FD5775">
      <w:pPr>
        <w:spacing w:after="0" w:line="240" w:lineRule="auto"/>
        <w:ind w:firstLine="708"/>
        <w:jc w:val="both"/>
        <w:rPr>
          <w:rFonts w:ascii="Times New Roman" w:hAnsi="Times New Roman" w:cs="Times New Roman"/>
          <w:color w:val="000000" w:themeColor="text1"/>
          <w:sz w:val="28"/>
          <w:szCs w:val="28"/>
        </w:rPr>
      </w:pPr>
    </w:p>
    <w:p w:rsidR="001C1D4C" w:rsidRPr="00527B81" w:rsidRDefault="001C1D4C" w:rsidP="00FD5775">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color w:val="000000" w:themeColor="text1"/>
          <w:sz w:val="28"/>
          <w:szCs w:val="28"/>
        </w:rPr>
        <w:t xml:space="preserve">Як бачимо за даними рис. </w:t>
      </w:r>
      <w:r w:rsidR="00EA2E0B" w:rsidRPr="00527B81">
        <w:rPr>
          <w:rFonts w:ascii="Times New Roman" w:hAnsi="Times New Roman" w:cs="Times New Roman"/>
          <w:color w:val="000000" w:themeColor="text1"/>
          <w:sz w:val="28"/>
          <w:szCs w:val="28"/>
        </w:rPr>
        <w:t>6</w:t>
      </w:r>
      <w:r w:rsidRPr="00527B81">
        <w:rPr>
          <w:rFonts w:ascii="Times New Roman" w:hAnsi="Times New Roman" w:cs="Times New Roman"/>
          <w:color w:val="000000" w:themeColor="text1"/>
          <w:sz w:val="28"/>
          <w:szCs w:val="28"/>
        </w:rPr>
        <w:t xml:space="preserve">, у 2021р. лідируючи позиції видобування руд заліза займали підприємства м. Кривий Ріг – АТ </w:t>
      </w:r>
      <w:r w:rsidR="00BF4F4B" w:rsidRPr="00527B81">
        <w:rPr>
          <w:rFonts w:ascii="Times New Roman" w:hAnsi="Times New Roman" w:cs="Times New Roman"/>
          <w:color w:val="000000" w:themeColor="text1"/>
          <w:sz w:val="28"/>
          <w:szCs w:val="28"/>
        </w:rPr>
        <w:t>«</w:t>
      </w:r>
      <w:r w:rsidRPr="00527B81">
        <w:rPr>
          <w:rFonts w:ascii="Times New Roman" w:hAnsi="Times New Roman" w:cs="Times New Roman"/>
          <w:color w:val="000000" w:themeColor="text1"/>
          <w:sz w:val="28"/>
          <w:szCs w:val="28"/>
        </w:rPr>
        <w:t>КЗРК</w:t>
      </w:r>
      <w:r w:rsidR="00BF4F4B" w:rsidRPr="00527B81">
        <w:rPr>
          <w:rFonts w:ascii="Times New Roman" w:hAnsi="Times New Roman" w:cs="Times New Roman"/>
          <w:color w:val="000000" w:themeColor="text1"/>
          <w:sz w:val="28"/>
          <w:szCs w:val="28"/>
        </w:rPr>
        <w:t>»</w:t>
      </w:r>
      <w:r w:rsidRPr="00527B81">
        <w:rPr>
          <w:rFonts w:ascii="Times New Roman" w:hAnsi="Times New Roman" w:cs="Times New Roman"/>
          <w:color w:val="000000" w:themeColor="text1"/>
          <w:sz w:val="28"/>
          <w:szCs w:val="28"/>
        </w:rPr>
        <w:t xml:space="preserve"> та ПАТ </w:t>
      </w:r>
      <w:r w:rsidR="00BF4F4B" w:rsidRPr="00527B81">
        <w:rPr>
          <w:rFonts w:ascii="Times New Roman" w:hAnsi="Times New Roman" w:cs="Times New Roman"/>
          <w:color w:val="000000" w:themeColor="text1"/>
          <w:sz w:val="28"/>
          <w:szCs w:val="28"/>
        </w:rPr>
        <w:t>«</w:t>
      </w:r>
      <w:r w:rsidRPr="00527B81">
        <w:rPr>
          <w:rFonts w:ascii="Times New Roman" w:hAnsi="Times New Roman" w:cs="Times New Roman"/>
          <w:color w:val="000000" w:themeColor="text1"/>
          <w:sz w:val="28"/>
          <w:szCs w:val="28"/>
        </w:rPr>
        <w:t>Суха балка</w:t>
      </w:r>
      <w:r w:rsidR="00BF4F4B" w:rsidRPr="00527B81">
        <w:rPr>
          <w:rFonts w:ascii="Times New Roman" w:hAnsi="Times New Roman" w:cs="Times New Roman"/>
          <w:color w:val="000000" w:themeColor="text1"/>
          <w:sz w:val="28"/>
          <w:szCs w:val="28"/>
        </w:rPr>
        <w:t>»</w:t>
      </w:r>
      <w:r w:rsidRPr="00527B81">
        <w:rPr>
          <w:rFonts w:ascii="Times New Roman" w:hAnsi="Times New Roman" w:cs="Times New Roman"/>
          <w:color w:val="000000" w:themeColor="text1"/>
          <w:sz w:val="28"/>
          <w:szCs w:val="28"/>
        </w:rPr>
        <w:t xml:space="preserve">, </w:t>
      </w:r>
      <w:r w:rsidRPr="00527B81">
        <w:rPr>
          <w:rFonts w:ascii="Times New Roman" w:hAnsi="Times New Roman" w:cs="Times New Roman"/>
          <w:color w:val="000000" w:themeColor="text1"/>
          <w:sz w:val="28"/>
          <w:szCs w:val="28"/>
        </w:rPr>
        <w:lastRenderedPageBreak/>
        <w:t xml:space="preserve">основні розвідані родовища також відносилися до м. Кривий Ріг (шахти </w:t>
      </w:r>
      <w:r w:rsidR="00BF4F4B" w:rsidRPr="00527B81">
        <w:rPr>
          <w:rFonts w:ascii="Times New Roman" w:hAnsi="Times New Roman" w:cs="Times New Roman"/>
          <w:color w:val="000000" w:themeColor="text1"/>
          <w:sz w:val="28"/>
          <w:szCs w:val="28"/>
        </w:rPr>
        <w:t>«</w:t>
      </w:r>
      <w:r w:rsidRPr="00527B81">
        <w:rPr>
          <w:rFonts w:ascii="Times New Roman" w:hAnsi="Times New Roman" w:cs="Times New Roman"/>
          <w:color w:val="000000" w:themeColor="text1"/>
          <w:sz w:val="28"/>
          <w:szCs w:val="28"/>
        </w:rPr>
        <w:t>Родіна</w:t>
      </w:r>
      <w:r w:rsidR="00BF4F4B" w:rsidRPr="00527B81">
        <w:rPr>
          <w:rFonts w:ascii="Times New Roman" w:hAnsi="Times New Roman" w:cs="Times New Roman"/>
          <w:color w:val="000000" w:themeColor="text1"/>
          <w:sz w:val="28"/>
          <w:szCs w:val="28"/>
        </w:rPr>
        <w:t>»</w:t>
      </w:r>
      <w:r w:rsidRPr="00527B81">
        <w:rPr>
          <w:rFonts w:ascii="Times New Roman" w:hAnsi="Times New Roman" w:cs="Times New Roman"/>
          <w:color w:val="000000" w:themeColor="text1"/>
          <w:sz w:val="28"/>
          <w:szCs w:val="28"/>
        </w:rPr>
        <w:t xml:space="preserve">, </w:t>
      </w:r>
      <w:r w:rsidR="00BF4F4B" w:rsidRPr="00527B81">
        <w:rPr>
          <w:rFonts w:ascii="Times New Roman" w:hAnsi="Times New Roman" w:cs="Times New Roman"/>
          <w:color w:val="000000" w:themeColor="text1"/>
          <w:sz w:val="28"/>
          <w:szCs w:val="28"/>
        </w:rPr>
        <w:t>«</w:t>
      </w:r>
      <w:r w:rsidRPr="00527B81">
        <w:rPr>
          <w:rFonts w:ascii="Times New Roman" w:hAnsi="Times New Roman" w:cs="Times New Roman"/>
          <w:sz w:val="28"/>
          <w:szCs w:val="28"/>
        </w:rPr>
        <w:t>Октябрька</w:t>
      </w:r>
      <w:r w:rsidR="00BF4F4B" w:rsidRPr="00527B81">
        <w:rPr>
          <w:rFonts w:ascii="Times New Roman" w:hAnsi="Times New Roman" w:cs="Times New Roman"/>
          <w:sz w:val="28"/>
          <w:szCs w:val="28"/>
        </w:rPr>
        <w:t>»</w:t>
      </w:r>
      <w:r w:rsidRPr="00527B81">
        <w:rPr>
          <w:rFonts w:ascii="Times New Roman" w:hAnsi="Times New Roman" w:cs="Times New Roman"/>
          <w:sz w:val="28"/>
          <w:szCs w:val="28"/>
        </w:rPr>
        <w:t xml:space="preserve">, ім. Леніна, </w:t>
      </w:r>
      <w:r w:rsidR="00BF4F4B" w:rsidRPr="00527B81">
        <w:rPr>
          <w:rFonts w:ascii="Times New Roman" w:hAnsi="Times New Roman" w:cs="Times New Roman"/>
          <w:sz w:val="28"/>
          <w:szCs w:val="28"/>
        </w:rPr>
        <w:t>«</w:t>
      </w:r>
      <w:r w:rsidRPr="00527B81">
        <w:rPr>
          <w:rFonts w:ascii="Times New Roman" w:hAnsi="Times New Roman" w:cs="Times New Roman"/>
          <w:sz w:val="28"/>
          <w:szCs w:val="28"/>
        </w:rPr>
        <w:t>Ювілейна</w:t>
      </w:r>
      <w:r w:rsidR="00BF4F4B" w:rsidRPr="00527B81">
        <w:rPr>
          <w:rFonts w:ascii="Times New Roman" w:hAnsi="Times New Roman" w:cs="Times New Roman"/>
          <w:sz w:val="28"/>
          <w:szCs w:val="28"/>
        </w:rPr>
        <w:t>»</w:t>
      </w:r>
      <w:r w:rsidRPr="00527B81">
        <w:rPr>
          <w:rFonts w:ascii="Times New Roman" w:hAnsi="Times New Roman" w:cs="Times New Roman"/>
          <w:sz w:val="28"/>
          <w:szCs w:val="28"/>
        </w:rPr>
        <w:t xml:space="preserve">, </w:t>
      </w:r>
      <w:r w:rsidR="00BF4F4B" w:rsidRPr="00527B81">
        <w:rPr>
          <w:rFonts w:ascii="Times New Roman" w:hAnsi="Times New Roman" w:cs="Times New Roman"/>
          <w:sz w:val="28"/>
          <w:szCs w:val="28"/>
        </w:rPr>
        <w:t>«</w:t>
      </w:r>
      <w:r w:rsidRPr="00527B81">
        <w:rPr>
          <w:rFonts w:ascii="Times New Roman" w:hAnsi="Times New Roman" w:cs="Times New Roman"/>
          <w:sz w:val="28"/>
          <w:szCs w:val="28"/>
        </w:rPr>
        <w:t>Фрунзе</w:t>
      </w:r>
      <w:r w:rsidR="00BF4F4B" w:rsidRPr="00527B81">
        <w:rPr>
          <w:rFonts w:ascii="Times New Roman" w:hAnsi="Times New Roman" w:cs="Times New Roman"/>
          <w:sz w:val="28"/>
          <w:szCs w:val="28"/>
        </w:rPr>
        <w:t>»</w:t>
      </w:r>
      <w:r w:rsidRPr="00527B81">
        <w:rPr>
          <w:rFonts w:ascii="Times New Roman" w:hAnsi="Times New Roman" w:cs="Times New Roman"/>
          <w:sz w:val="28"/>
          <w:szCs w:val="28"/>
        </w:rPr>
        <w:t>)</w:t>
      </w:r>
      <w:r w:rsidR="001E707B" w:rsidRPr="00527B81">
        <w:rPr>
          <w:rFonts w:ascii="Times New Roman" w:hAnsi="Times New Roman" w:cs="Times New Roman"/>
          <w:sz w:val="28"/>
          <w:szCs w:val="28"/>
        </w:rPr>
        <w:t>.</w:t>
      </w:r>
    </w:p>
    <w:p w:rsidR="001E707B" w:rsidRPr="00527B81" w:rsidRDefault="001E707B" w:rsidP="00FD5775">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Але в 2022р. ситуація докорінно змінилася.</w:t>
      </w:r>
      <w:r w:rsidR="00161FC5" w:rsidRPr="00527B81">
        <w:rPr>
          <w:rFonts w:ascii="Times New Roman" w:hAnsi="Times New Roman" w:cs="Times New Roman"/>
          <w:sz w:val="28"/>
          <w:szCs w:val="28"/>
        </w:rPr>
        <w:t xml:space="preserve"> Від початку повномасштабного вторгнення навіть 20% шахт, що залишалися на підконтрольній території, тимчасово не працювали під час зимових відключень електроенергії – і це крім втрачених підприємств та шахт на непідконтрольній території.</w:t>
      </w:r>
    </w:p>
    <w:p w:rsidR="001C1D4C" w:rsidRPr="00527B81" w:rsidRDefault="001C1D4C" w:rsidP="00FD5775">
      <w:pPr>
        <w:spacing w:after="0" w:line="240" w:lineRule="auto"/>
        <w:ind w:firstLine="708"/>
        <w:jc w:val="both"/>
        <w:rPr>
          <w:rFonts w:ascii="Times New Roman" w:hAnsi="Times New Roman" w:cs="Times New Roman"/>
          <w:color w:val="000000" w:themeColor="text1"/>
          <w:sz w:val="28"/>
          <w:szCs w:val="28"/>
        </w:rPr>
      </w:pPr>
    </w:p>
    <w:p w:rsidR="001C1D4C" w:rsidRPr="00527B81" w:rsidRDefault="001E707B" w:rsidP="001E707B">
      <w:pPr>
        <w:spacing w:after="0" w:line="240" w:lineRule="auto"/>
        <w:jc w:val="both"/>
        <w:rPr>
          <w:rFonts w:ascii="Times New Roman" w:hAnsi="Times New Roman" w:cs="Times New Roman"/>
          <w:color w:val="000000" w:themeColor="text1"/>
          <w:sz w:val="28"/>
          <w:szCs w:val="28"/>
        </w:rPr>
      </w:pPr>
      <w:r w:rsidRPr="00527B81">
        <w:rPr>
          <w:rFonts w:ascii="Times New Roman" w:hAnsi="Times New Roman" w:cs="Times New Roman"/>
          <w:noProof/>
          <w:color w:val="000000" w:themeColor="text1"/>
          <w:sz w:val="28"/>
          <w:szCs w:val="28"/>
          <w:lang w:val="ru-RU" w:eastAsia="ru-RU"/>
        </w:rPr>
        <w:drawing>
          <wp:inline distT="0" distB="0" distL="0" distR="0" wp14:anchorId="3F13C8D5" wp14:editId="750C7169">
            <wp:extent cx="6115685" cy="2220595"/>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15685" cy="2220595"/>
                    </a:xfrm>
                    <a:prstGeom prst="rect">
                      <a:avLst/>
                    </a:prstGeom>
                    <a:noFill/>
                    <a:ln>
                      <a:noFill/>
                    </a:ln>
                  </pic:spPr>
                </pic:pic>
              </a:graphicData>
            </a:graphic>
          </wp:inline>
        </w:drawing>
      </w:r>
    </w:p>
    <w:p w:rsidR="001E707B" w:rsidRPr="00527B81" w:rsidRDefault="001E707B" w:rsidP="00395CDA">
      <w:pPr>
        <w:pStyle w:val="ac"/>
        <w:widowControl/>
        <w:suppressAutoHyphens/>
        <w:ind w:firstLine="709"/>
        <w:jc w:val="center"/>
        <w:rPr>
          <w:color w:val="000000" w:themeColor="text1"/>
          <w:sz w:val="28"/>
          <w:szCs w:val="28"/>
        </w:rPr>
      </w:pPr>
      <w:r w:rsidRPr="00527B81">
        <w:rPr>
          <w:color w:val="000000" w:themeColor="text1"/>
          <w:sz w:val="28"/>
          <w:szCs w:val="28"/>
        </w:rPr>
        <w:t xml:space="preserve">Рисунок </w:t>
      </w:r>
      <w:r w:rsidR="00EA2E0B" w:rsidRPr="00527B81">
        <w:rPr>
          <w:color w:val="000000" w:themeColor="text1"/>
          <w:sz w:val="28"/>
          <w:szCs w:val="28"/>
        </w:rPr>
        <w:t>7</w:t>
      </w:r>
      <w:r w:rsidRPr="00527B81">
        <w:rPr>
          <w:color w:val="000000" w:themeColor="text1"/>
          <w:sz w:val="28"/>
          <w:szCs w:val="28"/>
        </w:rPr>
        <w:t xml:space="preserve"> – Обсяги запасів та видобування залізних руд за родовищами та за компаніями, 2022р.</w:t>
      </w:r>
    </w:p>
    <w:p w:rsidR="001E707B" w:rsidRPr="00527B81" w:rsidRDefault="001E707B" w:rsidP="001E707B">
      <w:pPr>
        <w:pStyle w:val="ac"/>
        <w:widowControl/>
        <w:suppressAutoHyphens/>
        <w:ind w:firstLine="709"/>
        <w:jc w:val="both"/>
        <w:rPr>
          <w:i/>
          <w:color w:val="000000" w:themeColor="text1"/>
        </w:rPr>
      </w:pPr>
      <w:r w:rsidRPr="00527B81">
        <w:rPr>
          <w:i/>
          <w:color w:val="000000" w:themeColor="text1"/>
        </w:rPr>
        <w:t>Джерело: побудовано автором за даними [1]</w:t>
      </w:r>
    </w:p>
    <w:p w:rsidR="001E707B" w:rsidRPr="00527B81" w:rsidRDefault="001E707B" w:rsidP="001E707B">
      <w:pPr>
        <w:spacing w:after="0" w:line="240" w:lineRule="auto"/>
        <w:jc w:val="both"/>
        <w:rPr>
          <w:rFonts w:ascii="Times New Roman" w:hAnsi="Times New Roman" w:cs="Times New Roman"/>
          <w:color w:val="000000" w:themeColor="text1"/>
          <w:sz w:val="28"/>
          <w:szCs w:val="28"/>
        </w:rPr>
      </w:pPr>
    </w:p>
    <w:p w:rsidR="001E707B" w:rsidRPr="00527B81" w:rsidRDefault="00EA2E0B" w:rsidP="001E707B">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Як бачимо за даними рис. 7</w:t>
      </w:r>
      <w:r w:rsidR="001E707B" w:rsidRPr="00527B81">
        <w:rPr>
          <w:rFonts w:ascii="Times New Roman" w:hAnsi="Times New Roman" w:cs="Times New Roman"/>
          <w:color w:val="000000" w:themeColor="text1"/>
          <w:sz w:val="28"/>
          <w:szCs w:val="28"/>
        </w:rPr>
        <w:t xml:space="preserve">, у 2022р. лідируючи позиції видобування руд заліза зайняли два підприємства Полтавської області, а АТ </w:t>
      </w:r>
      <w:r w:rsidR="00BF4F4B" w:rsidRPr="00527B81">
        <w:rPr>
          <w:rFonts w:ascii="Times New Roman" w:hAnsi="Times New Roman" w:cs="Times New Roman"/>
          <w:color w:val="000000" w:themeColor="text1"/>
          <w:sz w:val="28"/>
          <w:szCs w:val="28"/>
        </w:rPr>
        <w:t>«</w:t>
      </w:r>
      <w:r w:rsidR="001E707B" w:rsidRPr="00527B81">
        <w:rPr>
          <w:rFonts w:ascii="Times New Roman" w:hAnsi="Times New Roman" w:cs="Times New Roman"/>
          <w:color w:val="000000" w:themeColor="text1"/>
          <w:sz w:val="28"/>
          <w:szCs w:val="28"/>
        </w:rPr>
        <w:t>КЗРК</w:t>
      </w:r>
      <w:r w:rsidR="00BF4F4B" w:rsidRPr="00527B81">
        <w:rPr>
          <w:rFonts w:ascii="Times New Roman" w:hAnsi="Times New Roman" w:cs="Times New Roman"/>
          <w:color w:val="000000" w:themeColor="text1"/>
          <w:sz w:val="28"/>
          <w:szCs w:val="28"/>
        </w:rPr>
        <w:t>»</w:t>
      </w:r>
      <w:r w:rsidR="001E707B" w:rsidRPr="00527B81">
        <w:rPr>
          <w:rFonts w:ascii="Times New Roman" w:hAnsi="Times New Roman" w:cs="Times New Roman"/>
          <w:color w:val="000000" w:themeColor="text1"/>
          <w:sz w:val="28"/>
          <w:szCs w:val="28"/>
        </w:rPr>
        <w:t xml:space="preserve"> та ПАТ </w:t>
      </w:r>
      <w:r w:rsidR="00BF4F4B" w:rsidRPr="00527B81">
        <w:rPr>
          <w:rFonts w:ascii="Times New Roman" w:hAnsi="Times New Roman" w:cs="Times New Roman"/>
          <w:color w:val="000000" w:themeColor="text1"/>
          <w:sz w:val="28"/>
          <w:szCs w:val="28"/>
        </w:rPr>
        <w:t>«</w:t>
      </w:r>
      <w:r w:rsidR="001E707B" w:rsidRPr="00527B81">
        <w:rPr>
          <w:rFonts w:ascii="Times New Roman" w:hAnsi="Times New Roman" w:cs="Times New Roman"/>
          <w:color w:val="000000" w:themeColor="text1"/>
          <w:sz w:val="28"/>
          <w:szCs w:val="28"/>
        </w:rPr>
        <w:t>Суха балка</w:t>
      </w:r>
      <w:r w:rsidR="00BF4F4B" w:rsidRPr="00527B81">
        <w:rPr>
          <w:rFonts w:ascii="Times New Roman" w:hAnsi="Times New Roman" w:cs="Times New Roman"/>
          <w:color w:val="000000" w:themeColor="text1"/>
          <w:sz w:val="28"/>
          <w:szCs w:val="28"/>
        </w:rPr>
        <w:t>»</w:t>
      </w:r>
      <w:r w:rsidR="001E707B" w:rsidRPr="00527B81">
        <w:rPr>
          <w:rFonts w:ascii="Times New Roman" w:hAnsi="Times New Roman" w:cs="Times New Roman"/>
          <w:color w:val="000000" w:themeColor="text1"/>
          <w:sz w:val="28"/>
          <w:szCs w:val="28"/>
        </w:rPr>
        <w:t xml:space="preserve"> посіли відповідно третю та четверту позицію, дуже значно поступаючись по обсягам видобування.</w:t>
      </w:r>
      <w:r w:rsidRPr="00527B81">
        <w:rPr>
          <w:rFonts w:ascii="Times New Roman" w:hAnsi="Times New Roman" w:cs="Times New Roman"/>
          <w:color w:val="000000" w:themeColor="text1"/>
          <w:sz w:val="28"/>
          <w:szCs w:val="28"/>
        </w:rPr>
        <w:t xml:space="preserve"> </w:t>
      </w:r>
      <w:r w:rsidR="001E707B" w:rsidRPr="00527B81">
        <w:rPr>
          <w:rFonts w:ascii="Times New Roman" w:hAnsi="Times New Roman" w:cs="Times New Roman"/>
          <w:color w:val="000000" w:themeColor="text1"/>
          <w:sz w:val="28"/>
          <w:szCs w:val="28"/>
        </w:rPr>
        <w:t>Що стосується розвіданих родовищ, то майже всі вони відносяться до Кременчуцького та Полтавського залізорудних басейнів.</w:t>
      </w:r>
    </w:p>
    <w:p w:rsidR="001E707B" w:rsidRPr="00527B81" w:rsidRDefault="001E707B" w:rsidP="001E707B">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При цьому варто зауважити, що, не зважаючи на повномасштабне вторгнення, видобуток руди в Україні у 2022р. зазнав помітного збільшення порівняно із 2021р. Було видобуто 25467 тис. тон залізної руди, що складає 179,3% порівняно із 2021р., коли видобуток склав 9118 тис. тон – після стрімкого падіння у порівнянні з показниками 2020р, коли було видобуто 163300 тис. тон залізної ру</w:t>
      </w:r>
      <w:r w:rsidR="00EA2E0B" w:rsidRPr="00527B81">
        <w:rPr>
          <w:rFonts w:ascii="Times New Roman" w:hAnsi="Times New Roman" w:cs="Times New Roman"/>
          <w:color w:val="000000" w:themeColor="text1"/>
          <w:sz w:val="28"/>
          <w:szCs w:val="28"/>
        </w:rPr>
        <w:t>д</w:t>
      </w:r>
      <w:r w:rsidRPr="00527B81">
        <w:rPr>
          <w:rFonts w:ascii="Times New Roman" w:hAnsi="Times New Roman" w:cs="Times New Roman"/>
          <w:color w:val="000000" w:themeColor="text1"/>
          <w:sz w:val="28"/>
          <w:szCs w:val="28"/>
        </w:rPr>
        <w:t>и</w:t>
      </w:r>
      <w:r w:rsidR="00EA2E0B" w:rsidRPr="00527B81">
        <w:rPr>
          <w:rFonts w:ascii="Times New Roman" w:hAnsi="Times New Roman" w:cs="Times New Roman"/>
          <w:color w:val="000000" w:themeColor="text1"/>
          <w:sz w:val="28"/>
          <w:szCs w:val="28"/>
        </w:rPr>
        <w:t xml:space="preserve"> [4]</w:t>
      </w:r>
      <w:r w:rsidRPr="00527B81">
        <w:rPr>
          <w:rFonts w:ascii="Times New Roman" w:hAnsi="Times New Roman" w:cs="Times New Roman"/>
          <w:color w:val="000000" w:themeColor="text1"/>
          <w:sz w:val="28"/>
          <w:szCs w:val="28"/>
        </w:rPr>
        <w:t>.</w:t>
      </w:r>
    </w:p>
    <w:p w:rsidR="00EA2E0B" w:rsidRPr="00527B81" w:rsidRDefault="00EA2E0B" w:rsidP="00EA2E0B">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 xml:space="preserve">На кінець 2022 року українські компанії у сфері гірничодобування відзначили значний зворотний тренд у сфері експорту залізної руди, реєструючи вражаюче скорочення обсягів на 45,9% у порівнянні з попереднім роком – до 23,98 млн тонн. Це значуще скорочення також відобразилося в грошовому виразі, знизивши вартість експорту ЗРС за весь рік на 57,8%, що становить $2,91 млрд. Деталі цих тенденцій виявлені за допомогою митної статистики. Аналіз даних за грудень 2022 року свідчить, що українські гірники відправили за кордон лише 764,9 тис. тонн залізної руди, що є на 79,3% менше, ніж у той же місяць попереднього року. За цей період дохід компаній від </w:t>
      </w:r>
      <w:r w:rsidRPr="00527B81">
        <w:rPr>
          <w:rFonts w:ascii="Times New Roman" w:hAnsi="Times New Roman" w:cs="Times New Roman"/>
          <w:color w:val="000000" w:themeColor="text1"/>
          <w:sz w:val="28"/>
          <w:szCs w:val="28"/>
        </w:rPr>
        <w:lastRenderedPageBreak/>
        <w:t xml:space="preserve">експорту ЗРС впав на 73,5%, до $71,63 млн. У місячному аспекті видобуток руди скоротився на 2,3%, а в грошовому виразі – на 1,3% [4]. </w:t>
      </w:r>
    </w:p>
    <w:p w:rsidR="00EA2E0B" w:rsidRPr="00527B81" w:rsidRDefault="00EA2E0B" w:rsidP="00EA2E0B">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Словаччина виявилася найбільшим споживачем української руди, взявши на себе 19,23% всього обсягу за 2022 рік. На другому місці розташувалася Чехія із показником 17,32%, а третє місце зайняла Польща, використовуючи 16,49% української ЗРС. Ці дані підкреслюють зміну в експортних партнерах України внаслідок воєнного конфлікту, де європейські країни виходять на передній план, витісняючи Китай, який раніше був головним імпортером української ЗРС.</w:t>
      </w:r>
    </w:p>
    <w:p w:rsidR="004D5BB4" w:rsidRPr="00527B81" w:rsidRDefault="004D5BB4" w:rsidP="001E707B">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На рис</w:t>
      </w:r>
      <w:r w:rsidR="005E6944" w:rsidRPr="00527B81">
        <w:rPr>
          <w:rFonts w:ascii="Times New Roman" w:hAnsi="Times New Roman" w:cs="Times New Roman"/>
          <w:color w:val="000000" w:themeColor="text1"/>
          <w:sz w:val="28"/>
          <w:szCs w:val="28"/>
        </w:rPr>
        <w:t>.</w:t>
      </w:r>
      <w:r w:rsidRPr="00527B81">
        <w:rPr>
          <w:rFonts w:ascii="Times New Roman" w:hAnsi="Times New Roman" w:cs="Times New Roman"/>
          <w:color w:val="000000" w:themeColor="text1"/>
          <w:sz w:val="28"/>
          <w:szCs w:val="28"/>
        </w:rPr>
        <w:t xml:space="preserve"> </w:t>
      </w:r>
      <w:r w:rsidR="005E6944" w:rsidRPr="00527B81">
        <w:rPr>
          <w:rFonts w:ascii="Times New Roman" w:hAnsi="Times New Roman" w:cs="Times New Roman"/>
          <w:color w:val="000000" w:themeColor="text1"/>
          <w:sz w:val="28"/>
          <w:szCs w:val="28"/>
        </w:rPr>
        <w:t>8</w:t>
      </w:r>
      <w:r w:rsidRPr="00527B81">
        <w:rPr>
          <w:rFonts w:ascii="Times New Roman" w:hAnsi="Times New Roman" w:cs="Times New Roman"/>
          <w:color w:val="000000" w:themeColor="text1"/>
          <w:sz w:val="28"/>
          <w:szCs w:val="28"/>
        </w:rPr>
        <w:t xml:space="preserve"> наведено динаміку обсягів реалізованої продукції металевих та залізних руд та темпи їх приросту</w:t>
      </w:r>
      <w:r w:rsidR="005E6944" w:rsidRPr="00527B81">
        <w:rPr>
          <w:rFonts w:ascii="Times New Roman" w:hAnsi="Times New Roman" w:cs="Times New Roman"/>
          <w:color w:val="000000" w:themeColor="text1"/>
          <w:sz w:val="28"/>
          <w:szCs w:val="28"/>
        </w:rPr>
        <w:t>.</w:t>
      </w:r>
    </w:p>
    <w:p w:rsidR="004D5BB4" w:rsidRPr="00527B81" w:rsidRDefault="004D5BB4" w:rsidP="001E707B">
      <w:pPr>
        <w:spacing w:after="0" w:line="240" w:lineRule="auto"/>
        <w:ind w:firstLine="708"/>
        <w:jc w:val="both"/>
        <w:rPr>
          <w:rFonts w:ascii="Times New Roman" w:hAnsi="Times New Roman" w:cs="Times New Roman"/>
          <w:color w:val="000000" w:themeColor="text1"/>
          <w:sz w:val="28"/>
          <w:szCs w:val="28"/>
        </w:rPr>
      </w:pPr>
    </w:p>
    <w:p w:rsidR="001E707B" w:rsidRPr="00527B81" w:rsidRDefault="00722768" w:rsidP="001E707B">
      <w:pPr>
        <w:spacing w:after="0" w:line="240" w:lineRule="auto"/>
        <w:jc w:val="both"/>
        <w:rPr>
          <w:rFonts w:ascii="Times New Roman" w:hAnsi="Times New Roman" w:cs="Times New Roman"/>
          <w:color w:val="000000" w:themeColor="text1"/>
          <w:sz w:val="28"/>
          <w:szCs w:val="28"/>
        </w:rPr>
      </w:pPr>
      <w:r w:rsidRPr="00527B81">
        <w:rPr>
          <w:rFonts w:ascii="Times New Roman" w:hAnsi="Times New Roman" w:cs="Times New Roman"/>
          <w:noProof/>
          <w:lang w:val="ru-RU" w:eastAsia="ru-RU"/>
        </w:rPr>
        <w:drawing>
          <wp:inline distT="0" distB="0" distL="0" distR="0" wp14:anchorId="7967C7C5" wp14:editId="1D67CFB9">
            <wp:extent cx="6210794" cy="4334493"/>
            <wp:effectExtent l="0" t="0" r="1905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22768" w:rsidRPr="00527B81" w:rsidRDefault="005E6944" w:rsidP="00395CDA">
      <w:pPr>
        <w:pStyle w:val="ac"/>
        <w:widowControl/>
        <w:suppressAutoHyphens/>
        <w:ind w:firstLine="709"/>
        <w:jc w:val="center"/>
        <w:rPr>
          <w:color w:val="000000" w:themeColor="text1"/>
          <w:sz w:val="28"/>
          <w:szCs w:val="28"/>
        </w:rPr>
      </w:pPr>
      <w:r w:rsidRPr="00527B81">
        <w:rPr>
          <w:color w:val="000000" w:themeColor="text1"/>
          <w:sz w:val="28"/>
          <w:szCs w:val="28"/>
        </w:rPr>
        <w:t>Рисунок 8</w:t>
      </w:r>
      <w:r w:rsidR="00722768" w:rsidRPr="00527B81">
        <w:rPr>
          <w:color w:val="000000" w:themeColor="text1"/>
          <w:sz w:val="28"/>
          <w:szCs w:val="28"/>
        </w:rPr>
        <w:t xml:space="preserve"> – Динаміка обсягів реалізованої продукції металевих та залізних руд, тис. грн. та темпи їх приросту, %</w:t>
      </w:r>
    </w:p>
    <w:p w:rsidR="00722768" w:rsidRPr="00527B81" w:rsidRDefault="00722768" w:rsidP="00722768">
      <w:pPr>
        <w:spacing w:after="0" w:line="240" w:lineRule="auto"/>
        <w:ind w:firstLine="708"/>
        <w:rPr>
          <w:rFonts w:ascii="Times New Roman" w:hAnsi="Times New Roman" w:cs="Times New Roman"/>
          <w:i/>
          <w:sz w:val="24"/>
          <w:szCs w:val="24"/>
        </w:rPr>
      </w:pPr>
      <w:r w:rsidRPr="00527B81">
        <w:rPr>
          <w:rFonts w:ascii="Times New Roman" w:hAnsi="Times New Roman" w:cs="Times New Roman"/>
          <w:i/>
          <w:sz w:val="24"/>
          <w:szCs w:val="24"/>
        </w:rPr>
        <w:t>Джерело: побудовано автором за даними Держкомстату[3]</w:t>
      </w:r>
    </w:p>
    <w:p w:rsidR="001E707B" w:rsidRPr="00527B81" w:rsidRDefault="001E707B" w:rsidP="001E707B">
      <w:pPr>
        <w:spacing w:after="0" w:line="240" w:lineRule="auto"/>
        <w:jc w:val="both"/>
        <w:rPr>
          <w:rFonts w:ascii="Times New Roman" w:hAnsi="Times New Roman" w:cs="Times New Roman"/>
          <w:color w:val="000000" w:themeColor="text1"/>
          <w:sz w:val="28"/>
          <w:szCs w:val="28"/>
        </w:rPr>
      </w:pPr>
    </w:p>
    <w:p w:rsidR="0092539F" w:rsidRPr="00527B81" w:rsidRDefault="0092539F" w:rsidP="0092539F">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Як бачимо за даними рис. 8, протягом 2010-2021рр. спостерігалося постійне зростання обсягів реалізованої продукції металевих та залізних руд у грошовому виразі, незначне падіння спостерігалося лише у 2012р. – на 18,8% по металевим рудам та на 15,4% по залізним рудам.</w:t>
      </w:r>
    </w:p>
    <w:p w:rsidR="0092539F" w:rsidRPr="00527B81" w:rsidRDefault="0092539F" w:rsidP="0092539F">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Темпи зростання обсягів реалізованої продукції металевих та залізних руд у грошовому виразі були найвищими у 2011р. (34,8% та 35,9% відповідно по металевим та залізним рудам), у 2016р. – для металевих руд – приріст становив 31,6% та у 2017р. – для залізних руд приріст становив 41,8%.</w:t>
      </w:r>
    </w:p>
    <w:p w:rsidR="0092539F" w:rsidRPr="00527B81" w:rsidRDefault="0092539F" w:rsidP="0092539F">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lastRenderedPageBreak/>
        <w:t>Найвищі темпи приросту обсягів реалізованої продукції металевих та залізних руд були зафіксовані у довоєнному 2021р. та становили 82,8% та 87,3%.</w:t>
      </w:r>
    </w:p>
    <w:p w:rsidR="0092539F" w:rsidRPr="00527B81" w:rsidRDefault="0092539F" w:rsidP="0092539F">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Але з початком повномасштабного вторгнення, як вже зазначалося раніше, обсяги добування руд значно скоротилися і відбулася переорієнтації з Криворізького залізорудного басейну на Полтавський.</w:t>
      </w:r>
      <w:r w:rsidR="00395CDA" w:rsidRPr="00527B81">
        <w:rPr>
          <w:rFonts w:ascii="Times New Roman" w:hAnsi="Times New Roman" w:cs="Times New Roman"/>
          <w:color w:val="000000" w:themeColor="text1"/>
          <w:sz w:val="28"/>
          <w:szCs w:val="28"/>
        </w:rPr>
        <w:t xml:space="preserve"> </w:t>
      </w:r>
    </w:p>
    <w:p w:rsidR="0092539F" w:rsidRPr="00527B81" w:rsidRDefault="0092539F" w:rsidP="0092539F">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Темпи падіння обсягів реалізованої продукції металевих та залізних руд у грошовому виразі у 2022р. склали 63,2% для металевих руд та 63,9% - для залізних руд. Загалом показники 2022р. повернулися на рівень 2015-2016рр., а якщо враховувати вплив темпів інфляції, то скоротилися ще більше, наблизившись до мінімально зафіксованих значень.</w:t>
      </w:r>
    </w:p>
    <w:p w:rsidR="004D5BB4" w:rsidRPr="00527B81" w:rsidRDefault="005E6944" w:rsidP="004D5BB4">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На рис 9</w:t>
      </w:r>
      <w:r w:rsidR="004D5BB4" w:rsidRPr="00527B81">
        <w:rPr>
          <w:rFonts w:ascii="Times New Roman" w:hAnsi="Times New Roman" w:cs="Times New Roman"/>
          <w:color w:val="000000" w:themeColor="text1"/>
          <w:sz w:val="28"/>
          <w:szCs w:val="28"/>
        </w:rPr>
        <w:t xml:space="preserve"> наведено динаміку обсягів реалізованої продукції руд кольорових металів та темпи їх приросту</w:t>
      </w:r>
    </w:p>
    <w:p w:rsidR="004D5BB4" w:rsidRPr="00527B81" w:rsidRDefault="004D5BB4" w:rsidP="001E707B">
      <w:pPr>
        <w:spacing w:after="0" w:line="240" w:lineRule="auto"/>
        <w:jc w:val="both"/>
        <w:rPr>
          <w:rFonts w:ascii="Times New Roman" w:hAnsi="Times New Roman" w:cs="Times New Roman"/>
          <w:color w:val="000000" w:themeColor="text1"/>
          <w:sz w:val="28"/>
          <w:szCs w:val="28"/>
        </w:rPr>
      </w:pPr>
    </w:p>
    <w:p w:rsidR="00722768" w:rsidRPr="00527B81" w:rsidRDefault="00722768" w:rsidP="001E707B">
      <w:pPr>
        <w:spacing w:after="0" w:line="240" w:lineRule="auto"/>
        <w:jc w:val="both"/>
        <w:rPr>
          <w:rFonts w:ascii="Times New Roman" w:hAnsi="Times New Roman" w:cs="Times New Roman"/>
          <w:color w:val="000000" w:themeColor="text1"/>
          <w:sz w:val="28"/>
          <w:szCs w:val="28"/>
        </w:rPr>
      </w:pPr>
      <w:r w:rsidRPr="00527B81">
        <w:rPr>
          <w:rFonts w:ascii="Times New Roman" w:hAnsi="Times New Roman" w:cs="Times New Roman"/>
          <w:noProof/>
          <w:lang w:val="ru-RU" w:eastAsia="ru-RU"/>
        </w:rPr>
        <w:drawing>
          <wp:inline distT="0" distB="0" distL="0" distR="0" wp14:anchorId="3298A920" wp14:editId="259CFDF4">
            <wp:extent cx="6119495" cy="3025079"/>
            <wp:effectExtent l="0" t="0" r="14605" b="2349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22768" w:rsidRPr="00527B81" w:rsidRDefault="005E6944" w:rsidP="00395CDA">
      <w:pPr>
        <w:pStyle w:val="ac"/>
        <w:widowControl/>
        <w:suppressAutoHyphens/>
        <w:ind w:firstLine="709"/>
        <w:jc w:val="center"/>
        <w:rPr>
          <w:color w:val="000000" w:themeColor="text1"/>
          <w:sz w:val="28"/>
          <w:szCs w:val="28"/>
        </w:rPr>
      </w:pPr>
      <w:r w:rsidRPr="00527B81">
        <w:rPr>
          <w:color w:val="000000" w:themeColor="text1"/>
          <w:sz w:val="28"/>
          <w:szCs w:val="28"/>
        </w:rPr>
        <w:t>Рисунок 9</w:t>
      </w:r>
      <w:r w:rsidR="00722768" w:rsidRPr="00527B81">
        <w:rPr>
          <w:color w:val="000000" w:themeColor="text1"/>
          <w:sz w:val="28"/>
          <w:szCs w:val="28"/>
        </w:rPr>
        <w:t xml:space="preserve"> – Динаміка обсягів реалізованої продукції руд</w:t>
      </w:r>
      <w:r w:rsidR="004D5BB4" w:rsidRPr="00527B81">
        <w:rPr>
          <w:color w:val="000000" w:themeColor="text1"/>
          <w:sz w:val="28"/>
          <w:szCs w:val="28"/>
        </w:rPr>
        <w:t xml:space="preserve"> кольорових металів</w:t>
      </w:r>
      <w:r w:rsidR="00722768" w:rsidRPr="00527B81">
        <w:rPr>
          <w:color w:val="000000" w:themeColor="text1"/>
          <w:sz w:val="28"/>
          <w:szCs w:val="28"/>
        </w:rPr>
        <w:t>, тис. грн. та темпи їх приросту, %</w:t>
      </w:r>
    </w:p>
    <w:p w:rsidR="00722768" w:rsidRPr="00527B81" w:rsidRDefault="00722768" w:rsidP="00722768">
      <w:pPr>
        <w:spacing w:after="0" w:line="240" w:lineRule="auto"/>
        <w:ind w:firstLine="708"/>
        <w:rPr>
          <w:rFonts w:ascii="Times New Roman" w:hAnsi="Times New Roman" w:cs="Times New Roman"/>
          <w:i/>
          <w:sz w:val="24"/>
          <w:szCs w:val="24"/>
        </w:rPr>
      </w:pPr>
      <w:r w:rsidRPr="00527B81">
        <w:rPr>
          <w:rFonts w:ascii="Times New Roman" w:hAnsi="Times New Roman" w:cs="Times New Roman"/>
          <w:i/>
          <w:sz w:val="24"/>
          <w:szCs w:val="24"/>
        </w:rPr>
        <w:t>Джерело: побудовано автором за даними Держкомстату[3]</w:t>
      </w:r>
    </w:p>
    <w:p w:rsidR="00722768" w:rsidRPr="00527B81" w:rsidRDefault="00722768" w:rsidP="000B468E">
      <w:pPr>
        <w:spacing w:after="0" w:line="240" w:lineRule="auto"/>
        <w:jc w:val="both"/>
        <w:rPr>
          <w:rFonts w:ascii="Times New Roman" w:hAnsi="Times New Roman" w:cs="Times New Roman"/>
          <w:color w:val="000000" w:themeColor="text1"/>
          <w:sz w:val="28"/>
          <w:szCs w:val="28"/>
        </w:rPr>
      </w:pPr>
    </w:p>
    <w:p w:rsidR="0092539F" w:rsidRPr="00527B81" w:rsidRDefault="0092539F" w:rsidP="0092539F">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Як бачимо за даними рис. 9, на відміну від стабільно зростаючого тренду за обсягами реалізованої продукції металевих та залізних руд, динаміка обсягів реалізованої продукції руд кольорових металів мала більш коливальний характер у часі.</w:t>
      </w:r>
    </w:p>
    <w:p w:rsidR="0092539F" w:rsidRPr="00527B81" w:rsidRDefault="0092539F" w:rsidP="0092539F">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Так само, як і товарне виробництво металевих та залізних руд, товарне виробництво руд кольорових металів зазнало доволі помітного падіння у 2012р.</w:t>
      </w:r>
      <w:r w:rsidR="006254AC" w:rsidRPr="00527B81">
        <w:rPr>
          <w:rFonts w:ascii="Times New Roman" w:hAnsi="Times New Roman" w:cs="Times New Roman"/>
          <w:color w:val="000000" w:themeColor="text1"/>
          <w:sz w:val="28"/>
          <w:szCs w:val="28"/>
        </w:rPr>
        <w:t>, проте темпи падіння обсягів видобутку були більш значні і становили 54,6%.</w:t>
      </w:r>
    </w:p>
    <w:p w:rsidR="006254AC" w:rsidRPr="00527B81" w:rsidRDefault="006254AC" w:rsidP="0092539F">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 xml:space="preserve">Починаючи з 2013р. відбувалося поступове зростання обсягів реалізованої продукції руд кольорових металів до 2017р. включно, найшвидший приріст було зафіксовано у 2015р., коли він становив 88,7%, </w:t>
      </w:r>
      <w:r w:rsidRPr="00527B81">
        <w:rPr>
          <w:rFonts w:ascii="Times New Roman" w:hAnsi="Times New Roman" w:cs="Times New Roman"/>
          <w:color w:val="000000" w:themeColor="text1"/>
          <w:sz w:val="28"/>
          <w:szCs w:val="28"/>
        </w:rPr>
        <w:lastRenderedPageBreak/>
        <w:t>середньорічний темп приросту за цей період зростання склав 39,8% щорічного зростання.</w:t>
      </w:r>
    </w:p>
    <w:p w:rsidR="006254AC" w:rsidRPr="00527B81" w:rsidRDefault="006254AC" w:rsidP="0092539F">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Після чого щодо зміни обсягів реалізованої продукції руд кольорових металів почався черговий період спаду, який тривав</w:t>
      </w:r>
      <w:r w:rsidR="00395CDA" w:rsidRPr="00527B81">
        <w:rPr>
          <w:rFonts w:ascii="Times New Roman" w:hAnsi="Times New Roman" w:cs="Times New Roman"/>
          <w:color w:val="000000" w:themeColor="text1"/>
          <w:sz w:val="28"/>
          <w:szCs w:val="28"/>
        </w:rPr>
        <w:t xml:space="preserve"> </w:t>
      </w:r>
      <w:r w:rsidRPr="00527B81">
        <w:rPr>
          <w:rFonts w:ascii="Times New Roman" w:hAnsi="Times New Roman" w:cs="Times New Roman"/>
          <w:color w:val="000000" w:themeColor="text1"/>
          <w:sz w:val="28"/>
          <w:szCs w:val="28"/>
        </w:rPr>
        <w:t>до 2019р., проте падіння обсягів реалізованої продукції руд кольорових металів відбувалося відносно повільно та становило всього 4% у 2018р. та 15% у 2019р.</w:t>
      </w:r>
    </w:p>
    <w:p w:rsidR="006254AC" w:rsidRPr="00527B81" w:rsidRDefault="006254AC" w:rsidP="0092539F">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На відміну від різкого зростання темпів приросту обсягів реалізованої продукції металевих та залізних руд у 2021р., зростання обсягів реалізованої продукції руд кольорових металів мало більш помірну динаміку та становило 9% у 2020р. та 30% у 2021р.</w:t>
      </w:r>
    </w:p>
    <w:p w:rsidR="006254AC" w:rsidRPr="00527B81" w:rsidRDefault="006254AC" w:rsidP="0092539F">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Так само, як і в цілому у гірничодобувній галузі України, добування руд кольорових металів зазнало значного падіння з початком повномасштабного вторгнення. У 2022р. темпи падіння обсягів реалізованої продукції руд кольорових металів склали 51,1%.</w:t>
      </w:r>
    </w:p>
    <w:p w:rsidR="0092539F" w:rsidRPr="00527B81" w:rsidRDefault="006254AC" w:rsidP="0092539F">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На рис. 10 наведено динаміку обсягів витрат на персонал у галузі добування руд та темпи їх приросту</w:t>
      </w:r>
    </w:p>
    <w:p w:rsidR="000B468E" w:rsidRPr="00527B81" w:rsidRDefault="000B468E" w:rsidP="000B468E">
      <w:pPr>
        <w:spacing w:after="0" w:line="240" w:lineRule="auto"/>
        <w:jc w:val="both"/>
        <w:rPr>
          <w:rFonts w:ascii="Times New Roman" w:hAnsi="Times New Roman" w:cs="Times New Roman"/>
          <w:color w:val="000000" w:themeColor="text1"/>
          <w:sz w:val="28"/>
          <w:szCs w:val="28"/>
        </w:rPr>
      </w:pPr>
    </w:p>
    <w:p w:rsidR="000B468E" w:rsidRPr="00527B81" w:rsidRDefault="000B468E" w:rsidP="000B468E">
      <w:pPr>
        <w:spacing w:after="0" w:line="240" w:lineRule="auto"/>
        <w:jc w:val="both"/>
        <w:rPr>
          <w:rFonts w:ascii="Times New Roman" w:hAnsi="Times New Roman" w:cs="Times New Roman"/>
          <w:color w:val="000000" w:themeColor="text1"/>
          <w:sz w:val="28"/>
          <w:szCs w:val="28"/>
        </w:rPr>
      </w:pPr>
      <w:r w:rsidRPr="00527B81">
        <w:rPr>
          <w:rFonts w:ascii="Times New Roman" w:hAnsi="Times New Roman" w:cs="Times New Roman"/>
          <w:noProof/>
          <w:lang w:val="ru-RU" w:eastAsia="ru-RU"/>
        </w:rPr>
        <w:drawing>
          <wp:inline distT="0" distB="0" distL="0" distR="0" wp14:anchorId="12C73E81" wp14:editId="00B58B92">
            <wp:extent cx="6127667" cy="5023262"/>
            <wp:effectExtent l="0" t="0" r="26035" b="2540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B468E" w:rsidRPr="00527B81" w:rsidRDefault="000B468E" w:rsidP="00395CDA">
      <w:pPr>
        <w:pStyle w:val="ac"/>
        <w:widowControl/>
        <w:suppressAutoHyphens/>
        <w:ind w:firstLine="709"/>
        <w:jc w:val="center"/>
        <w:rPr>
          <w:color w:val="000000" w:themeColor="text1"/>
          <w:sz w:val="28"/>
          <w:szCs w:val="28"/>
        </w:rPr>
      </w:pPr>
      <w:r w:rsidRPr="00527B81">
        <w:rPr>
          <w:color w:val="000000" w:themeColor="text1"/>
          <w:sz w:val="28"/>
          <w:szCs w:val="28"/>
        </w:rPr>
        <w:t xml:space="preserve">Рисунок </w:t>
      </w:r>
      <w:r w:rsidR="006254AC" w:rsidRPr="00527B81">
        <w:rPr>
          <w:color w:val="000000" w:themeColor="text1"/>
          <w:sz w:val="28"/>
          <w:szCs w:val="28"/>
        </w:rPr>
        <w:t>10</w:t>
      </w:r>
      <w:r w:rsidRPr="00527B81">
        <w:rPr>
          <w:color w:val="000000" w:themeColor="text1"/>
          <w:sz w:val="28"/>
          <w:szCs w:val="28"/>
        </w:rPr>
        <w:t xml:space="preserve"> – Динаміка обсягів витрат на персонал у галузі добування руд, тис. грн. та темпи їх приросту, %</w:t>
      </w:r>
    </w:p>
    <w:p w:rsidR="000B468E" w:rsidRPr="00527B81" w:rsidRDefault="000B468E" w:rsidP="000B468E">
      <w:pPr>
        <w:spacing w:after="0" w:line="240" w:lineRule="auto"/>
        <w:ind w:firstLine="708"/>
        <w:rPr>
          <w:rFonts w:ascii="Times New Roman" w:hAnsi="Times New Roman" w:cs="Times New Roman"/>
          <w:i/>
          <w:sz w:val="24"/>
          <w:szCs w:val="24"/>
        </w:rPr>
      </w:pPr>
      <w:r w:rsidRPr="00527B81">
        <w:rPr>
          <w:rFonts w:ascii="Times New Roman" w:hAnsi="Times New Roman" w:cs="Times New Roman"/>
          <w:i/>
          <w:sz w:val="24"/>
          <w:szCs w:val="24"/>
        </w:rPr>
        <w:t>Джерело: побудовано автором за даними Держкомстату[3]</w:t>
      </w:r>
    </w:p>
    <w:p w:rsidR="00722768" w:rsidRPr="00527B81" w:rsidRDefault="006254AC" w:rsidP="00FD5775">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lastRenderedPageBreak/>
        <w:t>Як бачимо за даними рис. 10, витрати на персонал у галузі добування руд мали постійно зростаючий тренд протягом 2013-2021р. для всіх трьох типів добування руди (металевих руд, залізних руд та руд кольорових металів).</w:t>
      </w:r>
    </w:p>
    <w:p w:rsidR="006254AC" w:rsidRPr="00527B81" w:rsidRDefault="00C93626" w:rsidP="00FD5775">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Найбільші середньорічні темпи зростання були характері для витрат на персонал у галузі добування руд кольорових металів (18,5% середнього щорічного зростання), для металевих та залізних руд цей показник відповідно склав 16,5% та 16,3%.</w:t>
      </w:r>
    </w:p>
    <w:p w:rsidR="00C93626" w:rsidRPr="00527B81" w:rsidRDefault="00C93626" w:rsidP="00FD5775">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Найбільші темпи приросту по рокам були зафіксовані для витрат на персонал у галузі добування металевих руд у 2018р. – приріст на 28,6%, для витрат на персонал у галузі добування залізних руд так само у 2018р. – приріст на 34,3%; для витрат на персонал у галузі добування руд кольорових металів у 2015р. – приріст на 56,9%.</w:t>
      </w:r>
    </w:p>
    <w:p w:rsidR="00C93626" w:rsidRPr="00527B81" w:rsidRDefault="00C93626" w:rsidP="00C93626">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Так само, як і всі показники гірничодобувної галузі, обсяги витрат на персонал зазнали помітного зниження з початком повномасштабного вторгнення та за 2022р. становили: для витрат на персонал у галузі добування металевих руд у – падіння на 21,6%, для витрат на персонал у галузі добування залізних руд – падіння на 23,7%; для витрат на персонал у галузі добування руд кольорових металів – падіння на 15,3%.</w:t>
      </w:r>
    </w:p>
    <w:p w:rsidR="003F1BC1" w:rsidRPr="00527B81" w:rsidRDefault="00C93626" w:rsidP="003F1BC1">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Порівнюючи дані за 2022р. з рис. 8-9 та рис.10, бачимо</w:t>
      </w:r>
      <w:r w:rsidR="0075435A" w:rsidRPr="00527B81">
        <w:rPr>
          <w:rFonts w:ascii="Times New Roman" w:hAnsi="Times New Roman" w:cs="Times New Roman"/>
          <w:color w:val="000000" w:themeColor="text1"/>
          <w:sz w:val="28"/>
          <w:szCs w:val="28"/>
        </w:rPr>
        <w:t>,</w:t>
      </w:r>
      <w:r w:rsidRPr="00527B81">
        <w:rPr>
          <w:rFonts w:ascii="Times New Roman" w:hAnsi="Times New Roman" w:cs="Times New Roman"/>
          <w:color w:val="000000" w:themeColor="text1"/>
          <w:sz w:val="28"/>
          <w:szCs w:val="28"/>
        </w:rPr>
        <w:t xml:space="preserve"> що </w:t>
      </w:r>
      <w:r w:rsidR="003F1BC1" w:rsidRPr="00527B81">
        <w:rPr>
          <w:rFonts w:ascii="Times New Roman" w:hAnsi="Times New Roman" w:cs="Times New Roman"/>
          <w:color w:val="000000" w:themeColor="text1"/>
          <w:sz w:val="28"/>
          <w:szCs w:val="28"/>
        </w:rPr>
        <w:t>темпи спаду обсягів реалізованої продукції у сфері добування руд виявилися істотно вищими, ніж темпи зниження витрат на персонал у цій галузі. Зокрема, цей спад був більший в 3-4 рази для різних видів добувних руд. Це свідчить про високий рівень зусиль підприємств галузі щодо забезпечення стабільної оплати праці та підтримки свого персоналу, навіть в умовах викликів, пов'язаних з повномасштабним вторгненням та скороченням виробництва.</w:t>
      </w:r>
    </w:p>
    <w:p w:rsidR="003F1BC1" w:rsidRPr="00527B81" w:rsidRDefault="003F1BC1" w:rsidP="003F1BC1">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Не зважаючи на труднощі, пов'язані з військовими діями та зменшенням обсягів продажів, підприємства добування руд знаходили способи зберігати стабільність у виплаті заробітної плати, виявляючи відповідальність перед своїми працівниками. Це вказує на те, що компанії вчасно адаптували свою стратегію управління персоналом, визнаючи його ключову роль у складних умовах геополітичних турбуленцій.</w:t>
      </w:r>
    </w:p>
    <w:p w:rsidR="006254AC" w:rsidRPr="00527B81" w:rsidRDefault="003F1BC1" w:rsidP="003F1BC1">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Надзвичайні умови, пов'язані з повномасштабним вторгненням,</w:t>
      </w:r>
      <w:r w:rsidR="00395CDA" w:rsidRPr="00527B81">
        <w:rPr>
          <w:rFonts w:ascii="Times New Roman" w:hAnsi="Times New Roman" w:cs="Times New Roman"/>
          <w:color w:val="000000" w:themeColor="text1"/>
          <w:sz w:val="28"/>
          <w:szCs w:val="28"/>
        </w:rPr>
        <w:t xml:space="preserve"> </w:t>
      </w:r>
      <w:r w:rsidRPr="00527B81">
        <w:rPr>
          <w:rFonts w:ascii="Times New Roman" w:hAnsi="Times New Roman" w:cs="Times New Roman"/>
          <w:color w:val="000000" w:themeColor="text1"/>
          <w:sz w:val="28"/>
          <w:szCs w:val="28"/>
        </w:rPr>
        <w:t>вимагали змін в структурі та ефективності виробництва, однак підприємства галузі демонстрували соціальну відповідальність та готовність зберігати робочі місця. Це свідчить про важливість збереження людського капіталу в період геополітичних та економічних викликів. Ініціативи підтримки працівників вказують на те, що, незважаючи на труднощі, компанії залишаються зосередженими на важливості людського фактору в управлінні успішним бізнесом.</w:t>
      </w:r>
    </w:p>
    <w:p w:rsidR="006254AC" w:rsidRPr="00527B81" w:rsidRDefault="006254AC" w:rsidP="006254AC">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 xml:space="preserve">Станом на 2023 рік з підприємств </w:t>
      </w:r>
      <w:r w:rsidR="00C93626" w:rsidRPr="00527B81">
        <w:rPr>
          <w:rFonts w:ascii="Times New Roman" w:hAnsi="Times New Roman" w:cs="Times New Roman"/>
          <w:color w:val="000000" w:themeColor="text1"/>
          <w:sz w:val="28"/>
          <w:szCs w:val="28"/>
        </w:rPr>
        <w:t>галузі видобутку руди</w:t>
      </w:r>
      <w:r w:rsidRPr="00527B81">
        <w:rPr>
          <w:rFonts w:ascii="Times New Roman" w:hAnsi="Times New Roman" w:cs="Times New Roman"/>
          <w:color w:val="000000" w:themeColor="text1"/>
          <w:sz w:val="28"/>
          <w:szCs w:val="28"/>
        </w:rPr>
        <w:t xml:space="preserve"> України:</w:t>
      </w:r>
    </w:p>
    <w:p w:rsidR="006254AC" w:rsidRPr="00527B81" w:rsidRDefault="006254AC" w:rsidP="006254AC">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 повністю зруйновано ПрАТ «Металургійний комбінат «Азовсталь», Артемівський завод кольорових металів;</w:t>
      </w:r>
    </w:p>
    <w:p w:rsidR="006254AC" w:rsidRPr="00527B81" w:rsidRDefault="006254AC" w:rsidP="006254AC">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 xml:space="preserve">- знаходяться на тимчасово окупованій території:, Макіївський і Ясинівський КХЗ, Єнакієвський коксохімпром, Донецький металопрокатний завод, Алчевський металургійний комбінат, Алчевський коксохімічний завод, </w:t>
      </w:r>
      <w:r w:rsidRPr="00527B81">
        <w:rPr>
          <w:rFonts w:ascii="Times New Roman" w:hAnsi="Times New Roman" w:cs="Times New Roman"/>
          <w:color w:val="000000" w:themeColor="text1"/>
          <w:sz w:val="28"/>
          <w:szCs w:val="28"/>
        </w:rPr>
        <w:lastRenderedPageBreak/>
        <w:t>Стахановський завод феросплавів, Керченський металургійний комбінат, Комиш-Бурунський залізорудний комбінат</w:t>
      </w:r>
    </w:p>
    <w:p w:rsidR="006254AC" w:rsidRPr="00527B81" w:rsidRDefault="006254AC" w:rsidP="006254AC">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 повністю або частково не працюють через воєнні дії: Авдіївський коксохімічний завод, Краматорський і Костянтинівський металургійні заводи.</w:t>
      </w:r>
    </w:p>
    <w:p w:rsidR="006254AC" w:rsidRPr="00527B81" w:rsidRDefault="006254AC" w:rsidP="006254AC">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 xml:space="preserve">Продовжують свою роботі всі підприємства </w:t>
      </w:r>
      <w:r w:rsidR="00C93626" w:rsidRPr="00527B81">
        <w:rPr>
          <w:rFonts w:ascii="Times New Roman" w:hAnsi="Times New Roman" w:cs="Times New Roman"/>
          <w:color w:val="000000" w:themeColor="text1"/>
          <w:sz w:val="28"/>
          <w:szCs w:val="28"/>
        </w:rPr>
        <w:t>галузі видобутку руди</w:t>
      </w:r>
      <w:r w:rsidRPr="00527B81">
        <w:rPr>
          <w:rFonts w:ascii="Times New Roman" w:hAnsi="Times New Roman" w:cs="Times New Roman"/>
          <w:color w:val="000000" w:themeColor="text1"/>
          <w:sz w:val="28"/>
          <w:szCs w:val="28"/>
        </w:rPr>
        <w:t>, що знаходяться у Дніпропетровській області, м. Запоріжжя, Полтавські та Кіровоградській областях.</w:t>
      </w:r>
    </w:p>
    <w:p w:rsidR="00DD79DC" w:rsidRPr="00527B81" w:rsidRDefault="00DD79DC" w:rsidP="00DD79DC">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За даними [1] станом на 2020р. на підприємствах</w:t>
      </w:r>
      <w:r w:rsidR="00395CDA" w:rsidRPr="00527B81">
        <w:rPr>
          <w:rFonts w:ascii="Times New Roman" w:hAnsi="Times New Roman" w:cs="Times New Roman"/>
          <w:sz w:val="28"/>
          <w:szCs w:val="28"/>
        </w:rPr>
        <w:t xml:space="preserve"> </w:t>
      </w:r>
      <w:r w:rsidRPr="00527B81">
        <w:rPr>
          <w:rFonts w:ascii="Times New Roman" w:hAnsi="Times New Roman" w:cs="Times New Roman"/>
          <w:sz w:val="28"/>
          <w:szCs w:val="28"/>
        </w:rPr>
        <w:t>галузі видобутку руди України працювало понад 70 тис. осіб, в т.ч. 29% жінок; станом на 2023р. кількість працівників галузі зменшилася до 21 тис. осіб, але частка жінок склала вже 33%.</w:t>
      </w:r>
    </w:p>
    <w:p w:rsidR="001D1E43" w:rsidRPr="00527B81" w:rsidRDefault="001D1E43" w:rsidP="006254AC">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На рис. 11 наведена динаміка кількості зайнятих працівників у суб’єктів господарювання у галузі добування руд та темпи їх приросту</w:t>
      </w:r>
    </w:p>
    <w:p w:rsidR="001D1E43" w:rsidRPr="00527B81" w:rsidRDefault="001D1E43" w:rsidP="001D1E43">
      <w:pPr>
        <w:spacing w:after="0" w:line="240" w:lineRule="auto"/>
        <w:jc w:val="both"/>
        <w:rPr>
          <w:rFonts w:ascii="Times New Roman" w:hAnsi="Times New Roman" w:cs="Times New Roman"/>
          <w:color w:val="000000" w:themeColor="text1"/>
          <w:sz w:val="28"/>
          <w:szCs w:val="28"/>
        </w:rPr>
      </w:pPr>
    </w:p>
    <w:p w:rsidR="001D1E43" w:rsidRPr="00527B81" w:rsidRDefault="001D1E43" w:rsidP="001D1E43">
      <w:pPr>
        <w:spacing w:after="0" w:line="240" w:lineRule="auto"/>
        <w:jc w:val="both"/>
        <w:rPr>
          <w:rFonts w:ascii="Times New Roman" w:hAnsi="Times New Roman" w:cs="Times New Roman"/>
          <w:color w:val="000000" w:themeColor="text1"/>
          <w:sz w:val="28"/>
          <w:szCs w:val="28"/>
        </w:rPr>
      </w:pPr>
      <w:r w:rsidRPr="00527B81">
        <w:rPr>
          <w:rFonts w:ascii="Times New Roman" w:hAnsi="Times New Roman" w:cs="Times New Roman"/>
          <w:noProof/>
          <w:lang w:val="ru-RU" w:eastAsia="ru-RU"/>
        </w:rPr>
        <w:drawing>
          <wp:inline distT="0" distB="0" distL="0" distR="0" wp14:anchorId="4FB81610" wp14:editId="64333C3A">
            <wp:extent cx="6127667" cy="4952010"/>
            <wp:effectExtent l="0" t="0" r="26035" b="2032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D1E43" w:rsidRPr="00527B81" w:rsidRDefault="001D1E43" w:rsidP="00395CDA">
      <w:pPr>
        <w:spacing w:after="0" w:line="240" w:lineRule="auto"/>
        <w:ind w:firstLine="708"/>
        <w:jc w:val="center"/>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Рисунок 11 – Динаміка кількість зайнятих працівників у суб’єктів господарювання у галузі добування руд, осіб, та темпи їх приросту, %</w:t>
      </w:r>
    </w:p>
    <w:p w:rsidR="001D1E43" w:rsidRPr="00527B81" w:rsidRDefault="001D1E43" w:rsidP="001D1E43">
      <w:pPr>
        <w:spacing w:after="0" w:line="240" w:lineRule="auto"/>
        <w:ind w:firstLine="708"/>
        <w:rPr>
          <w:rFonts w:ascii="Times New Roman" w:hAnsi="Times New Roman" w:cs="Times New Roman"/>
          <w:i/>
          <w:sz w:val="24"/>
          <w:szCs w:val="24"/>
        </w:rPr>
      </w:pPr>
      <w:r w:rsidRPr="00527B81">
        <w:rPr>
          <w:rFonts w:ascii="Times New Roman" w:hAnsi="Times New Roman" w:cs="Times New Roman"/>
          <w:i/>
          <w:sz w:val="24"/>
          <w:szCs w:val="24"/>
        </w:rPr>
        <w:t>Джерело: побудовано автором за даними Держкомстату[3]</w:t>
      </w:r>
    </w:p>
    <w:p w:rsidR="001D1E43" w:rsidRPr="00527B81" w:rsidRDefault="001D1E43" w:rsidP="00FD5775">
      <w:pPr>
        <w:spacing w:after="0" w:line="240" w:lineRule="auto"/>
        <w:ind w:firstLine="708"/>
        <w:jc w:val="both"/>
        <w:rPr>
          <w:rFonts w:ascii="Times New Roman" w:hAnsi="Times New Roman" w:cs="Times New Roman"/>
          <w:color w:val="000000" w:themeColor="text1"/>
          <w:sz w:val="28"/>
          <w:szCs w:val="28"/>
        </w:rPr>
      </w:pPr>
    </w:p>
    <w:p w:rsidR="001D1E43" w:rsidRPr="00527B81" w:rsidRDefault="001D1E43" w:rsidP="00FD5775">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Як бачимо за даними рис. 11,</w:t>
      </w:r>
      <w:r w:rsidR="00395CDA" w:rsidRPr="00527B81">
        <w:rPr>
          <w:rFonts w:ascii="Times New Roman" w:hAnsi="Times New Roman" w:cs="Times New Roman"/>
          <w:color w:val="000000" w:themeColor="text1"/>
          <w:sz w:val="28"/>
          <w:szCs w:val="28"/>
        </w:rPr>
        <w:t xml:space="preserve"> </w:t>
      </w:r>
      <w:r w:rsidRPr="00527B81">
        <w:rPr>
          <w:rFonts w:ascii="Times New Roman" w:hAnsi="Times New Roman" w:cs="Times New Roman"/>
          <w:color w:val="000000" w:themeColor="text1"/>
          <w:sz w:val="28"/>
          <w:szCs w:val="28"/>
        </w:rPr>
        <w:t>кількість персоналу у галузі добування руд в Україні має доволі сталу динаміку до зменшення – за всіма трьома групами добування руд.</w:t>
      </w:r>
      <w:r w:rsidR="00E839BC" w:rsidRPr="00527B81">
        <w:rPr>
          <w:rFonts w:ascii="Times New Roman" w:hAnsi="Times New Roman" w:cs="Times New Roman"/>
          <w:color w:val="000000" w:themeColor="text1"/>
          <w:sz w:val="28"/>
          <w:szCs w:val="28"/>
        </w:rPr>
        <w:t xml:space="preserve"> Найменше щорічне падіння було наявне у галузі добування </w:t>
      </w:r>
      <w:r w:rsidR="00E839BC" w:rsidRPr="00527B81">
        <w:rPr>
          <w:rFonts w:ascii="Times New Roman" w:hAnsi="Times New Roman" w:cs="Times New Roman"/>
          <w:color w:val="000000" w:themeColor="text1"/>
          <w:sz w:val="28"/>
          <w:szCs w:val="28"/>
        </w:rPr>
        <w:lastRenderedPageBreak/>
        <w:t>залізних рід – 1,8%, стосовно металевих руд та руд кольорових металів щорічне падіння кількості персоналу в галузі</w:t>
      </w:r>
      <w:r w:rsidR="00395CDA" w:rsidRPr="00527B81">
        <w:rPr>
          <w:rFonts w:ascii="Times New Roman" w:hAnsi="Times New Roman" w:cs="Times New Roman"/>
          <w:color w:val="000000" w:themeColor="text1"/>
          <w:sz w:val="28"/>
          <w:szCs w:val="28"/>
        </w:rPr>
        <w:t xml:space="preserve"> </w:t>
      </w:r>
      <w:r w:rsidR="00E839BC" w:rsidRPr="00527B81">
        <w:rPr>
          <w:rFonts w:ascii="Times New Roman" w:hAnsi="Times New Roman" w:cs="Times New Roman"/>
          <w:color w:val="000000" w:themeColor="text1"/>
          <w:sz w:val="28"/>
          <w:szCs w:val="28"/>
        </w:rPr>
        <w:t>становило відповідно 2,53% та 2,1%.</w:t>
      </w:r>
    </w:p>
    <w:p w:rsidR="00E839BC" w:rsidRPr="00527B81" w:rsidRDefault="00E839BC" w:rsidP="00E839BC">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 xml:space="preserve">Найбільші темпи падіння кількості зайнятих працівників у суб’єктів господарювання у галузі добування руд були зафіксовані: у галузі добування металевих руд у 2011р. – падіння на 10,6%, </w:t>
      </w:r>
      <w:r w:rsidR="00860F71" w:rsidRPr="00527B81">
        <w:rPr>
          <w:rFonts w:ascii="Times New Roman" w:hAnsi="Times New Roman" w:cs="Times New Roman"/>
          <w:color w:val="000000" w:themeColor="text1"/>
          <w:sz w:val="28"/>
          <w:szCs w:val="28"/>
        </w:rPr>
        <w:t xml:space="preserve">для кількості зайнятих працівників </w:t>
      </w:r>
      <w:r w:rsidRPr="00527B81">
        <w:rPr>
          <w:rFonts w:ascii="Times New Roman" w:hAnsi="Times New Roman" w:cs="Times New Roman"/>
          <w:color w:val="000000" w:themeColor="text1"/>
          <w:sz w:val="28"/>
          <w:szCs w:val="28"/>
        </w:rPr>
        <w:t>у галузі добування залізних руд так само у 201</w:t>
      </w:r>
      <w:r w:rsidR="00860F71" w:rsidRPr="00527B81">
        <w:rPr>
          <w:rFonts w:ascii="Times New Roman" w:hAnsi="Times New Roman" w:cs="Times New Roman"/>
          <w:color w:val="000000" w:themeColor="text1"/>
          <w:sz w:val="28"/>
          <w:szCs w:val="28"/>
        </w:rPr>
        <w:t>1</w:t>
      </w:r>
      <w:r w:rsidRPr="00527B81">
        <w:rPr>
          <w:rFonts w:ascii="Times New Roman" w:hAnsi="Times New Roman" w:cs="Times New Roman"/>
          <w:color w:val="000000" w:themeColor="text1"/>
          <w:sz w:val="28"/>
          <w:szCs w:val="28"/>
        </w:rPr>
        <w:t xml:space="preserve">р. – </w:t>
      </w:r>
      <w:r w:rsidR="00860F71" w:rsidRPr="00527B81">
        <w:rPr>
          <w:rFonts w:ascii="Times New Roman" w:hAnsi="Times New Roman" w:cs="Times New Roman"/>
          <w:color w:val="000000" w:themeColor="text1"/>
          <w:sz w:val="28"/>
          <w:szCs w:val="28"/>
        </w:rPr>
        <w:t>падіння</w:t>
      </w:r>
      <w:r w:rsidRPr="00527B81">
        <w:rPr>
          <w:rFonts w:ascii="Times New Roman" w:hAnsi="Times New Roman" w:cs="Times New Roman"/>
          <w:color w:val="000000" w:themeColor="text1"/>
          <w:sz w:val="28"/>
          <w:szCs w:val="28"/>
        </w:rPr>
        <w:t xml:space="preserve"> на </w:t>
      </w:r>
      <w:r w:rsidR="00860F71" w:rsidRPr="00527B81">
        <w:rPr>
          <w:rFonts w:ascii="Times New Roman" w:hAnsi="Times New Roman" w:cs="Times New Roman"/>
          <w:color w:val="000000" w:themeColor="text1"/>
          <w:sz w:val="28"/>
          <w:szCs w:val="28"/>
        </w:rPr>
        <w:t>17,2</w:t>
      </w:r>
      <w:r w:rsidRPr="00527B81">
        <w:rPr>
          <w:rFonts w:ascii="Times New Roman" w:hAnsi="Times New Roman" w:cs="Times New Roman"/>
          <w:color w:val="000000" w:themeColor="text1"/>
          <w:sz w:val="28"/>
          <w:szCs w:val="28"/>
        </w:rPr>
        <w:t xml:space="preserve">%; для </w:t>
      </w:r>
      <w:r w:rsidR="00860F71" w:rsidRPr="00527B81">
        <w:rPr>
          <w:rFonts w:ascii="Times New Roman" w:hAnsi="Times New Roman" w:cs="Times New Roman"/>
          <w:color w:val="000000" w:themeColor="text1"/>
          <w:sz w:val="28"/>
          <w:szCs w:val="28"/>
        </w:rPr>
        <w:t xml:space="preserve">кількості зайнятих працівників </w:t>
      </w:r>
      <w:r w:rsidRPr="00527B81">
        <w:rPr>
          <w:rFonts w:ascii="Times New Roman" w:hAnsi="Times New Roman" w:cs="Times New Roman"/>
          <w:color w:val="000000" w:themeColor="text1"/>
          <w:sz w:val="28"/>
          <w:szCs w:val="28"/>
        </w:rPr>
        <w:t>у галузі добування руд кольорових металів у 201</w:t>
      </w:r>
      <w:r w:rsidR="00860F71" w:rsidRPr="00527B81">
        <w:rPr>
          <w:rFonts w:ascii="Times New Roman" w:hAnsi="Times New Roman" w:cs="Times New Roman"/>
          <w:color w:val="000000" w:themeColor="text1"/>
          <w:sz w:val="28"/>
          <w:szCs w:val="28"/>
        </w:rPr>
        <w:t>2</w:t>
      </w:r>
      <w:r w:rsidRPr="00527B81">
        <w:rPr>
          <w:rFonts w:ascii="Times New Roman" w:hAnsi="Times New Roman" w:cs="Times New Roman"/>
          <w:color w:val="000000" w:themeColor="text1"/>
          <w:sz w:val="28"/>
          <w:szCs w:val="28"/>
        </w:rPr>
        <w:t xml:space="preserve">р. – </w:t>
      </w:r>
      <w:r w:rsidR="00860F71" w:rsidRPr="00527B81">
        <w:rPr>
          <w:rFonts w:ascii="Times New Roman" w:hAnsi="Times New Roman" w:cs="Times New Roman"/>
          <w:color w:val="000000" w:themeColor="text1"/>
          <w:sz w:val="28"/>
          <w:szCs w:val="28"/>
        </w:rPr>
        <w:t>падіння</w:t>
      </w:r>
      <w:r w:rsidRPr="00527B81">
        <w:rPr>
          <w:rFonts w:ascii="Times New Roman" w:hAnsi="Times New Roman" w:cs="Times New Roman"/>
          <w:color w:val="000000" w:themeColor="text1"/>
          <w:sz w:val="28"/>
          <w:szCs w:val="28"/>
        </w:rPr>
        <w:t xml:space="preserve"> на </w:t>
      </w:r>
      <w:r w:rsidR="00860F71" w:rsidRPr="00527B81">
        <w:rPr>
          <w:rFonts w:ascii="Times New Roman" w:hAnsi="Times New Roman" w:cs="Times New Roman"/>
          <w:color w:val="000000" w:themeColor="text1"/>
          <w:sz w:val="28"/>
          <w:szCs w:val="28"/>
        </w:rPr>
        <w:t>37</w:t>
      </w:r>
      <w:r w:rsidRPr="00527B81">
        <w:rPr>
          <w:rFonts w:ascii="Times New Roman" w:hAnsi="Times New Roman" w:cs="Times New Roman"/>
          <w:color w:val="000000" w:themeColor="text1"/>
          <w:sz w:val="28"/>
          <w:szCs w:val="28"/>
        </w:rPr>
        <w:t>,</w:t>
      </w:r>
      <w:r w:rsidR="00860F71" w:rsidRPr="00527B81">
        <w:rPr>
          <w:rFonts w:ascii="Times New Roman" w:hAnsi="Times New Roman" w:cs="Times New Roman"/>
          <w:color w:val="000000" w:themeColor="text1"/>
          <w:sz w:val="28"/>
          <w:szCs w:val="28"/>
        </w:rPr>
        <w:t>03</w:t>
      </w:r>
      <w:r w:rsidRPr="00527B81">
        <w:rPr>
          <w:rFonts w:ascii="Times New Roman" w:hAnsi="Times New Roman" w:cs="Times New Roman"/>
          <w:color w:val="000000" w:themeColor="text1"/>
          <w:sz w:val="28"/>
          <w:szCs w:val="28"/>
        </w:rPr>
        <w:t>%.</w:t>
      </w:r>
    </w:p>
    <w:p w:rsidR="00860F71" w:rsidRPr="00527B81" w:rsidRDefault="00860F71" w:rsidP="00860F71">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Так само, як і всі показники гірничодобувної галузі, показники кількості зайнятих працівників у суб’єктів господарювання зазнали більш стрімкого зниження з початком повномасштабного вторгнення та за 2022р. становили: для кількості зайнятих працівників у галузі добування металевих руд у – падіння на 13,9%, для кількості зайнятих працівників у галузі добування залізних руд – падіння на 12,7%; для кількості зайнятих працівників у галузі добування руд кольорових металів – падіння на 16,6%.</w:t>
      </w:r>
    </w:p>
    <w:p w:rsidR="00860F71" w:rsidRPr="00527B81" w:rsidRDefault="00860F71" w:rsidP="00860F71">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Як бачимо за даними рис. 12, найбільше всього персоналу (55-85 тис. осіб) було задіяно у добуванні металевих руд; у добуванні залізних руд протягом досліджуваного періоду працювало 38-55 тис. осіб, та у добуванні руд кольорових металів – 16-30 тис. осів.</w:t>
      </w:r>
    </w:p>
    <w:p w:rsidR="00467407" w:rsidRPr="00527B81" w:rsidRDefault="00467407" w:rsidP="00467407">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Згідно з даними ДНВП «Геоінформ України» [4], балансові запаси руд заліза становили 18 065,04 млн т станом на 01.01.2021 р. Кількість родовищ руд заліза у 2020 році становила 60. Найбільший обсяг балансових запасів руд заліза знаходиться у Дніпропетровській області (8 781,52 млн т або 48,61%), а також у Полтавській (5 038,69 млн т або 27,89%) і Запорізькій (2 755,13 млн т або 15,25%) областях.</w:t>
      </w:r>
    </w:p>
    <w:p w:rsidR="00467407" w:rsidRPr="00527B81" w:rsidRDefault="00467407" w:rsidP="00467407">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У 2020 році обсяги балансових запасів руд заліза всього в Україні зменшилися на 4,10% у порівнянні з 2019 роком. Обсяг запасів руд заліза скоротився на 7,02% у Дніпропетровській області, на 3,45% у Запорізькій та на 0,51% у Полтавській, в той час як у Кіровоградській області обсяги запасів збільшились на 4,78% [4].</w:t>
      </w:r>
    </w:p>
    <w:p w:rsidR="00467407" w:rsidRPr="00527B81" w:rsidRDefault="00467407" w:rsidP="00467407">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Перспективи 2022 року для українських виробників сталі були неоднозначними через кілька факторів. Одним з них було очікування ескалації конфлікту з росією, яке виявилося вирішальним. У порівнянні з 2013 роком, Україна зазнала втрат, втративши близько 80% обсягу виробництва сталі (рис. 1.4), і основна частина цих втрат сталася впродовж 2022 року через руйнування підприємств, окупацію портів, труднощі з експортом морем та перебої в електропостачанні, що загострилося наприкінці попереднього року.</w:t>
      </w:r>
    </w:p>
    <w:p w:rsidR="00467407" w:rsidRPr="00527B81" w:rsidRDefault="00467407" w:rsidP="00467407">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Після російського вторгнення у лютому 2022 року ключові українські сталеплавильні компанії припинили виробництво у різних регіонах. Незважаючи на поступове відновлення деяких виробництв, «Метінвест» не вдалося відновити роботу на двох заводах – Маріупольському МК ім. Ілліча та «Азовсталі». Знижені обороти залишалися характерними для вцілілих підприємств. Залізорудне виробництво також стикалося з труднощами через логістичні проблеми, зниження попиту та зростання собівартості, що призвело до тимчасового припинення видобутку залізної руди.</w:t>
      </w:r>
    </w:p>
    <w:p w:rsidR="00922D0E" w:rsidRPr="00527B81" w:rsidRDefault="008A420A" w:rsidP="00FD5775">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lastRenderedPageBreak/>
        <w:t>На рис. 12 наведена динаміка експорту та імпорту руд в Україні у 2022-2023р.</w:t>
      </w:r>
    </w:p>
    <w:p w:rsidR="00922D0E" w:rsidRPr="00527B81" w:rsidRDefault="00922D0E" w:rsidP="00FD5775">
      <w:pPr>
        <w:spacing w:after="0" w:line="240" w:lineRule="auto"/>
        <w:ind w:firstLine="708"/>
        <w:jc w:val="both"/>
        <w:rPr>
          <w:rFonts w:ascii="Times New Roman" w:hAnsi="Times New Roman" w:cs="Times New Roman"/>
          <w:color w:val="000000" w:themeColor="text1"/>
          <w:sz w:val="28"/>
          <w:szCs w:val="28"/>
        </w:rPr>
      </w:pPr>
    </w:p>
    <w:p w:rsidR="00922D0E" w:rsidRPr="00527B81" w:rsidRDefault="008A420A" w:rsidP="00DD79DC">
      <w:pPr>
        <w:spacing w:after="0" w:line="240" w:lineRule="auto"/>
        <w:jc w:val="center"/>
        <w:rPr>
          <w:rFonts w:ascii="Times New Roman" w:hAnsi="Times New Roman" w:cs="Times New Roman"/>
          <w:color w:val="000000" w:themeColor="text1"/>
          <w:sz w:val="28"/>
          <w:szCs w:val="28"/>
        </w:rPr>
      </w:pPr>
      <w:r w:rsidRPr="00527B81">
        <w:rPr>
          <w:rFonts w:ascii="Times New Roman" w:hAnsi="Times New Roman" w:cs="Times New Roman"/>
          <w:noProof/>
          <w:color w:val="000000" w:themeColor="text1"/>
          <w:sz w:val="28"/>
          <w:szCs w:val="28"/>
          <w:lang w:val="ru-RU" w:eastAsia="ru-RU"/>
        </w:rPr>
        <w:drawing>
          <wp:inline distT="0" distB="0" distL="0" distR="0" wp14:anchorId="1C9A6F43" wp14:editId="6BAB3048">
            <wp:extent cx="6044540" cy="454256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044433" cy="4542484"/>
                    </a:xfrm>
                    <a:prstGeom prst="rect">
                      <a:avLst/>
                    </a:prstGeom>
                    <a:noFill/>
                    <a:ln>
                      <a:noFill/>
                    </a:ln>
                  </pic:spPr>
                </pic:pic>
              </a:graphicData>
            </a:graphic>
          </wp:inline>
        </w:drawing>
      </w:r>
    </w:p>
    <w:p w:rsidR="00922D0E" w:rsidRPr="00527B81" w:rsidRDefault="00922D0E" w:rsidP="00395CDA">
      <w:pPr>
        <w:spacing w:after="0" w:line="240" w:lineRule="auto"/>
        <w:ind w:firstLine="708"/>
        <w:jc w:val="center"/>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Рисунок 1</w:t>
      </w:r>
      <w:r w:rsidR="008A420A" w:rsidRPr="00527B81">
        <w:rPr>
          <w:rFonts w:ascii="Times New Roman" w:hAnsi="Times New Roman" w:cs="Times New Roman"/>
          <w:color w:val="000000" w:themeColor="text1"/>
          <w:sz w:val="28"/>
          <w:szCs w:val="28"/>
        </w:rPr>
        <w:t>2</w:t>
      </w:r>
      <w:r w:rsidRPr="00527B81">
        <w:rPr>
          <w:rFonts w:ascii="Times New Roman" w:hAnsi="Times New Roman" w:cs="Times New Roman"/>
          <w:color w:val="000000" w:themeColor="text1"/>
          <w:sz w:val="28"/>
          <w:szCs w:val="28"/>
        </w:rPr>
        <w:t xml:space="preserve"> – Динаміка експорту та імпорту руд</w:t>
      </w:r>
      <w:r w:rsidR="000F5FDB" w:rsidRPr="00527B81">
        <w:rPr>
          <w:rFonts w:ascii="Times New Roman" w:hAnsi="Times New Roman" w:cs="Times New Roman"/>
          <w:color w:val="000000" w:themeColor="text1"/>
          <w:sz w:val="28"/>
          <w:szCs w:val="28"/>
        </w:rPr>
        <w:t xml:space="preserve"> (товарна категорія «руди, шлак та зола»)</w:t>
      </w:r>
      <w:r w:rsidRPr="00527B81">
        <w:rPr>
          <w:rFonts w:ascii="Times New Roman" w:hAnsi="Times New Roman" w:cs="Times New Roman"/>
          <w:color w:val="000000" w:themeColor="text1"/>
          <w:sz w:val="28"/>
          <w:szCs w:val="28"/>
        </w:rPr>
        <w:t xml:space="preserve"> в Україні </w:t>
      </w:r>
      <w:r w:rsidR="008A420A" w:rsidRPr="00527B81">
        <w:rPr>
          <w:rFonts w:ascii="Times New Roman" w:hAnsi="Times New Roman" w:cs="Times New Roman"/>
          <w:color w:val="000000" w:themeColor="text1"/>
          <w:sz w:val="28"/>
          <w:szCs w:val="28"/>
        </w:rPr>
        <w:t xml:space="preserve">по місяцям </w:t>
      </w:r>
      <w:r w:rsidRPr="00527B81">
        <w:rPr>
          <w:rFonts w:ascii="Times New Roman" w:hAnsi="Times New Roman" w:cs="Times New Roman"/>
          <w:color w:val="000000" w:themeColor="text1"/>
          <w:sz w:val="28"/>
          <w:szCs w:val="28"/>
        </w:rPr>
        <w:t>у 2022</w:t>
      </w:r>
      <w:r w:rsidR="008A420A" w:rsidRPr="00527B81">
        <w:rPr>
          <w:rFonts w:ascii="Times New Roman" w:hAnsi="Times New Roman" w:cs="Times New Roman"/>
          <w:color w:val="000000" w:themeColor="text1"/>
          <w:sz w:val="28"/>
          <w:szCs w:val="28"/>
        </w:rPr>
        <w:t>-2023</w:t>
      </w:r>
      <w:r w:rsidRPr="00527B81">
        <w:rPr>
          <w:rFonts w:ascii="Times New Roman" w:hAnsi="Times New Roman" w:cs="Times New Roman"/>
          <w:color w:val="000000" w:themeColor="text1"/>
          <w:sz w:val="28"/>
          <w:szCs w:val="28"/>
        </w:rPr>
        <w:t>р</w:t>
      </w:r>
      <w:r w:rsidR="00CB28AA" w:rsidRPr="00527B81">
        <w:rPr>
          <w:rFonts w:ascii="Times New Roman" w:hAnsi="Times New Roman" w:cs="Times New Roman"/>
          <w:color w:val="000000" w:themeColor="text1"/>
          <w:sz w:val="28"/>
          <w:szCs w:val="28"/>
        </w:rPr>
        <w:t>р</w:t>
      </w:r>
      <w:r w:rsidRPr="00527B81">
        <w:rPr>
          <w:rFonts w:ascii="Times New Roman" w:hAnsi="Times New Roman" w:cs="Times New Roman"/>
          <w:color w:val="000000" w:themeColor="text1"/>
          <w:sz w:val="28"/>
          <w:szCs w:val="28"/>
        </w:rPr>
        <w:t>.</w:t>
      </w:r>
      <w:r w:rsidR="00CB28AA" w:rsidRPr="00527B81">
        <w:rPr>
          <w:rFonts w:ascii="Times New Roman" w:hAnsi="Times New Roman" w:cs="Times New Roman"/>
          <w:color w:val="000000" w:themeColor="text1"/>
          <w:sz w:val="28"/>
          <w:szCs w:val="28"/>
        </w:rPr>
        <w:t>, млн. дол.</w:t>
      </w:r>
    </w:p>
    <w:p w:rsidR="00922D0E" w:rsidRPr="00527B81" w:rsidRDefault="00922D0E" w:rsidP="00922D0E">
      <w:pPr>
        <w:spacing w:after="0" w:line="240" w:lineRule="auto"/>
        <w:ind w:firstLine="708"/>
        <w:rPr>
          <w:rFonts w:ascii="Times New Roman" w:hAnsi="Times New Roman" w:cs="Times New Roman"/>
          <w:i/>
          <w:sz w:val="24"/>
          <w:szCs w:val="24"/>
        </w:rPr>
      </w:pPr>
      <w:r w:rsidRPr="00527B81">
        <w:rPr>
          <w:rFonts w:ascii="Times New Roman" w:hAnsi="Times New Roman" w:cs="Times New Roman"/>
          <w:i/>
          <w:sz w:val="24"/>
          <w:szCs w:val="24"/>
        </w:rPr>
        <w:t>Джерело: побудовано автором за даними дашборду[2]</w:t>
      </w:r>
    </w:p>
    <w:p w:rsidR="00467407" w:rsidRPr="00527B81" w:rsidRDefault="00467407" w:rsidP="00FD5775">
      <w:pPr>
        <w:spacing w:after="0" w:line="240" w:lineRule="auto"/>
        <w:ind w:firstLine="708"/>
        <w:jc w:val="both"/>
        <w:rPr>
          <w:rFonts w:ascii="Times New Roman" w:hAnsi="Times New Roman" w:cs="Times New Roman"/>
          <w:color w:val="000000" w:themeColor="text1"/>
          <w:sz w:val="28"/>
          <w:szCs w:val="28"/>
        </w:rPr>
      </w:pPr>
    </w:p>
    <w:p w:rsidR="00922D0E" w:rsidRPr="00527B81" w:rsidRDefault="00922D0E" w:rsidP="00FD5775">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 xml:space="preserve">Загальний експорт руд за 2022р. </w:t>
      </w:r>
      <w:r w:rsidR="008A420A" w:rsidRPr="00527B81">
        <w:rPr>
          <w:rFonts w:ascii="Times New Roman" w:hAnsi="Times New Roman" w:cs="Times New Roman"/>
          <w:color w:val="000000" w:themeColor="text1"/>
          <w:sz w:val="28"/>
          <w:szCs w:val="28"/>
        </w:rPr>
        <w:t>відбувся на суму</w:t>
      </w:r>
      <w:r w:rsidR="00395CDA" w:rsidRPr="00527B81">
        <w:rPr>
          <w:rFonts w:ascii="Times New Roman" w:hAnsi="Times New Roman" w:cs="Times New Roman"/>
          <w:color w:val="000000" w:themeColor="text1"/>
          <w:sz w:val="28"/>
          <w:szCs w:val="28"/>
        </w:rPr>
        <w:t xml:space="preserve"> </w:t>
      </w:r>
      <w:r w:rsidRPr="00527B81">
        <w:rPr>
          <w:rFonts w:ascii="Times New Roman" w:hAnsi="Times New Roman" w:cs="Times New Roman"/>
          <w:color w:val="000000" w:themeColor="text1"/>
          <w:sz w:val="28"/>
          <w:szCs w:val="28"/>
        </w:rPr>
        <w:t>44155</w:t>
      </w:r>
      <w:r w:rsidR="008A420A" w:rsidRPr="00527B81">
        <w:rPr>
          <w:rFonts w:ascii="Times New Roman" w:hAnsi="Times New Roman" w:cs="Times New Roman"/>
          <w:color w:val="000000" w:themeColor="text1"/>
          <w:sz w:val="28"/>
          <w:szCs w:val="28"/>
        </w:rPr>
        <w:t xml:space="preserve"> млн. дол., за 8 місяців 2023 на суму 29842 млн. дол.</w:t>
      </w:r>
    </w:p>
    <w:p w:rsidR="008A420A" w:rsidRPr="00527B81" w:rsidRDefault="008A420A" w:rsidP="00FD5775">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Як бачимо за даними рис. 12</w:t>
      </w:r>
      <w:r w:rsidR="000F5FDB" w:rsidRPr="00527B81">
        <w:rPr>
          <w:rFonts w:ascii="Times New Roman" w:hAnsi="Times New Roman" w:cs="Times New Roman"/>
          <w:color w:val="000000" w:themeColor="text1"/>
          <w:sz w:val="28"/>
          <w:szCs w:val="28"/>
        </w:rPr>
        <w:t>,</w:t>
      </w:r>
      <w:r w:rsidRPr="00527B81">
        <w:rPr>
          <w:rFonts w:ascii="Times New Roman" w:hAnsi="Times New Roman" w:cs="Times New Roman"/>
          <w:color w:val="000000" w:themeColor="text1"/>
          <w:sz w:val="28"/>
          <w:szCs w:val="28"/>
        </w:rPr>
        <w:t xml:space="preserve"> імпорт руд відбувався лише у сі</w:t>
      </w:r>
      <w:r w:rsidR="000F5FDB" w:rsidRPr="00527B81">
        <w:rPr>
          <w:rFonts w:ascii="Times New Roman" w:hAnsi="Times New Roman" w:cs="Times New Roman"/>
          <w:color w:val="000000" w:themeColor="text1"/>
          <w:sz w:val="28"/>
          <w:szCs w:val="28"/>
        </w:rPr>
        <w:t>ч</w:t>
      </w:r>
      <w:r w:rsidRPr="00527B81">
        <w:rPr>
          <w:rFonts w:ascii="Times New Roman" w:hAnsi="Times New Roman" w:cs="Times New Roman"/>
          <w:color w:val="000000" w:themeColor="text1"/>
          <w:sz w:val="28"/>
          <w:szCs w:val="28"/>
        </w:rPr>
        <w:t>ні та лютому 2022р.</w:t>
      </w:r>
      <w:r w:rsidR="000F5FDB" w:rsidRPr="00527B81">
        <w:rPr>
          <w:rFonts w:ascii="Times New Roman" w:hAnsi="Times New Roman" w:cs="Times New Roman"/>
          <w:color w:val="000000" w:themeColor="text1"/>
          <w:sz w:val="28"/>
          <w:szCs w:val="28"/>
        </w:rPr>
        <w:t>, максимальний обсяг експорту руб був наявний у лютому та березні 2022р. с поступовим падінням до кінця року в 3-4 рази порівняно з максимальними показниками.</w:t>
      </w:r>
    </w:p>
    <w:p w:rsidR="000F5FDB" w:rsidRPr="00527B81" w:rsidRDefault="000F5FDB" w:rsidP="00FD5775">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 xml:space="preserve">У порівнянні із роком 2023, видно, що максимальні показники експорту руд зменшилися вдвічі, досягнувши 200 млн. т. у квітні 2023 року, порівняно з 400 млн. т. у лютому 2022 року. Це свідчить про продовження низької динаміки експорту порівняно з періодом максимального піку у 2022 році. Однак, на відміну від попереднього року, в 2023 році відзначається більш стабільними обсягами експорту руд, де не спостерігається такого чіткого та різкого зменшення, як у 2022 році. Це може свідчити про адаптацію добувного сектору до нових умов обмеження можливостей експортного транспортування через блокаду морських портів та впливу заходів з підтримки експорту. Таким чином, </w:t>
      </w:r>
      <w:r w:rsidRPr="00527B81">
        <w:rPr>
          <w:rFonts w:ascii="Times New Roman" w:hAnsi="Times New Roman" w:cs="Times New Roman"/>
          <w:color w:val="000000" w:themeColor="text1"/>
          <w:sz w:val="28"/>
          <w:szCs w:val="28"/>
        </w:rPr>
        <w:lastRenderedPageBreak/>
        <w:t>ринок експорту руд у 2023 році виявився менш схильних до різких спадів порівняно з попереднім роком.</w:t>
      </w:r>
    </w:p>
    <w:p w:rsidR="000F5FDB" w:rsidRPr="00527B81" w:rsidRDefault="000F5FDB" w:rsidP="00FD5775">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На рис. 13 наведена структура експорту та імпорту руд в Україні у 2022-2023р.</w:t>
      </w:r>
    </w:p>
    <w:p w:rsidR="008A420A" w:rsidRPr="00527B81" w:rsidRDefault="008A420A" w:rsidP="008A420A">
      <w:pPr>
        <w:spacing w:after="0" w:line="240" w:lineRule="auto"/>
        <w:jc w:val="both"/>
        <w:rPr>
          <w:rFonts w:ascii="Times New Roman" w:hAnsi="Times New Roman" w:cs="Times New Roman"/>
          <w:color w:val="000000" w:themeColor="text1"/>
          <w:sz w:val="28"/>
          <w:szCs w:val="28"/>
        </w:rPr>
      </w:pPr>
    </w:p>
    <w:p w:rsidR="008A420A" w:rsidRPr="00527B81" w:rsidRDefault="00A6516A" w:rsidP="00DE5469">
      <w:pPr>
        <w:spacing w:after="0" w:line="240" w:lineRule="auto"/>
        <w:jc w:val="center"/>
        <w:rPr>
          <w:rFonts w:ascii="Times New Roman" w:hAnsi="Times New Roman" w:cs="Times New Roman"/>
          <w:color w:val="000000" w:themeColor="text1"/>
          <w:sz w:val="28"/>
          <w:szCs w:val="28"/>
        </w:rPr>
      </w:pPr>
      <w:r w:rsidRPr="00527B81">
        <w:rPr>
          <w:rFonts w:ascii="Times New Roman" w:hAnsi="Times New Roman" w:cs="Times New Roman"/>
          <w:noProof/>
          <w:color w:val="000000" w:themeColor="text1"/>
          <w:sz w:val="28"/>
          <w:szCs w:val="28"/>
          <w:lang w:val="ru-RU" w:eastAsia="ru-RU"/>
        </w:rPr>
        <w:drawing>
          <wp:inline distT="0" distB="0" distL="0" distR="0" wp14:anchorId="21683D48" wp14:editId="3703C80D">
            <wp:extent cx="6115281" cy="3847605"/>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115685" cy="3847859"/>
                    </a:xfrm>
                    <a:prstGeom prst="rect">
                      <a:avLst/>
                    </a:prstGeom>
                    <a:noFill/>
                    <a:ln>
                      <a:noFill/>
                    </a:ln>
                  </pic:spPr>
                </pic:pic>
              </a:graphicData>
            </a:graphic>
          </wp:inline>
        </w:drawing>
      </w:r>
    </w:p>
    <w:p w:rsidR="00DE5469" w:rsidRPr="00527B81" w:rsidRDefault="00DE5469" w:rsidP="00395CDA">
      <w:pPr>
        <w:spacing w:after="0" w:line="240" w:lineRule="auto"/>
        <w:ind w:firstLine="708"/>
        <w:jc w:val="center"/>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Рисунок 1</w:t>
      </w:r>
      <w:r w:rsidR="00206F18" w:rsidRPr="00527B81">
        <w:rPr>
          <w:rFonts w:ascii="Times New Roman" w:hAnsi="Times New Roman" w:cs="Times New Roman"/>
          <w:color w:val="000000" w:themeColor="text1"/>
          <w:sz w:val="28"/>
          <w:szCs w:val="28"/>
        </w:rPr>
        <w:t>3</w:t>
      </w:r>
      <w:r w:rsidRPr="00527B81">
        <w:rPr>
          <w:rFonts w:ascii="Times New Roman" w:hAnsi="Times New Roman" w:cs="Times New Roman"/>
          <w:color w:val="000000" w:themeColor="text1"/>
          <w:sz w:val="28"/>
          <w:szCs w:val="28"/>
        </w:rPr>
        <w:t xml:space="preserve"> – Структура експорту та імпорту руд в Україні у 2022-2023р.</w:t>
      </w:r>
    </w:p>
    <w:p w:rsidR="00DE5469" w:rsidRPr="00527B81" w:rsidRDefault="00DE5469" w:rsidP="00DE5469">
      <w:pPr>
        <w:spacing w:after="0" w:line="240" w:lineRule="auto"/>
        <w:ind w:firstLine="708"/>
        <w:rPr>
          <w:rFonts w:ascii="Times New Roman" w:hAnsi="Times New Roman" w:cs="Times New Roman"/>
          <w:i/>
          <w:sz w:val="24"/>
          <w:szCs w:val="24"/>
        </w:rPr>
      </w:pPr>
      <w:r w:rsidRPr="00527B81">
        <w:rPr>
          <w:rFonts w:ascii="Times New Roman" w:hAnsi="Times New Roman" w:cs="Times New Roman"/>
          <w:i/>
          <w:sz w:val="24"/>
          <w:szCs w:val="24"/>
        </w:rPr>
        <w:t>Джерело: побудовано автором за даними дашборду[2]</w:t>
      </w:r>
    </w:p>
    <w:p w:rsidR="00DE5469" w:rsidRPr="00527B81" w:rsidRDefault="00DE5469" w:rsidP="00FD5775">
      <w:pPr>
        <w:spacing w:after="0" w:line="240" w:lineRule="auto"/>
        <w:ind w:firstLine="708"/>
        <w:jc w:val="both"/>
        <w:rPr>
          <w:rFonts w:ascii="Times New Roman" w:hAnsi="Times New Roman" w:cs="Times New Roman"/>
          <w:color w:val="000000" w:themeColor="text1"/>
          <w:sz w:val="28"/>
          <w:szCs w:val="28"/>
        </w:rPr>
      </w:pPr>
    </w:p>
    <w:p w:rsidR="00115DF5" w:rsidRPr="00527B81" w:rsidRDefault="000F5FDB" w:rsidP="00FD5775">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 xml:space="preserve">Як бачимо за рис. 13, у 2022р. імпорт руд в Україну відбувався з Гвінеї, Гани, Гватемали та Бразилії і мав порівняно незначні обсяги – у порівнянні з експортом. Основним експортним напрямом була </w:t>
      </w:r>
      <w:r w:rsidR="00115DF5" w:rsidRPr="00527B81">
        <w:rPr>
          <w:rFonts w:ascii="Times New Roman" w:hAnsi="Times New Roman" w:cs="Times New Roman"/>
          <w:color w:val="000000" w:themeColor="text1"/>
          <w:sz w:val="28"/>
          <w:szCs w:val="28"/>
        </w:rPr>
        <w:t>Чехія (обсяг експорту 567,5 млн. дол.), наступну позицію займала Словаччина (обсяг експорту 562,13 млн. дол.), Польща (обсяг експорту 499,4 млн. дол.), Австрія (обсяг експорту 410,3 млн. дол.) та Китай (обсяг експорту 384,7 млн. дол.).</w:t>
      </w:r>
    </w:p>
    <w:p w:rsidR="00DE5469" w:rsidRPr="00527B81" w:rsidRDefault="00115DF5" w:rsidP="00FD5775">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 xml:space="preserve">Після основної групи лідерів найбільше виділялась </w:t>
      </w:r>
      <w:r w:rsidR="000F5FDB" w:rsidRPr="00527B81">
        <w:rPr>
          <w:rFonts w:ascii="Times New Roman" w:hAnsi="Times New Roman" w:cs="Times New Roman"/>
          <w:color w:val="000000" w:themeColor="text1"/>
          <w:sz w:val="28"/>
          <w:szCs w:val="28"/>
        </w:rPr>
        <w:t xml:space="preserve">Румунія (213,6 </w:t>
      </w:r>
      <w:r w:rsidR="00A6516A" w:rsidRPr="00527B81">
        <w:rPr>
          <w:rFonts w:ascii="Times New Roman" w:hAnsi="Times New Roman" w:cs="Times New Roman"/>
          <w:color w:val="000000" w:themeColor="text1"/>
          <w:sz w:val="28"/>
          <w:szCs w:val="28"/>
        </w:rPr>
        <w:t>млн. дол.</w:t>
      </w:r>
      <w:r w:rsidR="000F5FDB" w:rsidRPr="00527B81">
        <w:rPr>
          <w:rFonts w:ascii="Times New Roman" w:hAnsi="Times New Roman" w:cs="Times New Roman"/>
          <w:color w:val="000000" w:themeColor="text1"/>
          <w:sz w:val="28"/>
          <w:szCs w:val="28"/>
        </w:rPr>
        <w:t>)</w:t>
      </w:r>
      <w:r w:rsidR="00A6516A" w:rsidRPr="00527B81">
        <w:rPr>
          <w:rFonts w:ascii="Times New Roman" w:hAnsi="Times New Roman" w:cs="Times New Roman"/>
          <w:color w:val="000000" w:themeColor="text1"/>
          <w:sz w:val="28"/>
          <w:szCs w:val="28"/>
        </w:rPr>
        <w:t>, наступні позиції займали Сербія, Угорщина, В’єтнам, Японія та Алжир з обсягами експорту від 75 млн. дол. до 39 млн. дол.</w:t>
      </w:r>
    </w:p>
    <w:p w:rsidR="00A6516A" w:rsidRPr="00527B81" w:rsidRDefault="00A6516A" w:rsidP="00A6516A">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 xml:space="preserve">У 2023р. географія експорту руд з України </w:t>
      </w:r>
      <w:r w:rsidR="00115DF5" w:rsidRPr="00527B81">
        <w:rPr>
          <w:rFonts w:ascii="Times New Roman" w:hAnsi="Times New Roman" w:cs="Times New Roman"/>
          <w:color w:val="000000" w:themeColor="text1"/>
          <w:sz w:val="28"/>
          <w:szCs w:val="28"/>
        </w:rPr>
        <w:t>помітно</w:t>
      </w:r>
      <w:r w:rsidRPr="00527B81">
        <w:rPr>
          <w:rFonts w:ascii="Times New Roman" w:hAnsi="Times New Roman" w:cs="Times New Roman"/>
          <w:color w:val="000000" w:themeColor="text1"/>
          <w:sz w:val="28"/>
          <w:szCs w:val="28"/>
        </w:rPr>
        <w:t xml:space="preserve"> скоротилася. </w:t>
      </w:r>
      <w:r w:rsidR="00115DF5" w:rsidRPr="00527B81">
        <w:rPr>
          <w:rFonts w:ascii="Times New Roman" w:hAnsi="Times New Roman" w:cs="Times New Roman"/>
          <w:color w:val="000000" w:themeColor="text1"/>
          <w:sz w:val="28"/>
          <w:szCs w:val="28"/>
        </w:rPr>
        <w:t xml:space="preserve">Експорт до Словаччини впав з 562 млн. дол. до 428 млн. дол. Експорт українських руд до Чехії впав з 567 млн. дол. до 321 млн. дол. Експорт українських руд до Польщі впав з 499 млн. дол. до 302 млн. дол. Експорт до Австрії впав з 410 млн. дол. до 202 млн. дол. Експорт українських руд до Румунії впав з 213 млн. дол. до 127 млн. дол. Експорт до Китаю впав з 384 млн. дол. до 19,4 млн. дол. </w:t>
      </w:r>
      <w:r w:rsidRPr="00527B81">
        <w:rPr>
          <w:rFonts w:ascii="Times New Roman" w:hAnsi="Times New Roman" w:cs="Times New Roman"/>
          <w:color w:val="000000" w:themeColor="text1"/>
          <w:sz w:val="28"/>
          <w:szCs w:val="28"/>
        </w:rPr>
        <w:t xml:space="preserve">Експорт </w:t>
      </w:r>
      <w:r w:rsidR="00115DF5" w:rsidRPr="00527B81">
        <w:rPr>
          <w:rFonts w:ascii="Times New Roman" w:hAnsi="Times New Roman" w:cs="Times New Roman"/>
          <w:color w:val="000000" w:themeColor="text1"/>
          <w:sz w:val="28"/>
          <w:szCs w:val="28"/>
        </w:rPr>
        <w:t xml:space="preserve">українських руд </w:t>
      </w:r>
      <w:r w:rsidRPr="00527B81">
        <w:rPr>
          <w:rFonts w:ascii="Times New Roman" w:hAnsi="Times New Roman" w:cs="Times New Roman"/>
          <w:color w:val="000000" w:themeColor="text1"/>
          <w:sz w:val="28"/>
          <w:szCs w:val="28"/>
        </w:rPr>
        <w:t xml:space="preserve">до Сербії впав з 75 млн. дол. до 59 млн. дол. Експорт до Угорщини впав з 68 млн. дол. до 18 млн. дол. Експорт </w:t>
      </w:r>
      <w:r w:rsidR="00115DF5" w:rsidRPr="00527B81">
        <w:rPr>
          <w:rFonts w:ascii="Times New Roman" w:hAnsi="Times New Roman" w:cs="Times New Roman"/>
          <w:color w:val="000000" w:themeColor="text1"/>
          <w:sz w:val="28"/>
          <w:szCs w:val="28"/>
        </w:rPr>
        <w:t xml:space="preserve">українських руд </w:t>
      </w:r>
      <w:r w:rsidRPr="00527B81">
        <w:rPr>
          <w:rFonts w:ascii="Times New Roman" w:hAnsi="Times New Roman" w:cs="Times New Roman"/>
          <w:color w:val="000000" w:themeColor="text1"/>
          <w:sz w:val="28"/>
          <w:szCs w:val="28"/>
        </w:rPr>
        <w:t xml:space="preserve">до </w:t>
      </w:r>
      <w:r w:rsidRPr="00527B81">
        <w:rPr>
          <w:rFonts w:ascii="Times New Roman" w:hAnsi="Times New Roman" w:cs="Times New Roman"/>
          <w:color w:val="000000" w:themeColor="text1"/>
          <w:sz w:val="28"/>
          <w:szCs w:val="28"/>
        </w:rPr>
        <w:lastRenderedPageBreak/>
        <w:t xml:space="preserve">Японії впав з 54 млн. дол. до 3,2 млн. дол. Експорт </w:t>
      </w:r>
      <w:r w:rsidR="00115DF5" w:rsidRPr="00527B81">
        <w:rPr>
          <w:rFonts w:ascii="Times New Roman" w:hAnsi="Times New Roman" w:cs="Times New Roman"/>
          <w:color w:val="000000" w:themeColor="text1"/>
          <w:sz w:val="28"/>
          <w:szCs w:val="28"/>
        </w:rPr>
        <w:t xml:space="preserve">українських руд </w:t>
      </w:r>
      <w:r w:rsidRPr="00527B81">
        <w:rPr>
          <w:rFonts w:ascii="Times New Roman" w:hAnsi="Times New Roman" w:cs="Times New Roman"/>
          <w:color w:val="000000" w:themeColor="text1"/>
          <w:sz w:val="28"/>
          <w:szCs w:val="28"/>
        </w:rPr>
        <w:t>до Туреччини</w:t>
      </w:r>
      <w:r w:rsidR="00395CDA" w:rsidRPr="00527B81">
        <w:rPr>
          <w:rFonts w:ascii="Times New Roman" w:hAnsi="Times New Roman" w:cs="Times New Roman"/>
          <w:color w:val="000000" w:themeColor="text1"/>
          <w:sz w:val="28"/>
          <w:szCs w:val="28"/>
        </w:rPr>
        <w:t xml:space="preserve"> </w:t>
      </w:r>
      <w:r w:rsidRPr="00527B81">
        <w:rPr>
          <w:rFonts w:ascii="Times New Roman" w:hAnsi="Times New Roman" w:cs="Times New Roman"/>
          <w:color w:val="000000" w:themeColor="text1"/>
          <w:sz w:val="28"/>
          <w:szCs w:val="28"/>
        </w:rPr>
        <w:t xml:space="preserve">впав з 32,7 млн. дол. до 7,4 млн. дол. </w:t>
      </w:r>
    </w:p>
    <w:p w:rsidR="00A6516A" w:rsidRPr="00527B81" w:rsidRDefault="00A6516A" w:rsidP="00FD5775">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Серед країн імпорту руд в 2023р. залишилася лише Гана з обсягом імпорті в 6,9 млн. дол.</w:t>
      </w:r>
    </w:p>
    <w:p w:rsidR="00CB28AA" w:rsidRPr="00527B81" w:rsidRDefault="00CB28AA" w:rsidP="00FD5775">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 xml:space="preserve">На рис. 14 наведена </w:t>
      </w:r>
      <w:r w:rsidR="00DD79DC" w:rsidRPr="00527B81">
        <w:rPr>
          <w:rFonts w:ascii="Times New Roman" w:hAnsi="Times New Roman" w:cs="Times New Roman"/>
          <w:color w:val="000000" w:themeColor="text1"/>
          <w:sz w:val="28"/>
          <w:szCs w:val="28"/>
        </w:rPr>
        <w:t>п</w:t>
      </w:r>
      <w:r w:rsidRPr="00527B81">
        <w:rPr>
          <w:rFonts w:ascii="Times New Roman" w:hAnsi="Times New Roman" w:cs="Times New Roman"/>
          <w:color w:val="000000" w:themeColor="text1"/>
          <w:sz w:val="28"/>
          <w:szCs w:val="28"/>
        </w:rPr>
        <w:t>орівняльна динаміка експорту та імпорту руд</w:t>
      </w:r>
      <w:r w:rsidR="00395CDA" w:rsidRPr="00527B81">
        <w:rPr>
          <w:rFonts w:ascii="Times New Roman" w:hAnsi="Times New Roman" w:cs="Times New Roman"/>
          <w:color w:val="000000" w:themeColor="text1"/>
          <w:sz w:val="28"/>
          <w:szCs w:val="28"/>
        </w:rPr>
        <w:t xml:space="preserve"> </w:t>
      </w:r>
      <w:r w:rsidRPr="00527B81">
        <w:rPr>
          <w:rFonts w:ascii="Times New Roman" w:hAnsi="Times New Roman" w:cs="Times New Roman"/>
          <w:color w:val="000000" w:themeColor="text1"/>
          <w:sz w:val="28"/>
          <w:szCs w:val="28"/>
        </w:rPr>
        <w:t>в Україні по місяцям у 2017-2023рр., млн. дол., та відповідні темпи приросту.</w:t>
      </w:r>
    </w:p>
    <w:p w:rsidR="000F5FDB" w:rsidRPr="00527B81" w:rsidRDefault="000F5FDB" w:rsidP="00FC52A5">
      <w:pPr>
        <w:spacing w:after="0" w:line="240" w:lineRule="auto"/>
        <w:jc w:val="both"/>
        <w:rPr>
          <w:rFonts w:ascii="Times New Roman" w:hAnsi="Times New Roman" w:cs="Times New Roman"/>
          <w:color w:val="000000" w:themeColor="text1"/>
          <w:sz w:val="28"/>
          <w:szCs w:val="28"/>
        </w:rPr>
      </w:pPr>
    </w:p>
    <w:p w:rsidR="00FC52A5" w:rsidRPr="00527B81" w:rsidRDefault="00FC52A5" w:rsidP="00467407">
      <w:pPr>
        <w:spacing w:after="0" w:line="240" w:lineRule="auto"/>
        <w:jc w:val="center"/>
        <w:rPr>
          <w:rFonts w:ascii="Times New Roman" w:hAnsi="Times New Roman" w:cs="Times New Roman"/>
          <w:color w:val="000000" w:themeColor="text1"/>
          <w:sz w:val="28"/>
          <w:szCs w:val="28"/>
        </w:rPr>
      </w:pPr>
      <w:r w:rsidRPr="00527B81">
        <w:rPr>
          <w:rFonts w:ascii="Times New Roman" w:hAnsi="Times New Roman" w:cs="Times New Roman"/>
          <w:noProof/>
          <w:lang w:val="ru-RU" w:eastAsia="ru-RU"/>
        </w:rPr>
        <w:drawing>
          <wp:inline distT="0" distB="0" distL="0" distR="0" wp14:anchorId="271E6CD9" wp14:editId="5542774E">
            <wp:extent cx="6032665" cy="3063833"/>
            <wp:effectExtent l="0" t="0" r="25400" b="2286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B28AA" w:rsidRPr="00527B81" w:rsidRDefault="00CB28AA" w:rsidP="00395CDA">
      <w:pPr>
        <w:spacing w:after="0" w:line="240" w:lineRule="auto"/>
        <w:ind w:firstLine="708"/>
        <w:jc w:val="center"/>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Рисунок 14 – Порівняльна динаміка експорту та імпорту руд</w:t>
      </w:r>
      <w:r w:rsidR="00395CDA" w:rsidRPr="00527B81">
        <w:rPr>
          <w:rFonts w:ascii="Times New Roman" w:hAnsi="Times New Roman" w:cs="Times New Roman"/>
          <w:color w:val="000000" w:themeColor="text1"/>
          <w:sz w:val="28"/>
          <w:szCs w:val="28"/>
        </w:rPr>
        <w:t xml:space="preserve"> </w:t>
      </w:r>
      <w:r w:rsidRPr="00527B81">
        <w:rPr>
          <w:rFonts w:ascii="Times New Roman" w:hAnsi="Times New Roman" w:cs="Times New Roman"/>
          <w:color w:val="000000" w:themeColor="text1"/>
          <w:sz w:val="28"/>
          <w:szCs w:val="28"/>
        </w:rPr>
        <w:t>в Україні по місяцям у 2017-2023рр., млн. дол., та темпи приросту, %</w:t>
      </w:r>
    </w:p>
    <w:p w:rsidR="00395CDA" w:rsidRPr="00527B81" w:rsidRDefault="00395CDA" w:rsidP="00395CDA">
      <w:pPr>
        <w:spacing w:after="0" w:line="240" w:lineRule="auto"/>
        <w:ind w:firstLine="708"/>
        <w:rPr>
          <w:rFonts w:ascii="Times New Roman" w:hAnsi="Times New Roman" w:cs="Times New Roman"/>
          <w:i/>
          <w:sz w:val="24"/>
          <w:szCs w:val="24"/>
        </w:rPr>
      </w:pPr>
      <w:r w:rsidRPr="00527B81">
        <w:rPr>
          <w:rFonts w:ascii="Times New Roman" w:hAnsi="Times New Roman" w:cs="Times New Roman"/>
          <w:i/>
          <w:sz w:val="24"/>
          <w:szCs w:val="24"/>
        </w:rPr>
        <w:t>Джерело: побудовано автором за даними дашборду[2]</w:t>
      </w:r>
    </w:p>
    <w:p w:rsidR="00CB28AA" w:rsidRPr="00527B81" w:rsidRDefault="00CB28AA" w:rsidP="00CB28AA">
      <w:pPr>
        <w:spacing w:after="0" w:line="240" w:lineRule="auto"/>
        <w:ind w:firstLine="708"/>
        <w:jc w:val="both"/>
        <w:rPr>
          <w:rFonts w:ascii="Times New Roman" w:hAnsi="Times New Roman" w:cs="Times New Roman"/>
          <w:color w:val="000000" w:themeColor="text1"/>
          <w:sz w:val="28"/>
          <w:szCs w:val="28"/>
        </w:rPr>
      </w:pPr>
    </w:p>
    <w:p w:rsidR="00DD79DC" w:rsidRPr="00527B81" w:rsidRDefault="00DD79DC" w:rsidP="00CB28AA">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Як бачимо за даними рис. 14, імпорт руд в Україну протягом досліджуваного періоду становив від 20% (2017р.) до 1% (2023р.) від обсягу експорту та мав постійну тенденцію до зниження.</w:t>
      </w:r>
    </w:p>
    <w:p w:rsidR="00DD79DC" w:rsidRPr="00527B81" w:rsidRDefault="00DD79DC" w:rsidP="00DD79DC">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За аналізований період експорт руд з України мав динаміку, що змінювалася від року до року. З 2017 по 2021 рік відбувався зростаючий тренд, при чому темпи приросту експорту посилювались, досягаючи 61% щорічного приросту у 2021 році. Однак, з початком повномасштабного вторгнення у 2022 році, відбулося стрімке падіння обсягів експорту, яке тривало протягом 2022 та 2023 років, знижуючись відразу на 76,3% та 84,7% відповідно.</w:t>
      </w:r>
    </w:p>
    <w:p w:rsidR="00A6516A" w:rsidRPr="00527B81" w:rsidRDefault="00DD79DC" w:rsidP="00DD79DC">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Це спадання є результатом повномасштабного вторгнення у 2022 році. Така зміна тренду свідчить про необхідність пристосування галузі до нових умов і вдосконалення стратегій експорту в умовах нестабільності та значних ризиків в умовах воєнного конфлікту.</w:t>
      </w:r>
    </w:p>
    <w:p w:rsidR="00FD5775" w:rsidRPr="00527B81" w:rsidRDefault="00FD5775" w:rsidP="00FD5775">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Після російського вторгнення у лютому 2022 року залізорудне виробництво стикалося з труднощами через логістичні проблеми, зниження попиту та зростання собівартості, що призвело до тимчасового припинення видобутку залізної руди.</w:t>
      </w:r>
    </w:p>
    <w:p w:rsidR="00FD5775" w:rsidRPr="00527B81" w:rsidRDefault="00FD5775" w:rsidP="00FD5775">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 xml:space="preserve">Група </w:t>
      </w:r>
      <w:r w:rsidR="00BF4F4B" w:rsidRPr="00527B81">
        <w:rPr>
          <w:rFonts w:ascii="Times New Roman" w:hAnsi="Times New Roman" w:cs="Times New Roman"/>
          <w:color w:val="000000" w:themeColor="text1"/>
          <w:sz w:val="28"/>
          <w:szCs w:val="28"/>
        </w:rPr>
        <w:t>«</w:t>
      </w:r>
      <w:r w:rsidRPr="00527B81">
        <w:rPr>
          <w:rFonts w:ascii="Times New Roman" w:hAnsi="Times New Roman" w:cs="Times New Roman"/>
          <w:color w:val="000000" w:themeColor="text1"/>
          <w:sz w:val="28"/>
          <w:szCs w:val="28"/>
        </w:rPr>
        <w:t>Метінвест</w:t>
      </w:r>
      <w:r w:rsidR="00BF4F4B" w:rsidRPr="00527B81">
        <w:rPr>
          <w:rFonts w:ascii="Times New Roman" w:hAnsi="Times New Roman" w:cs="Times New Roman"/>
          <w:color w:val="000000" w:themeColor="text1"/>
          <w:sz w:val="28"/>
          <w:szCs w:val="28"/>
        </w:rPr>
        <w:t>»</w:t>
      </w:r>
      <w:r w:rsidRPr="00527B81">
        <w:rPr>
          <w:rFonts w:ascii="Times New Roman" w:hAnsi="Times New Roman" w:cs="Times New Roman"/>
          <w:color w:val="000000" w:themeColor="text1"/>
          <w:sz w:val="28"/>
          <w:szCs w:val="28"/>
        </w:rPr>
        <w:t xml:space="preserve">, зокрема гірничий департамент </w:t>
      </w:r>
      <w:r w:rsidR="00BF4F4B" w:rsidRPr="00527B81">
        <w:rPr>
          <w:rFonts w:ascii="Times New Roman" w:hAnsi="Times New Roman" w:cs="Times New Roman"/>
          <w:color w:val="000000" w:themeColor="text1"/>
          <w:sz w:val="28"/>
          <w:szCs w:val="28"/>
        </w:rPr>
        <w:t>«</w:t>
      </w:r>
      <w:r w:rsidRPr="00527B81">
        <w:rPr>
          <w:rFonts w:ascii="Times New Roman" w:hAnsi="Times New Roman" w:cs="Times New Roman"/>
          <w:color w:val="000000" w:themeColor="text1"/>
          <w:sz w:val="28"/>
          <w:szCs w:val="28"/>
        </w:rPr>
        <w:t>АрселорМіттал Кривий Ріг</w:t>
      </w:r>
      <w:r w:rsidR="00BF4F4B" w:rsidRPr="00527B81">
        <w:rPr>
          <w:rFonts w:ascii="Times New Roman" w:hAnsi="Times New Roman" w:cs="Times New Roman"/>
          <w:color w:val="000000" w:themeColor="text1"/>
          <w:sz w:val="28"/>
          <w:szCs w:val="28"/>
        </w:rPr>
        <w:t>»</w:t>
      </w:r>
      <w:r w:rsidRPr="00527B81">
        <w:rPr>
          <w:rFonts w:ascii="Times New Roman" w:hAnsi="Times New Roman" w:cs="Times New Roman"/>
          <w:color w:val="000000" w:themeColor="text1"/>
          <w:sz w:val="28"/>
          <w:szCs w:val="28"/>
        </w:rPr>
        <w:t xml:space="preserve">, втратив близько 66% в 2022 році, виробивши лише 40% обсягу </w:t>
      </w:r>
      <w:r w:rsidRPr="00527B81">
        <w:rPr>
          <w:rFonts w:ascii="Times New Roman" w:hAnsi="Times New Roman" w:cs="Times New Roman"/>
          <w:color w:val="000000" w:themeColor="text1"/>
          <w:sz w:val="28"/>
          <w:szCs w:val="28"/>
        </w:rPr>
        <w:lastRenderedPageBreak/>
        <w:t>залізорудного концентрату порівняно з 2021 роком. Компанія Ferrexpo, головний експортер залізорудних окатишів серед пострадянських країн, також скоротила виробництво концентрату на 40% в минулому році. Загалом 90% залізорудних активів розташовані на контрольованих Україною територіях, втративши контроль над Запорізьким ЗРК в червні 2022 року [</w:t>
      </w:r>
      <w:r w:rsidR="00A32A3F" w:rsidRPr="00527B81">
        <w:rPr>
          <w:rFonts w:ascii="Times New Roman" w:hAnsi="Times New Roman" w:cs="Times New Roman"/>
          <w:color w:val="000000" w:themeColor="text1"/>
          <w:sz w:val="28"/>
          <w:szCs w:val="28"/>
        </w:rPr>
        <w:t>2</w:t>
      </w:r>
      <w:r w:rsidRPr="00527B81">
        <w:rPr>
          <w:rFonts w:ascii="Times New Roman" w:hAnsi="Times New Roman" w:cs="Times New Roman"/>
          <w:color w:val="000000" w:themeColor="text1"/>
          <w:sz w:val="28"/>
          <w:szCs w:val="28"/>
        </w:rPr>
        <w:t>1].</w:t>
      </w:r>
    </w:p>
    <w:p w:rsidR="00FD5775" w:rsidRPr="00527B81" w:rsidRDefault="00FD5775" w:rsidP="00FD5775">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Внаслідок повномасштабного вторгнення росії, зупинилися процеси відшкодування ПДВ експортерам через проблеми з електронними системами адміністрування ПДВ і податкових накладних. Це стало причиною нестачі оборотних коштів на рівні 20% для гірничо-металургійних підприємств.</w:t>
      </w:r>
    </w:p>
    <w:p w:rsidR="00FD5775" w:rsidRPr="00527B81" w:rsidRDefault="00FD5775" w:rsidP="00FD5775">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 xml:space="preserve">Проведені атаки на залізничну інфраструктуру та блокада морських портів серйозно вплинули на гірничо-металургійний комплекс України, який експортує близько 65% металопродукції через порти. Оцінюється, що блокада портів Чорного моря коштує Україні 420 млн доларів США щомісяця. </w:t>
      </w:r>
    </w:p>
    <w:p w:rsidR="00020B4A" w:rsidRPr="00527B81" w:rsidRDefault="00FD5775" w:rsidP="00FD5775">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Компанії змушені були шукати альтернативні транспортні маршрути через залізницю та порти Європи, що обмежило їх можливості і призвело до значного зростання транспортних витрат у 3-4 рази. Масштабні ракетні атаки на критичну інфраструктуру та військові дії призвели до серйозних втрат в енергопостачанні, зануривши енергосистему України у повний blackout у листопаді 2022 року. Після певної стабілізації ситуації, металургійні підприємства відновили роботу в рамках виділених квот на енергоспоживання, впроваджуючи режим максимальної економії.</w:t>
      </w:r>
    </w:p>
    <w:p w:rsidR="00467407" w:rsidRPr="00527B81" w:rsidRDefault="00467407" w:rsidP="00467407">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Група «Метінвест», зокрема гірничий департамент «АрселорМіттал Кривий Ріг», втратив близько 66% в 2022 році, виробивши лише 40% обсягу залізорудного концентрату порівняно з 2021 роком. Компанія Ferrexpo, головний експортер залізорудних окатишів серед пострадянських країн, також скоротила виробництво концентрату на 40% в минулому році. Загалом 90% залізорудних активів розташовані на контрольованих Україною територіях, втративши контроль над Запорізьким ЗРК в червні 2022 року [2].</w:t>
      </w:r>
    </w:p>
    <w:p w:rsidR="00020B4A" w:rsidRPr="00527B81" w:rsidRDefault="00020B4A" w:rsidP="00020B4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Повномасштабне воєнне вторгнення серйозно впливають на всі сфери економіки, включаючи видобуток руди. Аналіз статистики в даному контексті може надати цінну інформацію щодо змін у видобутку руди та його впливу на економіку. Руди є стратегічними ресурсами для багатьох промислових галузей, включаючи металургію та будівельну сферу. Повномасштабне вторгнення чинить негативний влив на постачання цих ресурсів, що може мати серйозні наслідки для внутрішнього виробництва та експорту.</w:t>
      </w:r>
    </w:p>
    <w:p w:rsidR="00020B4A" w:rsidRPr="00527B81" w:rsidRDefault="00020B4A" w:rsidP="00020B4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Воєнні конфлікти супроводжуються знищенням інфраструктури та негативним впливом на природні ресурси. Аналіз статистики видобутку руди може розкрити екологічні ризики та допомогти в розробці стратегій відновлення та охорони навколишнього середовища.</w:t>
      </w:r>
    </w:p>
    <w:p w:rsidR="00020B4A" w:rsidRPr="00527B81" w:rsidRDefault="00020B4A" w:rsidP="00020B4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Враховуючи ці аспекти, дослідження статистики видобутку руди в Україні під час повномасштабного вторгнення є важливим і може внести значний внесок у розуміння економічних, соціальних та екологічних наслідків конфлікту.</w:t>
      </w:r>
    </w:p>
    <w:p w:rsidR="00020B4A" w:rsidRPr="00527B81" w:rsidRDefault="00020B4A" w:rsidP="00020B4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lastRenderedPageBreak/>
        <w:t>Дослідимо основні зміни, що сталися у видобутку руди в Україні під час повномасштабного вторгнення, зокрема, як змінилася кількість підприємств галузі</w:t>
      </w:r>
      <w:r w:rsidR="00395CDA" w:rsidRPr="00527B81">
        <w:rPr>
          <w:rFonts w:ascii="Times New Roman" w:hAnsi="Times New Roman" w:cs="Times New Roman"/>
          <w:sz w:val="28"/>
          <w:szCs w:val="28"/>
        </w:rPr>
        <w:t xml:space="preserve"> </w:t>
      </w:r>
      <w:r w:rsidRPr="00527B81">
        <w:rPr>
          <w:rFonts w:ascii="Times New Roman" w:hAnsi="Times New Roman" w:cs="Times New Roman"/>
          <w:sz w:val="28"/>
          <w:szCs w:val="28"/>
        </w:rPr>
        <w:t>– таблиця 1.</w:t>
      </w:r>
    </w:p>
    <w:p w:rsidR="00395CDA" w:rsidRPr="00527B81" w:rsidRDefault="00395CDA" w:rsidP="00020B4A">
      <w:pPr>
        <w:spacing w:after="0" w:line="240" w:lineRule="auto"/>
        <w:ind w:firstLine="708"/>
        <w:jc w:val="both"/>
        <w:rPr>
          <w:rFonts w:ascii="Times New Roman" w:hAnsi="Times New Roman" w:cs="Times New Roman"/>
          <w:sz w:val="28"/>
          <w:szCs w:val="28"/>
        </w:rPr>
      </w:pPr>
    </w:p>
    <w:p w:rsidR="00020B4A" w:rsidRPr="00527B81" w:rsidRDefault="00020B4A" w:rsidP="00395CDA">
      <w:pPr>
        <w:spacing w:after="0" w:line="240" w:lineRule="auto"/>
        <w:ind w:firstLine="708"/>
        <w:jc w:val="center"/>
        <w:rPr>
          <w:rFonts w:ascii="Times New Roman" w:hAnsi="Times New Roman" w:cs="Times New Roman"/>
          <w:sz w:val="28"/>
          <w:szCs w:val="28"/>
        </w:rPr>
      </w:pPr>
      <w:r w:rsidRPr="00527B81">
        <w:rPr>
          <w:rFonts w:ascii="Times New Roman" w:hAnsi="Times New Roman" w:cs="Times New Roman"/>
          <w:sz w:val="28"/>
          <w:szCs w:val="28"/>
        </w:rPr>
        <w:t>Таблиця 1</w:t>
      </w:r>
      <w:r w:rsidR="00B62717" w:rsidRPr="00527B81">
        <w:rPr>
          <w:rFonts w:ascii="Times New Roman" w:hAnsi="Times New Roman" w:cs="Times New Roman"/>
          <w:sz w:val="28"/>
          <w:szCs w:val="28"/>
        </w:rPr>
        <w:t xml:space="preserve"> - </w:t>
      </w:r>
      <w:r w:rsidRPr="00527B81">
        <w:rPr>
          <w:rFonts w:ascii="Times New Roman" w:hAnsi="Times New Roman" w:cs="Times New Roman"/>
          <w:sz w:val="28"/>
          <w:szCs w:val="28"/>
        </w:rPr>
        <w:t>Зміна кількості підприємств галузі видобутку руди під час повномасштабного вторгнення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2397"/>
        <w:gridCol w:w="2235"/>
        <w:gridCol w:w="3187"/>
      </w:tblGrid>
      <w:tr w:rsidR="00020B4A" w:rsidRPr="00527B81" w:rsidTr="00B62717">
        <w:trPr>
          <w:trHeight w:val="300"/>
        </w:trPr>
        <w:tc>
          <w:tcPr>
            <w:tcW w:w="1007" w:type="pct"/>
            <w:vMerge w:val="restart"/>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Показник</w:t>
            </w:r>
          </w:p>
        </w:tc>
        <w:tc>
          <w:tcPr>
            <w:tcW w:w="3993" w:type="pct"/>
            <w:gridSpan w:val="3"/>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Кількість підприємств</w:t>
            </w:r>
          </w:p>
        </w:tc>
      </w:tr>
      <w:tr w:rsidR="00020B4A" w:rsidRPr="00527B81" w:rsidTr="00B62717">
        <w:trPr>
          <w:trHeight w:val="300"/>
        </w:trPr>
        <w:tc>
          <w:tcPr>
            <w:tcW w:w="1007" w:type="pct"/>
            <w:vMerge/>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p>
        </w:tc>
        <w:tc>
          <w:tcPr>
            <w:tcW w:w="1220" w:type="pct"/>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Добування металевих руд</w:t>
            </w:r>
          </w:p>
        </w:tc>
        <w:tc>
          <w:tcPr>
            <w:tcW w:w="1119" w:type="pct"/>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Добування залізних руд</w:t>
            </w:r>
          </w:p>
        </w:tc>
        <w:tc>
          <w:tcPr>
            <w:tcW w:w="1654" w:type="pct"/>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Добування руд кольорових металів</w:t>
            </w:r>
          </w:p>
        </w:tc>
      </w:tr>
      <w:tr w:rsidR="00020B4A" w:rsidRPr="00527B81" w:rsidTr="00B62717">
        <w:trPr>
          <w:trHeight w:val="300"/>
        </w:trPr>
        <w:tc>
          <w:tcPr>
            <w:tcW w:w="1007" w:type="pct"/>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2020</w:t>
            </w:r>
          </w:p>
        </w:tc>
        <w:tc>
          <w:tcPr>
            <w:tcW w:w="1220" w:type="pct"/>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65</w:t>
            </w:r>
          </w:p>
        </w:tc>
        <w:tc>
          <w:tcPr>
            <w:tcW w:w="1119" w:type="pct"/>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23</w:t>
            </w:r>
          </w:p>
        </w:tc>
        <w:tc>
          <w:tcPr>
            <w:tcW w:w="1654" w:type="pct"/>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42</w:t>
            </w:r>
          </w:p>
        </w:tc>
      </w:tr>
      <w:tr w:rsidR="00020B4A" w:rsidRPr="00527B81" w:rsidTr="00B62717">
        <w:trPr>
          <w:trHeight w:val="300"/>
        </w:trPr>
        <w:tc>
          <w:tcPr>
            <w:tcW w:w="1007" w:type="pct"/>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2021</w:t>
            </w:r>
          </w:p>
        </w:tc>
        <w:tc>
          <w:tcPr>
            <w:tcW w:w="1220" w:type="pct"/>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72</w:t>
            </w:r>
          </w:p>
        </w:tc>
        <w:tc>
          <w:tcPr>
            <w:tcW w:w="1119" w:type="pct"/>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23</w:t>
            </w:r>
          </w:p>
        </w:tc>
        <w:tc>
          <w:tcPr>
            <w:tcW w:w="1654" w:type="pct"/>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49</w:t>
            </w:r>
          </w:p>
        </w:tc>
      </w:tr>
      <w:tr w:rsidR="00020B4A" w:rsidRPr="00527B81" w:rsidTr="00B62717">
        <w:trPr>
          <w:trHeight w:val="300"/>
        </w:trPr>
        <w:tc>
          <w:tcPr>
            <w:tcW w:w="1007" w:type="pct"/>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2022</w:t>
            </w:r>
          </w:p>
        </w:tc>
        <w:tc>
          <w:tcPr>
            <w:tcW w:w="1220" w:type="pct"/>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56</w:t>
            </w:r>
          </w:p>
        </w:tc>
        <w:tc>
          <w:tcPr>
            <w:tcW w:w="1119" w:type="pct"/>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20</w:t>
            </w:r>
          </w:p>
        </w:tc>
        <w:tc>
          <w:tcPr>
            <w:tcW w:w="1654" w:type="pct"/>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36</w:t>
            </w:r>
          </w:p>
        </w:tc>
      </w:tr>
      <w:tr w:rsidR="00020B4A" w:rsidRPr="00527B81" w:rsidTr="00B62717">
        <w:trPr>
          <w:trHeight w:val="300"/>
        </w:trPr>
        <w:tc>
          <w:tcPr>
            <w:tcW w:w="1007" w:type="pct"/>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Темпи приросту 2021</w:t>
            </w:r>
          </w:p>
        </w:tc>
        <w:tc>
          <w:tcPr>
            <w:tcW w:w="1220" w:type="pct"/>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10,77</w:t>
            </w:r>
          </w:p>
        </w:tc>
        <w:tc>
          <w:tcPr>
            <w:tcW w:w="1119" w:type="pct"/>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0,00</w:t>
            </w:r>
          </w:p>
        </w:tc>
        <w:tc>
          <w:tcPr>
            <w:tcW w:w="1654" w:type="pct"/>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16,67</w:t>
            </w:r>
          </w:p>
        </w:tc>
      </w:tr>
      <w:tr w:rsidR="00020B4A" w:rsidRPr="00527B81" w:rsidTr="00B62717">
        <w:trPr>
          <w:trHeight w:val="300"/>
        </w:trPr>
        <w:tc>
          <w:tcPr>
            <w:tcW w:w="1007" w:type="pct"/>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Темпи приросту 2022</w:t>
            </w:r>
          </w:p>
        </w:tc>
        <w:tc>
          <w:tcPr>
            <w:tcW w:w="1220" w:type="pct"/>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-22,22</w:t>
            </w:r>
          </w:p>
        </w:tc>
        <w:tc>
          <w:tcPr>
            <w:tcW w:w="1119" w:type="pct"/>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-13,04</w:t>
            </w:r>
          </w:p>
        </w:tc>
        <w:tc>
          <w:tcPr>
            <w:tcW w:w="1654" w:type="pct"/>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-26,53</w:t>
            </w:r>
          </w:p>
        </w:tc>
      </w:tr>
    </w:tbl>
    <w:p w:rsidR="00020B4A" w:rsidRPr="00527B81" w:rsidRDefault="00020B4A" w:rsidP="00020B4A">
      <w:pPr>
        <w:spacing w:after="0" w:line="240" w:lineRule="auto"/>
        <w:ind w:firstLine="708"/>
        <w:rPr>
          <w:rFonts w:ascii="Times New Roman" w:hAnsi="Times New Roman" w:cs="Times New Roman"/>
          <w:i/>
          <w:sz w:val="24"/>
          <w:szCs w:val="24"/>
        </w:rPr>
      </w:pPr>
      <w:r w:rsidRPr="00527B81">
        <w:rPr>
          <w:rFonts w:ascii="Times New Roman" w:hAnsi="Times New Roman" w:cs="Times New Roman"/>
          <w:i/>
          <w:sz w:val="24"/>
          <w:szCs w:val="24"/>
        </w:rPr>
        <w:t>Джерело: побудовано автором за даними Держкомстату[3]</w:t>
      </w:r>
    </w:p>
    <w:p w:rsidR="00020B4A" w:rsidRPr="00527B81" w:rsidRDefault="00020B4A" w:rsidP="00020B4A">
      <w:pPr>
        <w:spacing w:after="0" w:line="240" w:lineRule="auto"/>
        <w:ind w:firstLine="708"/>
        <w:rPr>
          <w:rFonts w:ascii="Times New Roman" w:hAnsi="Times New Roman" w:cs="Times New Roman"/>
          <w:i/>
          <w:sz w:val="24"/>
          <w:szCs w:val="24"/>
        </w:rPr>
      </w:pPr>
    </w:p>
    <w:p w:rsidR="00467407" w:rsidRPr="00527B81" w:rsidRDefault="00020B4A" w:rsidP="00020B4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 xml:space="preserve">Як бачимо за даними табл. 1, за всіма групами наявне зменшення кількості підприємств металургійної галузі України під час повномасштабного вторгнення – при тому, що у останній перед воєнний рік був наявний стабільний зріст за всіма категоріями. </w:t>
      </w:r>
    </w:p>
    <w:p w:rsidR="00020B4A" w:rsidRPr="00527B81" w:rsidRDefault="00020B4A" w:rsidP="00020B4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Отже, найбільше впала кількість підприємств, які займалися виробництвом чавуну, сталі та феросплавів (падіння на 27,2%), при тому що у 2021р. в цій групі було наявне зростання кількості підприємств на 3,9%.</w:t>
      </w:r>
    </w:p>
    <w:p w:rsidR="00020B4A" w:rsidRPr="00527B81" w:rsidRDefault="00020B4A" w:rsidP="00020B4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 xml:space="preserve">Також дуже значно впала кількість підприємств, які займалися добуванням кольорових металів (падіння на 26,5%), при тому що у 2021р. саме в цій групі було наявне найбільше зростання – на 16,7%. </w:t>
      </w:r>
    </w:p>
    <w:p w:rsidR="00467407" w:rsidRPr="00527B81" w:rsidRDefault="00020B4A" w:rsidP="00020B4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Завершує четвірку найбільш постраждалих груп підприємств (з точки зору зменшення їх кількості)</w:t>
      </w:r>
      <w:r w:rsidR="00395CDA" w:rsidRPr="00527B81">
        <w:rPr>
          <w:rFonts w:ascii="Times New Roman" w:hAnsi="Times New Roman" w:cs="Times New Roman"/>
          <w:sz w:val="28"/>
          <w:szCs w:val="28"/>
        </w:rPr>
        <w:t xml:space="preserve"> </w:t>
      </w:r>
      <w:r w:rsidRPr="00527B81">
        <w:rPr>
          <w:rFonts w:ascii="Times New Roman" w:hAnsi="Times New Roman" w:cs="Times New Roman"/>
          <w:sz w:val="28"/>
          <w:szCs w:val="28"/>
        </w:rPr>
        <w:t xml:space="preserve">галузь добування металевих руд, яка втратила 22,2% підприємств за час повномасштабного вторгнення (станом на кінець 2022р.) – при наявності зростання у 2021р. на 10,8%. </w:t>
      </w:r>
    </w:p>
    <w:p w:rsidR="00020B4A" w:rsidRPr="00527B81" w:rsidRDefault="00020B4A" w:rsidP="00020B4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У табл. 2 наведена зміна обсягу реалізації продукції металургійної галузі під час повномасштабного вторгнення.</w:t>
      </w:r>
    </w:p>
    <w:p w:rsidR="00B62717" w:rsidRPr="00527B81" w:rsidRDefault="00B62717" w:rsidP="00020B4A">
      <w:pPr>
        <w:spacing w:after="0" w:line="240" w:lineRule="auto"/>
        <w:ind w:firstLine="708"/>
        <w:jc w:val="both"/>
        <w:rPr>
          <w:rFonts w:ascii="Times New Roman" w:hAnsi="Times New Roman" w:cs="Times New Roman"/>
          <w:sz w:val="24"/>
          <w:szCs w:val="24"/>
        </w:rPr>
      </w:pPr>
    </w:p>
    <w:p w:rsidR="00020B4A" w:rsidRPr="00527B81" w:rsidRDefault="00020B4A" w:rsidP="00395CDA">
      <w:pPr>
        <w:spacing w:after="0" w:line="240" w:lineRule="auto"/>
        <w:ind w:firstLine="708"/>
        <w:jc w:val="center"/>
        <w:rPr>
          <w:rFonts w:ascii="Times New Roman" w:hAnsi="Times New Roman" w:cs="Times New Roman"/>
          <w:sz w:val="28"/>
          <w:szCs w:val="28"/>
        </w:rPr>
      </w:pPr>
      <w:r w:rsidRPr="00527B81">
        <w:rPr>
          <w:rFonts w:ascii="Times New Roman" w:hAnsi="Times New Roman" w:cs="Times New Roman"/>
          <w:sz w:val="28"/>
          <w:szCs w:val="28"/>
        </w:rPr>
        <w:t>Таблиця 2</w:t>
      </w:r>
      <w:r w:rsidR="00B62717" w:rsidRPr="00527B81">
        <w:rPr>
          <w:rFonts w:ascii="Times New Roman" w:hAnsi="Times New Roman" w:cs="Times New Roman"/>
          <w:sz w:val="28"/>
          <w:szCs w:val="28"/>
        </w:rPr>
        <w:t xml:space="preserve"> - </w:t>
      </w:r>
      <w:r w:rsidRPr="00527B81">
        <w:rPr>
          <w:rFonts w:ascii="Times New Roman" w:hAnsi="Times New Roman" w:cs="Times New Roman"/>
          <w:sz w:val="28"/>
          <w:szCs w:val="28"/>
        </w:rPr>
        <w:t>Зміна обсягу реалізації продукції галузі видобутку руди під час повномасштабного вторгнення, млн. грн.</w:t>
      </w:r>
    </w:p>
    <w:tbl>
      <w:tblPr>
        <w:tblW w:w="5000" w:type="pct"/>
        <w:jc w:val="center"/>
        <w:tblLook w:val="04A0" w:firstRow="1" w:lastRow="0" w:firstColumn="1" w:lastColumn="0" w:noHBand="0" w:noVBand="1"/>
      </w:tblPr>
      <w:tblGrid>
        <w:gridCol w:w="2964"/>
        <w:gridCol w:w="3592"/>
        <w:gridCol w:w="3297"/>
      </w:tblGrid>
      <w:tr w:rsidR="00020B4A" w:rsidRPr="00527B81" w:rsidTr="00412652">
        <w:trPr>
          <w:trHeight w:val="300"/>
          <w:jc w:val="center"/>
        </w:trPr>
        <w:tc>
          <w:tcPr>
            <w:tcW w:w="150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Показник</w:t>
            </w:r>
          </w:p>
        </w:tc>
        <w:tc>
          <w:tcPr>
            <w:tcW w:w="3496" w:type="pct"/>
            <w:gridSpan w:val="2"/>
            <w:tcBorders>
              <w:top w:val="single" w:sz="4" w:space="0" w:color="auto"/>
              <w:left w:val="nil"/>
              <w:bottom w:val="single" w:sz="4" w:space="0" w:color="auto"/>
              <w:right w:val="nil"/>
            </w:tcBorders>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Обсяг реалізованої продукції, млн. грн.</w:t>
            </w:r>
          </w:p>
        </w:tc>
      </w:tr>
      <w:tr w:rsidR="00020B4A" w:rsidRPr="00527B81" w:rsidTr="00412652">
        <w:trPr>
          <w:trHeight w:val="300"/>
          <w:jc w:val="center"/>
        </w:trPr>
        <w:tc>
          <w:tcPr>
            <w:tcW w:w="1504" w:type="pct"/>
            <w:vMerge/>
            <w:tcBorders>
              <w:top w:val="single" w:sz="4" w:space="0" w:color="auto"/>
              <w:left w:val="single" w:sz="4" w:space="0" w:color="auto"/>
              <w:bottom w:val="single" w:sz="4" w:space="0" w:color="auto"/>
              <w:right w:val="single" w:sz="4" w:space="0" w:color="auto"/>
            </w:tcBorders>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p>
        </w:tc>
        <w:tc>
          <w:tcPr>
            <w:tcW w:w="1823" w:type="pct"/>
            <w:tcBorders>
              <w:top w:val="nil"/>
              <w:left w:val="nil"/>
              <w:bottom w:val="single" w:sz="4" w:space="0" w:color="auto"/>
              <w:right w:val="single" w:sz="4" w:space="0" w:color="auto"/>
            </w:tcBorders>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Добування металевих руд</w:t>
            </w:r>
          </w:p>
        </w:tc>
        <w:tc>
          <w:tcPr>
            <w:tcW w:w="1672" w:type="pct"/>
            <w:tcBorders>
              <w:top w:val="nil"/>
              <w:left w:val="nil"/>
              <w:bottom w:val="single" w:sz="4" w:space="0" w:color="auto"/>
              <w:right w:val="single" w:sz="4" w:space="0" w:color="auto"/>
            </w:tcBorders>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Добування залізних руд</w:t>
            </w:r>
          </w:p>
        </w:tc>
      </w:tr>
      <w:tr w:rsidR="00020B4A" w:rsidRPr="00527B81" w:rsidTr="00412652">
        <w:trPr>
          <w:trHeight w:val="300"/>
          <w:jc w:val="center"/>
        </w:trPr>
        <w:tc>
          <w:tcPr>
            <w:tcW w:w="1504" w:type="pct"/>
            <w:tcBorders>
              <w:top w:val="nil"/>
              <w:left w:val="single" w:sz="4" w:space="0" w:color="auto"/>
              <w:bottom w:val="single" w:sz="4" w:space="0" w:color="auto"/>
              <w:right w:val="single" w:sz="4" w:space="0" w:color="auto"/>
            </w:tcBorders>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2020</w:t>
            </w:r>
          </w:p>
        </w:tc>
        <w:tc>
          <w:tcPr>
            <w:tcW w:w="1823" w:type="pct"/>
            <w:tcBorders>
              <w:top w:val="nil"/>
              <w:left w:val="nil"/>
              <w:bottom w:val="single" w:sz="4" w:space="0" w:color="auto"/>
              <w:right w:val="single" w:sz="4" w:space="0" w:color="auto"/>
            </w:tcBorders>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164546</w:t>
            </w:r>
          </w:p>
        </w:tc>
        <w:tc>
          <w:tcPr>
            <w:tcW w:w="1672" w:type="pct"/>
            <w:tcBorders>
              <w:top w:val="nil"/>
              <w:left w:val="nil"/>
              <w:bottom w:val="single" w:sz="4" w:space="0" w:color="auto"/>
              <w:right w:val="single" w:sz="4" w:space="0" w:color="auto"/>
            </w:tcBorders>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149034</w:t>
            </w:r>
          </w:p>
        </w:tc>
      </w:tr>
      <w:tr w:rsidR="00020B4A" w:rsidRPr="00527B81" w:rsidTr="00412652">
        <w:trPr>
          <w:trHeight w:val="300"/>
          <w:jc w:val="center"/>
        </w:trPr>
        <w:tc>
          <w:tcPr>
            <w:tcW w:w="1504" w:type="pct"/>
            <w:tcBorders>
              <w:top w:val="nil"/>
              <w:left w:val="single" w:sz="4" w:space="0" w:color="auto"/>
              <w:bottom w:val="single" w:sz="4" w:space="0" w:color="auto"/>
              <w:right w:val="single" w:sz="4" w:space="0" w:color="auto"/>
            </w:tcBorders>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2021</w:t>
            </w:r>
          </w:p>
        </w:tc>
        <w:tc>
          <w:tcPr>
            <w:tcW w:w="1823" w:type="pct"/>
            <w:tcBorders>
              <w:top w:val="nil"/>
              <w:left w:val="nil"/>
              <w:bottom w:val="single" w:sz="4" w:space="0" w:color="auto"/>
              <w:right w:val="single" w:sz="4" w:space="0" w:color="auto"/>
            </w:tcBorders>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302434</w:t>
            </w:r>
          </w:p>
        </w:tc>
        <w:tc>
          <w:tcPr>
            <w:tcW w:w="1672" w:type="pct"/>
            <w:tcBorders>
              <w:top w:val="nil"/>
              <w:left w:val="nil"/>
              <w:bottom w:val="single" w:sz="4" w:space="0" w:color="auto"/>
              <w:right w:val="single" w:sz="4" w:space="0" w:color="auto"/>
            </w:tcBorders>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285181</w:t>
            </w:r>
          </w:p>
        </w:tc>
      </w:tr>
      <w:tr w:rsidR="00020B4A" w:rsidRPr="00527B81" w:rsidTr="00412652">
        <w:trPr>
          <w:trHeight w:val="300"/>
          <w:jc w:val="center"/>
        </w:trPr>
        <w:tc>
          <w:tcPr>
            <w:tcW w:w="1504" w:type="pct"/>
            <w:tcBorders>
              <w:top w:val="nil"/>
              <w:left w:val="single" w:sz="4" w:space="0" w:color="auto"/>
              <w:bottom w:val="single" w:sz="4" w:space="0" w:color="auto"/>
              <w:right w:val="single" w:sz="4" w:space="0" w:color="auto"/>
            </w:tcBorders>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2022</w:t>
            </w:r>
          </w:p>
        </w:tc>
        <w:tc>
          <w:tcPr>
            <w:tcW w:w="1823" w:type="pct"/>
            <w:tcBorders>
              <w:top w:val="nil"/>
              <w:left w:val="nil"/>
              <w:bottom w:val="single" w:sz="4" w:space="0" w:color="auto"/>
              <w:right w:val="single" w:sz="4" w:space="0" w:color="auto"/>
            </w:tcBorders>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20060</w:t>
            </w:r>
          </w:p>
        </w:tc>
        <w:tc>
          <w:tcPr>
            <w:tcW w:w="1672" w:type="pct"/>
            <w:tcBorders>
              <w:top w:val="nil"/>
              <w:left w:val="nil"/>
              <w:bottom w:val="single" w:sz="4" w:space="0" w:color="auto"/>
              <w:right w:val="single" w:sz="4" w:space="0" w:color="auto"/>
            </w:tcBorders>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0</w:t>
            </w:r>
          </w:p>
        </w:tc>
      </w:tr>
      <w:tr w:rsidR="00020B4A" w:rsidRPr="00527B81" w:rsidTr="00412652">
        <w:trPr>
          <w:trHeight w:val="300"/>
          <w:jc w:val="center"/>
        </w:trPr>
        <w:tc>
          <w:tcPr>
            <w:tcW w:w="1504" w:type="pct"/>
            <w:tcBorders>
              <w:top w:val="nil"/>
              <w:left w:val="single" w:sz="4" w:space="0" w:color="auto"/>
              <w:bottom w:val="single" w:sz="4" w:space="0" w:color="auto"/>
              <w:right w:val="single" w:sz="4" w:space="0" w:color="auto"/>
            </w:tcBorders>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Темпи приросту 2021</w:t>
            </w:r>
          </w:p>
        </w:tc>
        <w:tc>
          <w:tcPr>
            <w:tcW w:w="1823" w:type="pct"/>
            <w:tcBorders>
              <w:top w:val="nil"/>
              <w:left w:val="nil"/>
              <w:bottom w:val="single" w:sz="4" w:space="0" w:color="auto"/>
              <w:right w:val="single" w:sz="4" w:space="0" w:color="auto"/>
            </w:tcBorders>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83,80</w:t>
            </w:r>
          </w:p>
        </w:tc>
        <w:tc>
          <w:tcPr>
            <w:tcW w:w="1672" w:type="pct"/>
            <w:tcBorders>
              <w:top w:val="nil"/>
              <w:left w:val="nil"/>
              <w:bottom w:val="single" w:sz="4" w:space="0" w:color="auto"/>
              <w:right w:val="single" w:sz="4" w:space="0" w:color="auto"/>
            </w:tcBorders>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91,35</w:t>
            </w:r>
          </w:p>
        </w:tc>
      </w:tr>
      <w:tr w:rsidR="00020B4A" w:rsidRPr="00527B81" w:rsidTr="00412652">
        <w:trPr>
          <w:trHeight w:val="300"/>
          <w:jc w:val="center"/>
        </w:trPr>
        <w:tc>
          <w:tcPr>
            <w:tcW w:w="1504" w:type="pct"/>
            <w:tcBorders>
              <w:top w:val="nil"/>
              <w:left w:val="single" w:sz="4" w:space="0" w:color="auto"/>
              <w:bottom w:val="single" w:sz="4" w:space="0" w:color="auto"/>
              <w:right w:val="single" w:sz="4" w:space="0" w:color="auto"/>
            </w:tcBorders>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Темпи приросту 2022</w:t>
            </w:r>
          </w:p>
        </w:tc>
        <w:tc>
          <w:tcPr>
            <w:tcW w:w="1823" w:type="pct"/>
            <w:tcBorders>
              <w:top w:val="nil"/>
              <w:left w:val="nil"/>
              <w:bottom w:val="single" w:sz="4" w:space="0" w:color="auto"/>
              <w:right w:val="single" w:sz="4" w:space="0" w:color="auto"/>
            </w:tcBorders>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-93,37</w:t>
            </w:r>
          </w:p>
        </w:tc>
        <w:tc>
          <w:tcPr>
            <w:tcW w:w="1672" w:type="pct"/>
            <w:tcBorders>
              <w:top w:val="nil"/>
              <w:left w:val="nil"/>
              <w:bottom w:val="single" w:sz="4" w:space="0" w:color="auto"/>
              <w:right w:val="single" w:sz="4" w:space="0" w:color="auto"/>
            </w:tcBorders>
            <w:shd w:val="clear" w:color="auto" w:fill="auto"/>
            <w:noWrap/>
            <w:vAlign w:val="center"/>
            <w:hideMark/>
          </w:tcPr>
          <w:p w:rsidR="00020B4A" w:rsidRPr="00527B81" w:rsidRDefault="00020B4A" w:rsidP="0041265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-100,00</w:t>
            </w:r>
          </w:p>
        </w:tc>
      </w:tr>
    </w:tbl>
    <w:p w:rsidR="00020B4A" w:rsidRPr="00527B81" w:rsidRDefault="00020B4A" w:rsidP="00020B4A">
      <w:pPr>
        <w:spacing w:after="0" w:line="240" w:lineRule="auto"/>
        <w:ind w:firstLine="708"/>
        <w:rPr>
          <w:rFonts w:ascii="Times New Roman" w:hAnsi="Times New Roman" w:cs="Times New Roman"/>
          <w:i/>
          <w:sz w:val="24"/>
          <w:szCs w:val="24"/>
        </w:rPr>
      </w:pPr>
      <w:r w:rsidRPr="00527B81">
        <w:rPr>
          <w:rFonts w:ascii="Times New Roman" w:hAnsi="Times New Roman" w:cs="Times New Roman"/>
          <w:i/>
          <w:sz w:val="24"/>
          <w:szCs w:val="24"/>
        </w:rPr>
        <w:t>Джерело: побудовано автором за даними Держкомстату[3]</w:t>
      </w:r>
    </w:p>
    <w:p w:rsidR="00395CDA" w:rsidRPr="00527B81" w:rsidRDefault="00395CDA" w:rsidP="00395CD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lastRenderedPageBreak/>
        <w:t>Найменше всього постраждали групи виробництво дорогоцінних та інших кольорових металів(втрата 19,8% підприємств) та добування залізних руд (втрата 13% підприємств).</w:t>
      </w:r>
    </w:p>
    <w:p w:rsidR="00020B4A" w:rsidRPr="00527B81" w:rsidRDefault="00020B4A" w:rsidP="00020B4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 xml:space="preserve">Як бачимо за даними табл. 2, в цілому обсяги реалізації продукції металургійної галузі під час повномасштабного вторгнення зазнали набагато більшого падіння, ніж кількість підприємств галузі. </w:t>
      </w:r>
    </w:p>
    <w:p w:rsidR="00020B4A" w:rsidRPr="00527B81" w:rsidRDefault="00020B4A" w:rsidP="00020B4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Найбільше постраждала видобувна промисловість, яка втратила 94% реалізації продукції добування металевих руд та всі 100% добування залізних руд, при тому, що у 2021р. зростання порівняно з кризисним ковідним 2020р. становило 83,8% та 91,4% відповідно.</w:t>
      </w:r>
    </w:p>
    <w:p w:rsidR="00020B4A" w:rsidRPr="00527B81" w:rsidRDefault="00020B4A" w:rsidP="00020B4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Металургійне виробництво втратило 94,7% обсягу реалізації продукції за перший рік повномасштабного вторгнення. Менше постраждало виробництво чавуну, сталі та феросплавів, яке стратило 64,5% обсягів реалізації продукції, та лиття металів, яке втратило всього 30,9% і становило 90% по відношенню до кризисного 2020р.</w:t>
      </w:r>
    </w:p>
    <w:p w:rsidR="00020B4A" w:rsidRPr="00527B81" w:rsidRDefault="00020B4A" w:rsidP="00020B4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Єдиною групою, де було наявне зростання обсягів реалізації продукції було виробництво дорогоцінних та інших кольорових металів – зростання на 9,4%, хоча темпи зростання і впали порівняно з попереднім роком, коли темпи зростання становили 47,4%.</w:t>
      </w:r>
    </w:p>
    <w:p w:rsidR="00467407" w:rsidRPr="00527B81" w:rsidRDefault="00020B4A" w:rsidP="00020B4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Отже, була досліджена статистика видобутку руди в Україні під час повномасштабного вторгнення та проведено порівняння динаміки видобутку руд у 2021 до 2020 (довоєнний період) та у 2022 до 2021 (перший рік війни) за статистичними даними Державного комітету статистики України [</w:t>
      </w:r>
      <w:r w:rsidR="00A32A3F" w:rsidRPr="00527B81">
        <w:rPr>
          <w:rFonts w:ascii="Times New Roman" w:hAnsi="Times New Roman" w:cs="Times New Roman"/>
          <w:sz w:val="28"/>
          <w:szCs w:val="28"/>
        </w:rPr>
        <w:t>3</w:t>
      </w:r>
      <w:r w:rsidRPr="00527B81">
        <w:rPr>
          <w:rFonts w:ascii="Times New Roman" w:hAnsi="Times New Roman" w:cs="Times New Roman"/>
          <w:sz w:val="28"/>
          <w:szCs w:val="28"/>
        </w:rPr>
        <w:t xml:space="preserve">]. </w:t>
      </w:r>
    </w:p>
    <w:p w:rsidR="00020B4A" w:rsidRPr="00527B81" w:rsidRDefault="00020B4A" w:rsidP="00020B4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Були визначені негативні тенденції в досліджуваній галузі – зменшення кількості підприємств від 13% до 26% за різними групами видобутку руд, та зменшення обсягу реалізації продукції галузі видобутку руди під час повномасштабного вторгнення, яке є врай критичним та становило більше 90% протягом першого року війни.</w:t>
      </w:r>
    </w:p>
    <w:p w:rsidR="00467407" w:rsidRPr="00527B81" w:rsidRDefault="00467407" w:rsidP="00467407">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Військові дії призводять до змін у суспільстві, включаючи втрати робочих місць, зміни в соціально-економічній структурі та різні соціальні проблеми. Аналіз статистики видобутку руди під час війни може вказати на можливі труднощі в цій сфері та допомогти визначити шляхи підтримки.</w:t>
      </w:r>
    </w:p>
    <w:p w:rsidR="00467407" w:rsidRPr="00527B81" w:rsidRDefault="00373B18" w:rsidP="00020B4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Виконавши аналіз основних показників галузі видобутку руд в Україні, окреслимо основні перспективи розвитку галузі</w:t>
      </w:r>
      <w:r w:rsidR="00395CDA" w:rsidRPr="00527B81">
        <w:rPr>
          <w:rFonts w:ascii="Times New Roman" w:hAnsi="Times New Roman" w:cs="Times New Roman"/>
          <w:sz w:val="28"/>
          <w:szCs w:val="28"/>
        </w:rPr>
        <w:t xml:space="preserve"> </w:t>
      </w:r>
      <w:r w:rsidRPr="00527B81">
        <w:rPr>
          <w:rFonts w:ascii="Times New Roman" w:hAnsi="Times New Roman" w:cs="Times New Roman"/>
          <w:sz w:val="28"/>
          <w:szCs w:val="28"/>
        </w:rPr>
        <w:t>в умовах повномасштабного військового вторгнення та тимчасової окупації територій</w:t>
      </w:r>
      <w:r w:rsidR="009F1B72" w:rsidRPr="00527B81">
        <w:rPr>
          <w:rFonts w:ascii="Times New Roman" w:hAnsi="Times New Roman" w:cs="Times New Roman"/>
          <w:sz w:val="28"/>
          <w:szCs w:val="28"/>
        </w:rPr>
        <w:t xml:space="preserve"> і виконаємо економіко-математичне прогнозування основних показників розвитку галузі.</w:t>
      </w:r>
    </w:p>
    <w:p w:rsidR="000634F6" w:rsidRPr="00527B81" w:rsidRDefault="000634F6" w:rsidP="000634F6">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Україна володіє вражаючим сировинним потенціалом, роблячи її однією з найбільш сировинно забезпечених країн Європи та однією з найбільших світових експортерів мінеральних ресурсів, зокрема залізної руди. Незважаючи на цей вражаючий ресурсний потенціал, військові події призвели до втрати контролю над значною частиною територій, де знаходилися запаси руд, та до суттєвого ускладнення процесів видобутку та вивезення готової продукції з прифронтових областей, зокрема з Дніпропетровської, яка до початку повномасштабного конфлікту була лідером з добування залізних руд.</w:t>
      </w:r>
    </w:p>
    <w:p w:rsidR="000634F6" w:rsidRPr="00527B81" w:rsidRDefault="000634F6" w:rsidP="000634F6">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lastRenderedPageBreak/>
        <w:t>Внаслідок цієї втрати, Україні довелося надмірно залежати від імпорту коксівного вугілля, особливо з огляду на нестабільність на ресурсних ринках, обумовлену непередбачуваними змінами кон’юнктури. Ця ситуація, в свою чергу, викликає серйозні труднощі для українських металургійних підприємств, робота яких дезорієнтована через нестабільність та невизначеність на ринках сировини.</w:t>
      </w:r>
    </w:p>
    <w:p w:rsidR="000634F6" w:rsidRPr="00527B81" w:rsidRDefault="000634F6" w:rsidP="000634F6">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Також важливо відзначити значне технологічне відставання підприємств галузі видобутку руди в Україні від світового рівня, що створює проблеми для ефективного використання існуючих шахт та кар'єрів, а також розроблення нових родовищ. Це технологічне відставання є більш глибокою проблемою, оскільки воно перешкоджає вдосконаленню та модернізації гірничодобувних процесів для вирішення викликів сучасності та забезпечення стійкості в галузі. Розвиток та впровадження новітніх технологій стають критично важливими для подолання цих труднощів та забезпечення сталого розвитку галузі видобутку руди в Україні.</w:t>
      </w:r>
    </w:p>
    <w:p w:rsidR="000634F6" w:rsidRPr="00527B81" w:rsidRDefault="000634F6" w:rsidP="000634F6">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 xml:space="preserve">Умови повномасштабного військового вторгнення та тимчасової окупації територій створюють серйозні виклики для видобувної галузі в Україні та негативно впливають на її перспективи. </w:t>
      </w:r>
    </w:p>
    <w:p w:rsidR="000634F6" w:rsidRPr="00527B81" w:rsidRDefault="000634F6" w:rsidP="000634F6">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Військові події призвели до значного зменшення обсягів видобутку руди та інших корисних копалин через обмеження доступу до родовищ, втрату контролю над територіями та ускладнення транспортних маршрутів для доставки продукції до зовнішніх ринків.</w:t>
      </w:r>
    </w:p>
    <w:p w:rsidR="000634F6" w:rsidRPr="00527B81" w:rsidRDefault="000634F6" w:rsidP="000634F6">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Військове вторгнення призвело до загострення економічних проблем, що безпосередньо впливає на фінансову стійкість підприємств галузі, особливо в умовах зменшення експорту та погіршення інвестиційного клімату.</w:t>
      </w:r>
    </w:p>
    <w:p w:rsidR="000634F6" w:rsidRPr="00527B81" w:rsidRDefault="000634F6" w:rsidP="000634F6">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Території, що потрапили під тимчасову окупацію втратити здатність до ефективного функціонування видобувної інфраструктури та експортних потоків, що призвело до втрати частини ринків збуту гірничодобувної галузі України.</w:t>
      </w:r>
    </w:p>
    <w:p w:rsidR="000634F6" w:rsidRPr="00527B81" w:rsidRDefault="000634F6" w:rsidP="000634F6">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Наразі українські видобувні компанії можуть шукають шляхи для диверсифікації своїх ринків та розширення споживчої бази для зменшення залежності від певних географічних зон.</w:t>
      </w:r>
    </w:p>
    <w:p w:rsidR="000634F6" w:rsidRPr="00527B81" w:rsidRDefault="000634F6" w:rsidP="000634F6">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Змушені стикатися з труднощами внутрішнього ринку та зовнішніми викликами, компанії можуть акцентувати увагу на вдосконаленні технологічних процесів та підвищенні ефективності видобування.</w:t>
      </w:r>
    </w:p>
    <w:p w:rsidR="000634F6" w:rsidRPr="00527B81" w:rsidRDefault="000634F6" w:rsidP="000634F6">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Умови кризового становища можуть вимагати від підприємств галузі проведення внутрішньої реструктуризації, оптимізації витрат та швидкої адаптації до нових умов.</w:t>
      </w:r>
    </w:p>
    <w:p w:rsidR="000634F6" w:rsidRPr="00527B81" w:rsidRDefault="000634F6" w:rsidP="000634F6">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Державні органи можуть вживати заходів для підтримки видобувної галузі в умовах воєнного конфлікту, зокрема, шляхом надання фінансових стимулів, податкових пільг або інших заходів для підтримки стійкості підприємств видобувної галузі.</w:t>
      </w:r>
    </w:p>
    <w:p w:rsidR="000634F6" w:rsidRPr="00527B81" w:rsidRDefault="000634F6" w:rsidP="000634F6">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Усі ці виклики і перспективи вимагають від українських гірничодобувних компаній гнучкості, інновацій та ретельного стратегічного планування для виживання та подальшого розвитку в умовах нестабільності та кризи.</w:t>
      </w:r>
    </w:p>
    <w:p w:rsidR="000634F6" w:rsidRPr="00527B81" w:rsidRDefault="000634F6" w:rsidP="000634F6">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lastRenderedPageBreak/>
        <w:t>На рис. 15 наведено фактичне та прогнозне значення обсягів реалізованої продукції металевих руд, де показано дві кращі з чотирьох побудованих авторегресійних прогнозних моделей.</w:t>
      </w:r>
    </w:p>
    <w:p w:rsidR="00395CDA" w:rsidRPr="00527B81" w:rsidRDefault="00395CDA" w:rsidP="000634F6">
      <w:pPr>
        <w:spacing w:after="0" w:line="240" w:lineRule="auto"/>
        <w:ind w:firstLine="708"/>
        <w:jc w:val="both"/>
        <w:rPr>
          <w:rFonts w:ascii="Times New Roman" w:hAnsi="Times New Roman" w:cs="Times New Roman"/>
          <w:sz w:val="28"/>
          <w:szCs w:val="28"/>
        </w:rPr>
      </w:pPr>
    </w:p>
    <w:p w:rsidR="002E1827" w:rsidRPr="00527B81" w:rsidRDefault="002E1827" w:rsidP="002E1827">
      <w:pPr>
        <w:spacing w:after="0" w:line="240" w:lineRule="auto"/>
        <w:jc w:val="both"/>
        <w:rPr>
          <w:rFonts w:ascii="Times New Roman" w:hAnsi="Times New Roman" w:cs="Times New Roman"/>
          <w:sz w:val="28"/>
          <w:szCs w:val="28"/>
        </w:rPr>
      </w:pPr>
      <w:r w:rsidRPr="00527B81">
        <w:rPr>
          <w:rFonts w:ascii="Times New Roman" w:hAnsi="Times New Roman" w:cs="Times New Roman"/>
          <w:noProof/>
          <w:lang w:val="ru-RU" w:eastAsia="ru-RU"/>
        </w:rPr>
        <w:drawing>
          <wp:inline distT="0" distB="0" distL="0" distR="0" wp14:anchorId="71E7C732" wp14:editId="63D1BD87">
            <wp:extent cx="6115792" cy="4595751"/>
            <wp:effectExtent l="0" t="0" r="18415" b="1460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E1827" w:rsidRPr="00527B81" w:rsidRDefault="002E1827" w:rsidP="00395CDA">
      <w:pPr>
        <w:pStyle w:val="ac"/>
        <w:widowControl/>
        <w:suppressAutoHyphens/>
        <w:ind w:firstLine="709"/>
        <w:jc w:val="center"/>
        <w:rPr>
          <w:color w:val="000000" w:themeColor="text1"/>
          <w:sz w:val="28"/>
          <w:szCs w:val="28"/>
        </w:rPr>
      </w:pPr>
      <w:r w:rsidRPr="00527B81">
        <w:rPr>
          <w:color w:val="000000" w:themeColor="text1"/>
          <w:sz w:val="28"/>
          <w:szCs w:val="28"/>
        </w:rPr>
        <w:t xml:space="preserve">Рисунок </w:t>
      </w:r>
      <w:r w:rsidR="000634F6" w:rsidRPr="00527B81">
        <w:rPr>
          <w:color w:val="000000" w:themeColor="text1"/>
          <w:sz w:val="28"/>
          <w:szCs w:val="28"/>
        </w:rPr>
        <w:t>15</w:t>
      </w:r>
      <w:r w:rsidRPr="00527B81">
        <w:rPr>
          <w:color w:val="000000" w:themeColor="text1"/>
          <w:sz w:val="28"/>
          <w:szCs w:val="28"/>
        </w:rPr>
        <w:t xml:space="preserve"> – Фактичне та прогнозне значення обсягів реалізованої продукції металевих руд – авторегресійні багатофакторні моделі</w:t>
      </w:r>
    </w:p>
    <w:p w:rsidR="002E1827" w:rsidRPr="00527B81" w:rsidRDefault="002E1827" w:rsidP="002E1827">
      <w:pPr>
        <w:spacing w:after="0" w:line="240" w:lineRule="auto"/>
        <w:ind w:firstLine="708"/>
        <w:rPr>
          <w:rFonts w:ascii="Times New Roman" w:hAnsi="Times New Roman" w:cs="Times New Roman"/>
          <w:i/>
          <w:sz w:val="24"/>
          <w:szCs w:val="24"/>
        </w:rPr>
      </w:pPr>
      <w:r w:rsidRPr="00527B81">
        <w:rPr>
          <w:rFonts w:ascii="Times New Roman" w:hAnsi="Times New Roman" w:cs="Times New Roman"/>
          <w:i/>
          <w:sz w:val="24"/>
          <w:szCs w:val="24"/>
        </w:rPr>
        <w:t>Джерело: побудовано автором за даними Держкомстату[3]</w:t>
      </w:r>
    </w:p>
    <w:p w:rsidR="002E1827" w:rsidRPr="00527B81" w:rsidRDefault="002E1827" w:rsidP="002E1827">
      <w:pPr>
        <w:spacing w:after="0" w:line="240" w:lineRule="auto"/>
        <w:jc w:val="both"/>
        <w:rPr>
          <w:rFonts w:ascii="Times New Roman" w:hAnsi="Times New Roman" w:cs="Times New Roman"/>
          <w:sz w:val="28"/>
          <w:szCs w:val="28"/>
        </w:rPr>
      </w:pPr>
    </w:p>
    <w:p w:rsidR="000634F6" w:rsidRPr="00527B81" w:rsidRDefault="000634F6" w:rsidP="000634F6">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Мультиплікативна авторегресійна трьохфакторна прогнозна модель має вигляд</w:t>
      </w:r>
      <w:r w:rsidR="00395CDA" w:rsidRPr="00527B81">
        <w:rPr>
          <w:rFonts w:ascii="Times New Roman" w:hAnsi="Times New Roman" w:cs="Times New Roman"/>
          <w:sz w:val="28"/>
          <w:szCs w:val="28"/>
        </w:rPr>
        <w:t xml:space="preserve"> </w:t>
      </w:r>
      <w:r w:rsidRPr="00527B81">
        <w:rPr>
          <w:rFonts w:ascii="Times New Roman" w:hAnsi="Times New Roman" w:cs="Times New Roman"/>
          <w:sz w:val="28"/>
          <w:szCs w:val="28"/>
        </w:rPr>
        <w:t>У*=(16433550,2+1,239*У(і-1))*(11110084,8+1,159*У(і-2))*(91931839+ 0,334* У(і-3)) та забезпечує точність отриманого прогнозу</w:t>
      </w:r>
      <w:r w:rsidR="00D04DD2" w:rsidRPr="00527B81">
        <w:rPr>
          <w:rFonts w:ascii="Times New Roman" w:hAnsi="Times New Roman" w:cs="Times New Roman"/>
          <w:sz w:val="28"/>
          <w:szCs w:val="28"/>
        </w:rPr>
        <w:t xml:space="preserve"> майбутніх обсягів реалізованої продукції металевих руд</w:t>
      </w:r>
      <w:r w:rsidRPr="00527B81">
        <w:rPr>
          <w:rFonts w:ascii="Times New Roman" w:hAnsi="Times New Roman" w:cs="Times New Roman"/>
          <w:sz w:val="28"/>
          <w:szCs w:val="28"/>
        </w:rPr>
        <w:t xml:space="preserve"> 61,4%</w:t>
      </w:r>
      <w:r w:rsidR="00D04DD2" w:rsidRPr="00527B81">
        <w:rPr>
          <w:rFonts w:ascii="Times New Roman" w:hAnsi="Times New Roman" w:cs="Times New Roman"/>
          <w:sz w:val="28"/>
          <w:szCs w:val="28"/>
        </w:rPr>
        <w:t>.</w:t>
      </w:r>
    </w:p>
    <w:p w:rsidR="00D04DD2" w:rsidRPr="00527B81" w:rsidRDefault="000634F6" w:rsidP="00D04DD2">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 xml:space="preserve">Авторегресійна </w:t>
      </w:r>
      <w:r w:rsidR="00D04DD2" w:rsidRPr="00527B81">
        <w:rPr>
          <w:rFonts w:ascii="Times New Roman" w:hAnsi="Times New Roman" w:cs="Times New Roman"/>
          <w:sz w:val="28"/>
          <w:szCs w:val="28"/>
        </w:rPr>
        <w:t>двох</w:t>
      </w:r>
      <w:r w:rsidRPr="00527B81">
        <w:rPr>
          <w:rFonts w:ascii="Times New Roman" w:hAnsi="Times New Roman" w:cs="Times New Roman"/>
          <w:sz w:val="28"/>
          <w:szCs w:val="28"/>
        </w:rPr>
        <w:t>факторна прогнозна модель</w:t>
      </w:r>
      <w:r w:rsidR="00D04DD2" w:rsidRPr="00527B81">
        <w:rPr>
          <w:rFonts w:ascii="Times New Roman" w:hAnsi="Times New Roman" w:cs="Times New Roman"/>
          <w:sz w:val="28"/>
          <w:szCs w:val="28"/>
        </w:rPr>
        <w:t xml:space="preserve"> з уточнюючим фактором має вигляд У*=(16433550,2+1,239*У(і-1))*(11110084,8+1,159*У(і-2))+Ек та забезпечує точність отриманого прогнозу майбутніх обсягів реалізованої продукції металевих руд 75,3%.</w:t>
      </w:r>
    </w:p>
    <w:p w:rsidR="00D04DD2" w:rsidRPr="00527B81" w:rsidRDefault="00D04DD2" w:rsidP="00D04DD2">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Крім того було</w:t>
      </w:r>
      <w:r w:rsidR="00395CDA" w:rsidRPr="00527B81">
        <w:rPr>
          <w:rFonts w:ascii="Times New Roman" w:hAnsi="Times New Roman" w:cs="Times New Roman"/>
          <w:sz w:val="28"/>
          <w:szCs w:val="28"/>
        </w:rPr>
        <w:t xml:space="preserve"> </w:t>
      </w:r>
      <w:r w:rsidRPr="00527B81">
        <w:rPr>
          <w:rFonts w:ascii="Times New Roman" w:hAnsi="Times New Roman" w:cs="Times New Roman"/>
          <w:sz w:val="28"/>
          <w:szCs w:val="28"/>
        </w:rPr>
        <w:t>отримані три прості авторегресійні моделі (які є складовими багатофакторних моделей) та при окремому застосування забезпечують точність прогнозу обсягів реалізованої продукції металевих руд 63%, 64% та 55% відповідно.</w:t>
      </w:r>
      <w:r w:rsidR="00395CDA" w:rsidRPr="00527B81">
        <w:rPr>
          <w:rFonts w:ascii="Times New Roman" w:hAnsi="Times New Roman" w:cs="Times New Roman"/>
          <w:sz w:val="28"/>
          <w:szCs w:val="28"/>
        </w:rPr>
        <w:t xml:space="preserve"> </w:t>
      </w:r>
      <w:r w:rsidRPr="00527B81">
        <w:rPr>
          <w:rFonts w:ascii="Times New Roman" w:hAnsi="Times New Roman" w:cs="Times New Roman"/>
          <w:sz w:val="28"/>
          <w:szCs w:val="28"/>
        </w:rPr>
        <w:t xml:space="preserve">Отже, для практичного прогнозування майбутніх обсягів реалізованої продукції металевих руд найкращою буде авторегресійна </w:t>
      </w:r>
      <w:r w:rsidRPr="00527B81">
        <w:rPr>
          <w:rFonts w:ascii="Times New Roman" w:hAnsi="Times New Roman" w:cs="Times New Roman"/>
          <w:sz w:val="28"/>
          <w:szCs w:val="28"/>
        </w:rPr>
        <w:lastRenderedPageBreak/>
        <w:t>двохфакторна прогнозна модель з уточнюючим фактором та точністю прогнозування 75,3%.</w:t>
      </w:r>
    </w:p>
    <w:p w:rsidR="00D04DD2" w:rsidRPr="00527B81" w:rsidRDefault="00D04DD2" w:rsidP="00D04DD2">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На рис. 16 наведено фактичне та прогнозне значення обсягів реалізованої продукції залізних руд, де показано дві кращі з чотирьох побудованих авторегресійних прогнозних моделей.</w:t>
      </w:r>
    </w:p>
    <w:p w:rsidR="00395CDA" w:rsidRPr="00527B81" w:rsidRDefault="00395CDA" w:rsidP="00D04DD2">
      <w:pPr>
        <w:spacing w:after="0" w:line="240" w:lineRule="auto"/>
        <w:ind w:firstLine="708"/>
        <w:jc w:val="both"/>
        <w:rPr>
          <w:rFonts w:ascii="Times New Roman" w:hAnsi="Times New Roman" w:cs="Times New Roman"/>
          <w:sz w:val="28"/>
          <w:szCs w:val="28"/>
        </w:rPr>
      </w:pPr>
    </w:p>
    <w:p w:rsidR="002E1827" w:rsidRPr="00527B81" w:rsidRDefault="002E1827" w:rsidP="002E1827">
      <w:pPr>
        <w:spacing w:after="0" w:line="240" w:lineRule="auto"/>
        <w:jc w:val="both"/>
        <w:rPr>
          <w:rFonts w:ascii="Times New Roman" w:hAnsi="Times New Roman" w:cs="Times New Roman"/>
          <w:sz w:val="28"/>
          <w:szCs w:val="28"/>
        </w:rPr>
      </w:pPr>
      <w:r w:rsidRPr="00527B81">
        <w:rPr>
          <w:rFonts w:ascii="Times New Roman" w:hAnsi="Times New Roman" w:cs="Times New Roman"/>
          <w:noProof/>
          <w:lang w:val="ru-RU" w:eastAsia="ru-RU"/>
        </w:rPr>
        <w:drawing>
          <wp:inline distT="0" distB="0" distL="0" distR="0" wp14:anchorId="0060C155" wp14:editId="1AE592D4">
            <wp:extent cx="6127667" cy="4524499"/>
            <wp:effectExtent l="0" t="0" r="26035"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E1827" w:rsidRPr="00527B81" w:rsidRDefault="002E1827" w:rsidP="00395CDA">
      <w:pPr>
        <w:pStyle w:val="ac"/>
        <w:widowControl/>
        <w:suppressAutoHyphens/>
        <w:ind w:firstLine="709"/>
        <w:jc w:val="center"/>
        <w:rPr>
          <w:color w:val="000000" w:themeColor="text1"/>
          <w:sz w:val="28"/>
          <w:szCs w:val="28"/>
        </w:rPr>
      </w:pPr>
      <w:r w:rsidRPr="00527B81">
        <w:rPr>
          <w:color w:val="000000" w:themeColor="text1"/>
          <w:sz w:val="28"/>
          <w:szCs w:val="28"/>
        </w:rPr>
        <w:t xml:space="preserve">Рисунок </w:t>
      </w:r>
      <w:r w:rsidR="000634F6" w:rsidRPr="00527B81">
        <w:rPr>
          <w:color w:val="000000" w:themeColor="text1"/>
          <w:sz w:val="28"/>
          <w:szCs w:val="28"/>
        </w:rPr>
        <w:t>16</w:t>
      </w:r>
      <w:r w:rsidRPr="00527B81">
        <w:rPr>
          <w:color w:val="000000" w:themeColor="text1"/>
          <w:sz w:val="28"/>
          <w:szCs w:val="28"/>
        </w:rPr>
        <w:t xml:space="preserve"> – Фактичне та прогнозне значення обсягів реалізованої продукції залізних руд – авторегресійні багатофакторні моделі</w:t>
      </w:r>
    </w:p>
    <w:p w:rsidR="002E1827" w:rsidRPr="00527B81" w:rsidRDefault="002E1827" w:rsidP="002E1827">
      <w:pPr>
        <w:spacing w:after="0" w:line="240" w:lineRule="auto"/>
        <w:ind w:firstLine="708"/>
        <w:rPr>
          <w:rFonts w:ascii="Times New Roman" w:hAnsi="Times New Roman" w:cs="Times New Roman"/>
          <w:i/>
          <w:sz w:val="24"/>
          <w:szCs w:val="24"/>
        </w:rPr>
      </w:pPr>
      <w:r w:rsidRPr="00527B81">
        <w:rPr>
          <w:rFonts w:ascii="Times New Roman" w:hAnsi="Times New Roman" w:cs="Times New Roman"/>
          <w:i/>
          <w:sz w:val="24"/>
          <w:szCs w:val="24"/>
        </w:rPr>
        <w:t>Джерело: побудовано автором за даними Держкомстату[3]</w:t>
      </w:r>
    </w:p>
    <w:p w:rsidR="002E1827" w:rsidRPr="00527B81" w:rsidRDefault="002E1827" w:rsidP="00020B4A">
      <w:pPr>
        <w:spacing w:after="0" w:line="240" w:lineRule="auto"/>
        <w:ind w:firstLine="708"/>
        <w:jc w:val="both"/>
        <w:rPr>
          <w:rFonts w:ascii="Times New Roman" w:hAnsi="Times New Roman" w:cs="Times New Roman"/>
          <w:sz w:val="28"/>
          <w:szCs w:val="28"/>
        </w:rPr>
      </w:pPr>
    </w:p>
    <w:p w:rsidR="00D04DD2" w:rsidRPr="00527B81" w:rsidRDefault="00D04DD2" w:rsidP="00D04DD2">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 xml:space="preserve">Мультиплікативна авторегресійна трьохфакторна прогнозна модель </w:t>
      </w:r>
      <w:r w:rsidRPr="00527B81">
        <w:rPr>
          <w:rFonts w:ascii="Times New Roman" w:hAnsi="Times New Roman" w:cs="Times New Roman"/>
          <w:color w:val="000000" w:themeColor="text1"/>
          <w:sz w:val="28"/>
          <w:szCs w:val="28"/>
        </w:rPr>
        <w:t>обсягів реалізованої продукції залізних руд</w:t>
      </w:r>
      <w:r w:rsidRPr="00527B81">
        <w:rPr>
          <w:rFonts w:ascii="Times New Roman" w:hAnsi="Times New Roman" w:cs="Times New Roman"/>
          <w:sz w:val="28"/>
          <w:szCs w:val="28"/>
        </w:rPr>
        <w:t xml:space="preserve"> має вигляд</w:t>
      </w:r>
      <w:r w:rsidR="00395CDA" w:rsidRPr="00527B81">
        <w:rPr>
          <w:rFonts w:ascii="Times New Roman" w:hAnsi="Times New Roman" w:cs="Times New Roman"/>
          <w:sz w:val="28"/>
          <w:szCs w:val="28"/>
        </w:rPr>
        <w:t xml:space="preserve"> </w:t>
      </w:r>
      <w:r w:rsidRPr="00527B81">
        <w:rPr>
          <w:rFonts w:ascii="Times New Roman" w:hAnsi="Times New Roman" w:cs="Times New Roman"/>
          <w:sz w:val="28"/>
          <w:szCs w:val="28"/>
        </w:rPr>
        <w:t>У*=(9646450,6+1,312*У(і-1))*(4023367,9+1,243*У(і-2))*(83938659+0,3305*У(і-3))</w:t>
      </w:r>
      <w:r w:rsidR="00395CDA" w:rsidRPr="00527B81">
        <w:rPr>
          <w:rFonts w:ascii="Times New Roman" w:hAnsi="Times New Roman" w:cs="Times New Roman"/>
          <w:sz w:val="28"/>
          <w:szCs w:val="28"/>
        </w:rPr>
        <w:t xml:space="preserve"> </w:t>
      </w:r>
      <w:r w:rsidRPr="00527B81">
        <w:rPr>
          <w:rFonts w:ascii="Times New Roman" w:hAnsi="Times New Roman" w:cs="Times New Roman"/>
          <w:sz w:val="28"/>
          <w:szCs w:val="28"/>
        </w:rPr>
        <w:t>та забезпечує точність отриманого прогнозу майбутніх обсягів реалізованої продукції залізних руд 59,1%.</w:t>
      </w:r>
    </w:p>
    <w:p w:rsidR="00D04DD2" w:rsidRPr="00527B81" w:rsidRDefault="00D04DD2" w:rsidP="00D04DD2">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Авторегресійна двохфакторна прогнозна модель з уточнюючим фактором має вигляд У*=(9646450,6+1,312*У(і-1))*(4023367,9+1,243*У(і-2))+Ек та забезпечує точність отриманого прогнозу майбутніх обсягів реалізованої продукції залізних руд 68,7%.</w:t>
      </w:r>
    </w:p>
    <w:p w:rsidR="00D04DD2" w:rsidRPr="00527B81" w:rsidRDefault="00D04DD2" w:rsidP="00D04DD2">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Крім того було</w:t>
      </w:r>
      <w:r w:rsidR="00395CDA" w:rsidRPr="00527B81">
        <w:rPr>
          <w:rFonts w:ascii="Times New Roman" w:hAnsi="Times New Roman" w:cs="Times New Roman"/>
          <w:sz w:val="28"/>
          <w:szCs w:val="28"/>
        </w:rPr>
        <w:t xml:space="preserve"> </w:t>
      </w:r>
      <w:r w:rsidRPr="00527B81">
        <w:rPr>
          <w:rFonts w:ascii="Times New Roman" w:hAnsi="Times New Roman" w:cs="Times New Roman"/>
          <w:sz w:val="28"/>
          <w:szCs w:val="28"/>
        </w:rPr>
        <w:t>отримані три прості авторегресійні моделі (які є складовими багатофакторних моделей) та при окремому застосування забезпечують точність прогнозу обсягів реалізованої продукції залізних руд 60%, 62% та 52% відповідно.</w:t>
      </w:r>
    </w:p>
    <w:p w:rsidR="00D04DD2" w:rsidRPr="00527B81" w:rsidRDefault="00D04DD2" w:rsidP="00D04DD2">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lastRenderedPageBreak/>
        <w:t>Отже, для практичного прогнозування майбутніх обсягів реалізованої продукції залізних руд найкращою буде авторегресійна двохфакторна прогнозна модель з уточнюючим фактором та точністю прогнозування 68,7%.</w:t>
      </w:r>
    </w:p>
    <w:p w:rsidR="00D04DD2" w:rsidRPr="00527B81" w:rsidRDefault="00D04DD2" w:rsidP="00D04DD2">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На рис. 16 наведено фактичне та прогнозне значення обсягів реалізованої продукції руд кольорових металів, де показано дві кращі з чотирьох побудованих авторегресійних прогнозних моделей.</w:t>
      </w:r>
    </w:p>
    <w:p w:rsidR="00395CDA" w:rsidRPr="00527B81" w:rsidRDefault="00395CDA" w:rsidP="00D04DD2">
      <w:pPr>
        <w:spacing w:after="0" w:line="240" w:lineRule="auto"/>
        <w:ind w:firstLine="708"/>
        <w:jc w:val="both"/>
        <w:rPr>
          <w:rFonts w:ascii="Times New Roman" w:hAnsi="Times New Roman" w:cs="Times New Roman"/>
          <w:sz w:val="28"/>
          <w:szCs w:val="28"/>
        </w:rPr>
      </w:pPr>
    </w:p>
    <w:p w:rsidR="002E1827" w:rsidRPr="00527B81" w:rsidRDefault="002E1827" w:rsidP="002E1827">
      <w:pPr>
        <w:spacing w:after="0" w:line="240" w:lineRule="auto"/>
        <w:jc w:val="both"/>
        <w:rPr>
          <w:rFonts w:ascii="Times New Roman" w:hAnsi="Times New Roman" w:cs="Times New Roman"/>
          <w:sz w:val="28"/>
          <w:szCs w:val="28"/>
        </w:rPr>
      </w:pPr>
      <w:r w:rsidRPr="00527B81">
        <w:rPr>
          <w:rFonts w:ascii="Times New Roman" w:hAnsi="Times New Roman" w:cs="Times New Roman"/>
          <w:noProof/>
          <w:lang w:val="ru-RU" w:eastAsia="ru-RU"/>
        </w:rPr>
        <w:drawing>
          <wp:inline distT="0" distB="0" distL="0" distR="0" wp14:anchorId="743E844A" wp14:editId="1D65F8BB">
            <wp:extent cx="6127667" cy="4061361"/>
            <wp:effectExtent l="0" t="0" r="26035" b="1587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E1827" w:rsidRPr="00527B81" w:rsidRDefault="002E1827" w:rsidP="00395CDA">
      <w:pPr>
        <w:pStyle w:val="ac"/>
        <w:widowControl/>
        <w:suppressAutoHyphens/>
        <w:ind w:firstLine="709"/>
        <w:jc w:val="center"/>
        <w:rPr>
          <w:color w:val="000000" w:themeColor="text1"/>
          <w:sz w:val="28"/>
          <w:szCs w:val="28"/>
        </w:rPr>
      </w:pPr>
      <w:r w:rsidRPr="00527B81">
        <w:rPr>
          <w:color w:val="000000" w:themeColor="text1"/>
          <w:sz w:val="28"/>
          <w:szCs w:val="28"/>
        </w:rPr>
        <w:t xml:space="preserve">Рисунок </w:t>
      </w:r>
      <w:r w:rsidR="000634F6" w:rsidRPr="00527B81">
        <w:rPr>
          <w:color w:val="000000" w:themeColor="text1"/>
          <w:sz w:val="28"/>
          <w:szCs w:val="28"/>
        </w:rPr>
        <w:t>17</w:t>
      </w:r>
      <w:r w:rsidRPr="00527B81">
        <w:rPr>
          <w:color w:val="000000" w:themeColor="text1"/>
          <w:sz w:val="28"/>
          <w:szCs w:val="28"/>
        </w:rPr>
        <w:t xml:space="preserve"> – Фактичне та прогнозне значення обсягів реалізованої продукції руд кольорових металів – авторегресійні багатофакторні моделі</w:t>
      </w:r>
    </w:p>
    <w:p w:rsidR="002E1827" w:rsidRPr="00527B81" w:rsidRDefault="002E1827" w:rsidP="002E1827">
      <w:pPr>
        <w:spacing w:after="0" w:line="240" w:lineRule="auto"/>
        <w:ind w:firstLine="708"/>
        <w:rPr>
          <w:rFonts w:ascii="Times New Roman" w:hAnsi="Times New Roman" w:cs="Times New Roman"/>
          <w:i/>
          <w:sz w:val="24"/>
          <w:szCs w:val="24"/>
        </w:rPr>
      </w:pPr>
      <w:r w:rsidRPr="00527B81">
        <w:rPr>
          <w:rFonts w:ascii="Times New Roman" w:hAnsi="Times New Roman" w:cs="Times New Roman"/>
          <w:i/>
          <w:sz w:val="24"/>
          <w:szCs w:val="24"/>
        </w:rPr>
        <w:t>Джерело: побудовано автором за даними Держкомстату[3]</w:t>
      </w:r>
    </w:p>
    <w:p w:rsidR="002E1827" w:rsidRPr="00527B81" w:rsidRDefault="002E1827" w:rsidP="002E1827">
      <w:pPr>
        <w:spacing w:after="0" w:line="240" w:lineRule="auto"/>
        <w:jc w:val="both"/>
        <w:rPr>
          <w:rFonts w:ascii="Times New Roman" w:hAnsi="Times New Roman" w:cs="Times New Roman"/>
          <w:sz w:val="28"/>
          <w:szCs w:val="28"/>
        </w:rPr>
      </w:pPr>
    </w:p>
    <w:p w:rsidR="00D04DD2" w:rsidRPr="00527B81" w:rsidRDefault="00D04DD2" w:rsidP="00D04DD2">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 xml:space="preserve">Мультиплікативна авторегресійна трьохфакторна прогнозна модель </w:t>
      </w:r>
      <w:r w:rsidRPr="00527B81">
        <w:rPr>
          <w:rFonts w:ascii="Times New Roman" w:hAnsi="Times New Roman" w:cs="Times New Roman"/>
          <w:color w:val="000000" w:themeColor="text1"/>
          <w:sz w:val="28"/>
          <w:szCs w:val="28"/>
        </w:rPr>
        <w:t xml:space="preserve">обсягів реалізованої продукції руд кольорових металів </w:t>
      </w:r>
      <w:r w:rsidRPr="00527B81">
        <w:rPr>
          <w:rFonts w:ascii="Times New Roman" w:hAnsi="Times New Roman" w:cs="Times New Roman"/>
          <w:sz w:val="28"/>
          <w:szCs w:val="28"/>
        </w:rPr>
        <w:t>має вигляд</w:t>
      </w:r>
      <w:r w:rsidR="00395CDA" w:rsidRPr="00527B81">
        <w:rPr>
          <w:rFonts w:ascii="Times New Roman" w:hAnsi="Times New Roman" w:cs="Times New Roman"/>
          <w:sz w:val="28"/>
          <w:szCs w:val="28"/>
        </w:rPr>
        <w:t xml:space="preserve"> </w:t>
      </w:r>
      <w:r w:rsidRPr="00527B81">
        <w:rPr>
          <w:rFonts w:ascii="Times New Roman" w:hAnsi="Times New Roman" w:cs="Times New Roman"/>
          <w:sz w:val="28"/>
          <w:szCs w:val="28"/>
        </w:rPr>
        <w:t>У*=(7114810,8+0,435*У(і-1))*(5832823,8+0,537*У(і-2))*(4754764,8+0,589*У(і-3))</w:t>
      </w:r>
      <w:r w:rsidR="00395CDA" w:rsidRPr="00527B81">
        <w:rPr>
          <w:rFonts w:ascii="Times New Roman" w:hAnsi="Times New Roman" w:cs="Times New Roman"/>
          <w:sz w:val="28"/>
          <w:szCs w:val="28"/>
        </w:rPr>
        <w:t xml:space="preserve"> </w:t>
      </w:r>
      <w:r w:rsidRPr="00527B81">
        <w:rPr>
          <w:rFonts w:ascii="Times New Roman" w:hAnsi="Times New Roman" w:cs="Times New Roman"/>
          <w:sz w:val="28"/>
          <w:szCs w:val="28"/>
        </w:rPr>
        <w:t xml:space="preserve">та забезпечує точність отриманого прогнозу майбутніх обсягів реалізованої продукції </w:t>
      </w:r>
      <w:r w:rsidRPr="00527B81">
        <w:rPr>
          <w:rFonts w:ascii="Times New Roman" w:hAnsi="Times New Roman" w:cs="Times New Roman"/>
          <w:color w:val="000000" w:themeColor="text1"/>
          <w:sz w:val="28"/>
          <w:szCs w:val="28"/>
        </w:rPr>
        <w:t xml:space="preserve">руд кольорових металів </w:t>
      </w:r>
      <w:r w:rsidRPr="00527B81">
        <w:rPr>
          <w:rFonts w:ascii="Times New Roman" w:hAnsi="Times New Roman" w:cs="Times New Roman"/>
          <w:sz w:val="28"/>
          <w:szCs w:val="28"/>
        </w:rPr>
        <w:t>69,9%.</w:t>
      </w:r>
    </w:p>
    <w:p w:rsidR="00D04DD2" w:rsidRPr="00527B81" w:rsidRDefault="00D04DD2" w:rsidP="00D04DD2">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 xml:space="preserve">Авторегресійна двохфакторна прогнозна модель з уточнюючим фактором має вигляд У*=(5832823,8+0,537*У(і-2))*(4754764,8+0,589*У(і-3))+Ек та забезпечує точність отриманого прогнозу майбутніх обсягів реалізованої продукції </w:t>
      </w:r>
      <w:r w:rsidRPr="00527B81">
        <w:rPr>
          <w:rFonts w:ascii="Times New Roman" w:hAnsi="Times New Roman" w:cs="Times New Roman"/>
          <w:color w:val="000000" w:themeColor="text1"/>
          <w:sz w:val="28"/>
          <w:szCs w:val="28"/>
        </w:rPr>
        <w:t xml:space="preserve">руд кольорових металів </w:t>
      </w:r>
      <w:r w:rsidRPr="00527B81">
        <w:rPr>
          <w:rFonts w:ascii="Times New Roman" w:hAnsi="Times New Roman" w:cs="Times New Roman"/>
          <w:sz w:val="28"/>
          <w:szCs w:val="28"/>
        </w:rPr>
        <w:t>78,9%.</w:t>
      </w:r>
    </w:p>
    <w:p w:rsidR="00D04DD2" w:rsidRPr="00527B81" w:rsidRDefault="00D04DD2" w:rsidP="00D04DD2">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Крім того було</w:t>
      </w:r>
      <w:r w:rsidR="00395CDA" w:rsidRPr="00527B81">
        <w:rPr>
          <w:rFonts w:ascii="Times New Roman" w:hAnsi="Times New Roman" w:cs="Times New Roman"/>
          <w:sz w:val="28"/>
          <w:szCs w:val="28"/>
        </w:rPr>
        <w:t xml:space="preserve"> </w:t>
      </w:r>
      <w:r w:rsidRPr="00527B81">
        <w:rPr>
          <w:rFonts w:ascii="Times New Roman" w:hAnsi="Times New Roman" w:cs="Times New Roman"/>
          <w:sz w:val="28"/>
          <w:szCs w:val="28"/>
        </w:rPr>
        <w:t xml:space="preserve">отримані три прості авторегресійні моделі (які є складовими багатофакторних моделей) та при окремому застосування забезпечують точність прогнозу обсягів реалізованої продукції </w:t>
      </w:r>
      <w:r w:rsidRPr="00527B81">
        <w:rPr>
          <w:rFonts w:ascii="Times New Roman" w:hAnsi="Times New Roman" w:cs="Times New Roman"/>
          <w:color w:val="000000" w:themeColor="text1"/>
          <w:sz w:val="28"/>
          <w:szCs w:val="28"/>
        </w:rPr>
        <w:t xml:space="preserve">руд кольорових металів </w:t>
      </w:r>
      <w:r w:rsidRPr="00527B81">
        <w:rPr>
          <w:rFonts w:ascii="Times New Roman" w:hAnsi="Times New Roman" w:cs="Times New Roman"/>
          <w:sz w:val="28"/>
          <w:szCs w:val="28"/>
        </w:rPr>
        <w:t>65%, 67% та 71% відповідно.</w:t>
      </w:r>
    </w:p>
    <w:p w:rsidR="00D04DD2" w:rsidRPr="00527B81" w:rsidRDefault="00D04DD2" w:rsidP="00D04DD2">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lastRenderedPageBreak/>
        <w:t xml:space="preserve">Отже, для практичного прогнозування майбутніх обсягів реалізованої продукції </w:t>
      </w:r>
      <w:r w:rsidRPr="00527B81">
        <w:rPr>
          <w:rFonts w:ascii="Times New Roman" w:hAnsi="Times New Roman" w:cs="Times New Roman"/>
          <w:color w:val="000000" w:themeColor="text1"/>
          <w:sz w:val="28"/>
          <w:szCs w:val="28"/>
        </w:rPr>
        <w:t xml:space="preserve">руд кольорових металів </w:t>
      </w:r>
      <w:r w:rsidRPr="00527B81">
        <w:rPr>
          <w:rFonts w:ascii="Times New Roman" w:hAnsi="Times New Roman" w:cs="Times New Roman"/>
          <w:sz w:val="28"/>
          <w:szCs w:val="28"/>
        </w:rPr>
        <w:t>найкращою буде авторегресійна двохфакторна прогнозна модель з уточнюючим фактором та точністю прогнозування 68,7%.</w:t>
      </w:r>
    </w:p>
    <w:p w:rsidR="002E1827" w:rsidRPr="00527B81" w:rsidRDefault="009E2F9C" w:rsidP="009E2F9C">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В подальшому були побудовані багатофакторні регресійні моделі залежності У -</w:t>
      </w:r>
      <w:r w:rsidR="00395CDA" w:rsidRPr="00527B81">
        <w:rPr>
          <w:rFonts w:ascii="Times New Roman" w:hAnsi="Times New Roman" w:cs="Times New Roman"/>
          <w:sz w:val="28"/>
          <w:szCs w:val="28"/>
        </w:rPr>
        <w:t xml:space="preserve"> </w:t>
      </w:r>
      <w:r w:rsidRPr="00527B81">
        <w:rPr>
          <w:rFonts w:ascii="Times New Roman" w:hAnsi="Times New Roman" w:cs="Times New Roman"/>
          <w:sz w:val="28"/>
          <w:szCs w:val="28"/>
        </w:rPr>
        <w:t>обсягів реалізованої продукції відповідних руд</w:t>
      </w:r>
      <w:r w:rsidR="00B17772" w:rsidRPr="00527B81">
        <w:rPr>
          <w:rFonts w:ascii="Times New Roman" w:hAnsi="Times New Roman" w:cs="Times New Roman"/>
          <w:sz w:val="28"/>
          <w:szCs w:val="28"/>
        </w:rPr>
        <w:t xml:space="preserve"> (У1 - металевих руд; У2 – залізних руд; У3 – руд кольорових металів)</w:t>
      </w:r>
      <w:r w:rsidRPr="00527B81">
        <w:rPr>
          <w:rFonts w:ascii="Times New Roman" w:hAnsi="Times New Roman" w:cs="Times New Roman"/>
          <w:sz w:val="28"/>
          <w:szCs w:val="28"/>
        </w:rPr>
        <w:t xml:space="preserve"> від наступних Х:</w:t>
      </w:r>
    </w:p>
    <w:p w:rsidR="009E2F9C" w:rsidRPr="00527B81" w:rsidRDefault="009E2F9C" w:rsidP="009E2F9C">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Х1 – витрати на персонал у даному секторі видобувної галузі, тис. грн.;</w:t>
      </w:r>
    </w:p>
    <w:p w:rsidR="009E2F9C" w:rsidRPr="00527B81" w:rsidRDefault="009E2F9C" w:rsidP="009E2F9C">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Х2 – кількість персоналу у даному секторі видобувної галузі, осіб;</w:t>
      </w:r>
    </w:p>
    <w:p w:rsidR="009E2F9C" w:rsidRPr="00527B81" w:rsidRDefault="009E2F9C" w:rsidP="009E2F9C">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Х3 – загальний експорт галузі видобутку руд;</w:t>
      </w:r>
    </w:p>
    <w:p w:rsidR="009E2F9C" w:rsidRPr="00527B81" w:rsidRDefault="009E2F9C" w:rsidP="009E2F9C">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Х3 – загальний імпорт галузі видобутку руд.</w:t>
      </w:r>
    </w:p>
    <w:p w:rsidR="009E2F9C" w:rsidRPr="00527B81" w:rsidRDefault="007124E1" w:rsidP="009E2F9C">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Б</w:t>
      </w:r>
      <w:r w:rsidR="009E2F9C" w:rsidRPr="00527B81">
        <w:rPr>
          <w:rFonts w:ascii="Times New Roman" w:hAnsi="Times New Roman" w:cs="Times New Roman"/>
          <w:sz w:val="28"/>
          <w:szCs w:val="28"/>
        </w:rPr>
        <w:t>агатофакторні регресійні моделі були отримані за допо</w:t>
      </w:r>
      <w:r w:rsidRPr="00527B81">
        <w:rPr>
          <w:rFonts w:ascii="Times New Roman" w:hAnsi="Times New Roman" w:cs="Times New Roman"/>
          <w:sz w:val="28"/>
          <w:szCs w:val="28"/>
        </w:rPr>
        <w:t>мо</w:t>
      </w:r>
      <w:r w:rsidR="009E2F9C" w:rsidRPr="00527B81">
        <w:rPr>
          <w:rFonts w:ascii="Times New Roman" w:hAnsi="Times New Roman" w:cs="Times New Roman"/>
          <w:sz w:val="28"/>
          <w:szCs w:val="28"/>
        </w:rPr>
        <w:t xml:space="preserve">гою регресійного аналізу </w:t>
      </w:r>
      <w:r w:rsidRPr="00527B81">
        <w:rPr>
          <w:rFonts w:ascii="Times New Roman" w:hAnsi="Times New Roman" w:cs="Times New Roman"/>
          <w:sz w:val="28"/>
          <w:szCs w:val="28"/>
        </w:rPr>
        <w:t>Microsoft Excel та пакету статистичного аналізу MATLAB.</w:t>
      </w:r>
    </w:p>
    <w:p w:rsidR="009E2F9C" w:rsidRPr="00527B81" w:rsidRDefault="00B17772" w:rsidP="009E2F9C">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За допомогою регресійного аналізу Microsoft Excel була отримана наступна система</w:t>
      </w:r>
      <w:r w:rsidR="00395CDA" w:rsidRPr="00527B81">
        <w:rPr>
          <w:rFonts w:ascii="Times New Roman" w:hAnsi="Times New Roman" w:cs="Times New Roman"/>
          <w:sz w:val="28"/>
          <w:szCs w:val="28"/>
        </w:rPr>
        <w:t xml:space="preserve"> </w:t>
      </w:r>
      <w:r w:rsidRPr="00527B81">
        <w:rPr>
          <w:rFonts w:ascii="Times New Roman" w:hAnsi="Times New Roman" w:cs="Times New Roman"/>
          <w:sz w:val="28"/>
          <w:szCs w:val="28"/>
        </w:rPr>
        <w:t>прогнозних багатофакторних моделей</w:t>
      </w:r>
      <w:r w:rsidR="007124E1" w:rsidRPr="00527B81">
        <w:rPr>
          <w:rFonts w:ascii="Times New Roman" w:hAnsi="Times New Roman" w:cs="Times New Roman"/>
          <w:sz w:val="28"/>
          <w:szCs w:val="28"/>
        </w:rPr>
        <w:t>:</w:t>
      </w:r>
    </w:p>
    <w:p w:rsidR="00B17772" w:rsidRPr="00527B81" w:rsidRDefault="00B17772" w:rsidP="009E2F9C">
      <w:pPr>
        <w:spacing w:after="0" w:line="240" w:lineRule="auto"/>
        <w:ind w:firstLine="708"/>
        <w:jc w:val="both"/>
        <w:rPr>
          <w:rFonts w:ascii="Times New Roman" w:hAnsi="Times New Roman" w:cs="Times New Roman"/>
          <w:sz w:val="28"/>
          <w:szCs w:val="28"/>
        </w:rPr>
      </w:pPr>
    </w:p>
    <w:p w:rsidR="00B17772" w:rsidRPr="00527B81" w:rsidRDefault="00B17772" w:rsidP="00B17772">
      <w:pPr>
        <w:spacing w:after="0" w:line="240" w:lineRule="auto"/>
        <w:jc w:val="both"/>
        <w:rPr>
          <w:rFonts w:ascii="Times New Roman" w:hAnsi="Times New Roman" w:cs="Times New Roman"/>
          <w:sz w:val="28"/>
          <w:szCs w:val="28"/>
        </w:rPr>
      </w:pPr>
      <w:r w:rsidRPr="00527B81">
        <w:rPr>
          <w:rFonts w:ascii="Times New Roman" w:hAnsi="Times New Roman" w:cs="Times New Roman"/>
          <w:sz w:val="28"/>
          <w:szCs w:val="28"/>
        </w:rPr>
        <w:t xml:space="preserve">У1*= -798415663,6 + 21,13219 *Х1+ 11550,49 *Х2 - 16355,4 *Х3 - 54166,2 *Х4 </w:t>
      </w:r>
    </w:p>
    <w:p w:rsidR="00B17772" w:rsidRPr="00527B81" w:rsidRDefault="00B17772" w:rsidP="00B17772">
      <w:pPr>
        <w:spacing w:after="0" w:line="240" w:lineRule="auto"/>
        <w:jc w:val="both"/>
        <w:rPr>
          <w:rFonts w:ascii="Times New Roman" w:hAnsi="Times New Roman" w:cs="Times New Roman"/>
          <w:sz w:val="28"/>
          <w:szCs w:val="28"/>
        </w:rPr>
      </w:pPr>
      <w:r w:rsidRPr="00527B81">
        <w:rPr>
          <w:rFonts w:ascii="Times New Roman" w:hAnsi="Times New Roman" w:cs="Times New Roman"/>
          <w:sz w:val="28"/>
          <w:szCs w:val="28"/>
        </w:rPr>
        <w:t xml:space="preserve">У2*= -1140438584 + 14,74622 *Х1+ 28713,18 *Х2 - 3586,35 *Х3 - 425714 *Х4 </w:t>
      </w:r>
    </w:p>
    <w:p w:rsidR="00B17772" w:rsidRPr="00527B81" w:rsidRDefault="00B17772" w:rsidP="00B17772">
      <w:pPr>
        <w:spacing w:after="0" w:line="240" w:lineRule="auto"/>
        <w:jc w:val="both"/>
        <w:rPr>
          <w:rFonts w:ascii="Times New Roman" w:hAnsi="Times New Roman" w:cs="Times New Roman"/>
          <w:sz w:val="28"/>
          <w:szCs w:val="28"/>
        </w:rPr>
      </w:pPr>
      <w:r w:rsidRPr="00527B81">
        <w:rPr>
          <w:rFonts w:ascii="Times New Roman" w:hAnsi="Times New Roman" w:cs="Times New Roman"/>
          <w:sz w:val="28"/>
          <w:szCs w:val="28"/>
        </w:rPr>
        <w:t>У3*= -21420125,3 + 5,351662 *Х1+ 657,4547 *Х2</w:t>
      </w:r>
      <w:r w:rsidR="00395CDA" w:rsidRPr="00527B81">
        <w:rPr>
          <w:rFonts w:ascii="Times New Roman" w:hAnsi="Times New Roman" w:cs="Times New Roman"/>
          <w:sz w:val="28"/>
          <w:szCs w:val="28"/>
        </w:rPr>
        <w:t xml:space="preserve"> </w:t>
      </w:r>
      <w:r w:rsidRPr="00527B81">
        <w:rPr>
          <w:rFonts w:ascii="Times New Roman" w:hAnsi="Times New Roman" w:cs="Times New Roman"/>
          <w:sz w:val="28"/>
          <w:szCs w:val="28"/>
        </w:rPr>
        <w:t>- 891,349 *Х3+ 21120,92 *Х4</w:t>
      </w:r>
    </w:p>
    <w:p w:rsidR="00B17772" w:rsidRPr="00527B81" w:rsidRDefault="00B17772" w:rsidP="009E2F9C">
      <w:pPr>
        <w:spacing w:after="0" w:line="240" w:lineRule="auto"/>
        <w:ind w:firstLine="708"/>
        <w:jc w:val="both"/>
        <w:rPr>
          <w:rFonts w:ascii="Times New Roman" w:hAnsi="Times New Roman" w:cs="Times New Roman"/>
          <w:sz w:val="28"/>
          <w:szCs w:val="28"/>
        </w:rPr>
      </w:pPr>
    </w:p>
    <w:p w:rsidR="00B17772" w:rsidRPr="00527B81" w:rsidRDefault="00B17772" w:rsidP="009E2F9C">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Точність прогнозування для У1 - обсягів реалізованої продукції металевих руд становила 84,6%; У2 – обсягів реалізованої продукції залізних руд 93,5%; У3 – обсягів реалізованої продукції руд кольорових металів 62,6%.</w:t>
      </w:r>
    </w:p>
    <w:p w:rsidR="00B17772" w:rsidRPr="00527B81" w:rsidRDefault="00B17772" w:rsidP="009E2F9C">
      <w:pPr>
        <w:spacing w:after="0" w:line="240" w:lineRule="auto"/>
        <w:ind w:firstLine="708"/>
        <w:jc w:val="both"/>
        <w:rPr>
          <w:rFonts w:ascii="Times New Roman" w:hAnsi="Times New Roman" w:cs="Times New Roman"/>
          <w:sz w:val="28"/>
          <w:szCs w:val="28"/>
        </w:rPr>
      </w:pPr>
    </w:p>
    <w:p w:rsidR="00B17772" w:rsidRPr="00527B81" w:rsidRDefault="00B17772" w:rsidP="009E2F9C">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 xml:space="preserve">На рис. 18 наведені результати багатофакторної регресії, отриманої для </w:t>
      </w:r>
      <w:r w:rsidR="00B406BE" w:rsidRPr="00527B81">
        <w:rPr>
          <w:rFonts w:ascii="Times New Roman" w:hAnsi="Times New Roman" w:cs="Times New Roman"/>
          <w:sz w:val="28"/>
          <w:szCs w:val="28"/>
        </w:rPr>
        <w:t>У1 - обсягів реалізованої продукції металевих руд за допомогою пакету статистичного аналізу MATLAB</w:t>
      </w:r>
      <w:r w:rsidR="00F31EB8" w:rsidRPr="00527B81">
        <w:rPr>
          <w:rFonts w:ascii="Times New Roman" w:hAnsi="Times New Roman" w:cs="Times New Roman"/>
          <w:sz w:val="28"/>
          <w:szCs w:val="28"/>
        </w:rPr>
        <w:t>.</w:t>
      </w:r>
    </w:p>
    <w:p w:rsidR="00F31EB8" w:rsidRPr="00527B81" w:rsidRDefault="00F31EB8" w:rsidP="009E2F9C">
      <w:pPr>
        <w:spacing w:after="0" w:line="240" w:lineRule="auto"/>
        <w:ind w:firstLine="708"/>
        <w:jc w:val="both"/>
        <w:rPr>
          <w:rFonts w:ascii="Times New Roman" w:hAnsi="Times New Roman" w:cs="Times New Roman"/>
          <w:sz w:val="28"/>
          <w:szCs w:val="28"/>
        </w:rPr>
      </w:pPr>
    </w:p>
    <w:p w:rsidR="009E2F9C" w:rsidRPr="00527B81" w:rsidRDefault="009E2F9C" w:rsidP="00B17772">
      <w:pPr>
        <w:spacing w:after="0" w:line="240" w:lineRule="auto"/>
        <w:jc w:val="center"/>
        <w:rPr>
          <w:rFonts w:ascii="Times New Roman" w:hAnsi="Times New Roman" w:cs="Times New Roman"/>
          <w:sz w:val="28"/>
          <w:szCs w:val="28"/>
        </w:rPr>
      </w:pPr>
      <w:r w:rsidRPr="00527B81">
        <w:rPr>
          <w:rFonts w:ascii="Times New Roman" w:hAnsi="Times New Roman" w:cs="Times New Roman"/>
          <w:noProof/>
          <w:sz w:val="28"/>
          <w:szCs w:val="28"/>
          <w:lang w:val="ru-RU" w:eastAsia="ru-RU"/>
        </w:rPr>
        <w:drawing>
          <wp:inline distT="0" distB="0" distL="0" distR="0" wp14:anchorId="6C03DC59" wp14:editId="6B2927EF">
            <wp:extent cx="5451543" cy="1579418"/>
            <wp:effectExtent l="0" t="0" r="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68134" cy="1584225"/>
                    </a:xfrm>
                    <a:prstGeom prst="rect">
                      <a:avLst/>
                    </a:prstGeom>
                    <a:noFill/>
                    <a:ln>
                      <a:noFill/>
                    </a:ln>
                  </pic:spPr>
                </pic:pic>
              </a:graphicData>
            </a:graphic>
          </wp:inline>
        </w:drawing>
      </w:r>
    </w:p>
    <w:p w:rsidR="009E2F9C" w:rsidRPr="00527B81" w:rsidRDefault="009E2F9C" w:rsidP="00395CDA">
      <w:pPr>
        <w:pStyle w:val="ac"/>
        <w:widowControl/>
        <w:suppressAutoHyphens/>
        <w:ind w:firstLine="709"/>
        <w:jc w:val="center"/>
        <w:rPr>
          <w:color w:val="000000" w:themeColor="text1"/>
          <w:sz w:val="28"/>
          <w:szCs w:val="28"/>
        </w:rPr>
      </w:pPr>
      <w:r w:rsidRPr="00527B81">
        <w:rPr>
          <w:color w:val="000000" w:themeColor="text1"/>
          <w:sz w:val="28"/>
          <w:szCs w:val="28"/>
        </w:rPr>
        <w:t xml:space="preserve">Рисунок 18 – </w:t>
      </w:r>
      <w:r w:rsidR="00B406BE" w:rsidRPr="00527B81">
        <w:rPr>
          <w:color w:val="000000" w:themeColor="text1"/>
          <w:sz w:val="28"/>
          <w:szCs w:val="28"/>
        </w:rPr>
        <w:t>Р</w:t>
      </w:r>
      <w:r w:rsidR="00B406BE" w:rsidRPr="00527B81">
        <w:rPr>
          <w:sz w:val="28"/>
          <w:szCs w:val="28"/>
        </w:rPr>
        <w:t>езультати багатофакторної регресії, отриманої для У1 - обсягів реалізованої продукції металевих руд за допомогою пакету статистичного аналізу MATLAB</w:t>
      </w:r>
    </w:p>
    <w:p w:rsidR="002E1827" w:rsidRPr="00527B81" w:rsidRDefault="004644EA" w:rsidP="00020B4A">
      <w:pPr>
        <w:spacing w:after="0" w:line="240" w:lineRule="auto"/>
        <w:ind w:firstLine="708"/>
        <w:jc w:val="both"/>
        <w:rPr>
          <w:rFonts w:ascii="Times New Roman" w:hAnsi="Times New Roman" w:cs="Times New Roman"/>
          <w:i/>
          <w:sz w:val="24"/>
          <w:szCs w:val="24"/>
        </w:rPr>
      </w:pPr>
      <w:r w:rsidRPr="00527B81">
        <w:rPr>
          <w:rFonts w:ascii="Times New Roman" w:hAnsi="Times New Roman" w:cs="Times New Roman"/>
          <w:i/>
          <w:sz w:val="24"/>
          <w:szCs w:val="24"/>
        </w:rPr>
        <w:t>Джерело: побудовано автором</w:t>
      </w:r>
    </w:p>
    <w:p w:rsidR="004644EA" w:rsidRPr="00527B81" w:rsidRDefault="004644EA" w:rsidP="00EA2E0B">
      <w:pPr>
        <w:spacing w:after="0" w:line="240" w:lineRule="auto"/>
        <w:ind w:firstLine="708"/>
        <w:jc w:val="both"/>
        <w:rPr>
          <w:rFonts w:ascii="Times New Roman" w:hAnsi="Times New Roman" w:cs="Times New Roman"/>
          <w:sz w:val="28"/>
          <w:szCs w:val="28"/>
        </w:rPr>
      </w:pPr>
    </w:p>
    <w:p w:rsidR="00B406BE" w:rsidRPr="00527B81" w:rsidRDefault="00B406BE" w:rsidP="00EA2E0B">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 xml:space="preserve">Відповідне прогнозне рівняння </w:t>
      </w:r>
      <w:r w:rsidR="00F31EB8" w:rsidRPr="00527B81">
        <w:rPr>
          <w:rFonts w:ascii="Times New Roman" w:hAnsi="Times New Roman" w:cs="Times New Roman"/>
          <w:sz w:val="28"/>
          <w:szCs w:val="28"/>
        </w:rPr>
        <w:t xml:space="preserve">для обсягів продажу добування металевих руд </w:t>
      </w:r>
      <w:r w:rsidRPr="00527B81">
        <w:rPr>
          <w:rFonts w:ascii="Times New Roman" w:hAnsi="Times New Roman" w:cs="Times New Roman"/>
          <w:sz w:val="28"/>
          <w:szCs w:val="28"/>
        </w:rPr>
        <w:t>матиме вигляд: У1*=</w:t>
      </w:r>
      <w:r w:rsidR="00F31EB8" w:rsidRPr="00527B81">
        <w:rPr>
          <w:rFonts w:ascii="Times New Roman" w:hAnsi="Times New Roman" w:cs="Times New Roman"/>
          <w:sz w:val="28"/>
          <w:szCs w:val="28"/>
        </w:rPr>
        <w:t xml:space="preserve"> </w:t>
      </w:r>
      <w:r w:rsidRPr="00527B81">
        <w:rPr>
          <w:rFonts w:ascii="Times New Roman" w:hAnsi="Times New Roman" w:cs="Times New Roman"/>
          <w:sz w:val="28"/>
          <w:szCs w:val="28"/>
        </w:rPr>
        <w:t>-</w:t>
      </w:r>
      <w:r w:rsidR="00F31EB8" w:rsidRPr="00527B81">
        <w:rPr>
          <w:rFonts w:ascii="Times New Roman" w:hAnsi="Times New Roman" w:cs="Times New Roman"/>
          <w:sz w:val="28"/>
          <w:szCs w:val="28"/>
        </w:rPr>
        <w:t xml:space="preserve"> </w:t>
      </w:r>
      <w:r w:rsidRPr="00527B81">
        <w:rPr>
          <w:rFonts w:ascii="Times New Roman" w:hAnsi="Times New Roman" w:cs="Times New Roman"/>
          <w:sz w:val="28"/>
          <w:szCs w:val="28"/>
        </w:rPr>
        <w:t>798415663,6 + 1,06 *Х1+ 0,814 *Х2 – 0,45 *Х3 – 0,18 *Х4, точність даної моделі становитиме 91,9%.</w:t>
      </w:r>
    </w:p>
    <w:p w:rsidR="00F31EB8" w:rsidRPr="00527B81" w:rsidRDefault="00F31EB8" w:rsidP="00F31EB8">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lastRenderedPageBreak/>
        <w:t>На рис. 19 наведені результати багатофакторної регресії, отриманої для У1 - обсягів реалізованої продукції залізних руд за допомогою пакету статистичного аналізу MATLAB.</w:t>
      </w:r>
    </w:p>
    <w:p w:rsidR="00F31EB8" w:rsidRPr="00527B81" w:rsidRDefault="00F31EB8" w:rsidP="00F31EB8">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Відповідне прогнозне рівняння для обсягів продажу добування залізних руд матиме вигляд: У2*= - 1140438584 + 0,666 *Х1+ 1,45 *Х2 – 0,09 *Х3 – 1,4 *Х4, точність даної моделі становитиме 96,7%.</w:t>
      </w:r>
    </w:p>
    <w:p w:rsidR="00F31EB8" w:rsidRPr="00527B81" w:rsidRDefault="00F31EB8" w:rsidP="00EA2E0B">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 xml:space="preserve">Відповідне прогнозне рівняння для обсягів продажу добування руд кольорових металів матиме вигляд: У3*= - </w:t>
      </w:r>
      <w:r w:rsidR="004644EA" w:rsidRPr="00527B81">
        <w:rPr>
          <w:rFonts w:ascii="Times New Roman" w:hAnsi="Times New Roman" w:cs="Times New Roman"/>
          <w:sz w:val="28"/>
          <w:szCs w:val="28"/>
        </w:rPr>
        <w:t xml:space="preserve">21420125,3 </w:t>
      </w:r>
      <w:r w:rsidRPr="00527B81">
        <w:rPr>
          <w:rFonts w:ascii="Times New Roman" w:hAnsi="Times New Roman" w:cs="Times New Roman"/>
          <w:sz w:val="28"/>
          <w:szCs w:val="28"/>
        </w:rPr>
        <w:t xml:space="preserve">+ </w:t>
      </w:r>
      <w:r w:rsidR="004644EA" w:rsidRPr="00527B81">
        <w:rPr>
          <w:rFonts w:ascii="Times New Roman" w:hAnsi="Times New Roman" w:cs="Times New Roman"/>
          <w:sz w:val="28"/>
          <w:szCs w:val="28"/>
        </w:rPr>
        <w:t>1,49</w:t>
      </w:r>
      <w:r w:rsidRPr="00527B81">
        <w:rPr>
          <w:rFonts w:ascii="Times New Roman" w:hAnsi="Times New Roman" w:cs="Times New Roman"/>
          <w:sz w:val="28"/>
          <w:szCs w:val="28"/>
        </w:rPr>
        <w:t xml:space="preserve"> *Х1+ </w:t>
      </w:r>
      <w:r w:rsidR="004644EA" w:rsidRPr="00527B81">
        <w:rPr>
          <w:rFonts w:ascii="Times New Roman" w:hAnsi="Times New Roman" w:cs="Times New Roman"/>
          <w:sz w:val="28"/>
          <w:szCs w:val="28"/>
        </w:rPr>
        <w:t>0,43</w:t>
      </w:r>
      <w:r w:rsidRPr="00527B81">
        <w:rPr>
          <w:rFonts w:ascii="Times New Roman" w:hAnsi="Times New Roman" w:cs="Times New Roman"/>
          <w:sz w:val="28"/>
          <w:szCs w:val="28"/>
        </w:rPr>
        <w:t xml:space="preserve"> *Х2 – 0,</w:t>
      </w:r>
      <w:r w:rsidR="004644EA" w:rsidRPr="00527B81">
        <w:rPr>
          <w:rFonts w:ascii="Times New Roman" w:hAnsi="Times New Roman" w:cs="Times New Roman"/>
          <w:sz w:val="28"/>
          <w:szCs w:val="28"/>
        </w:rPr>
        <w:t>57</w:t>
      </w:r>
      <w:r w:rsidRPr="00527B81">
        <w:rPr>
          <w:rFonts w:ascii="Times New Roman" w:hAnsi="Times New Roman" w:cs="Times New Roman"/>
          <w:sz w:val="28"/>
          <w:szCs w:val="28"/>
        </w:rPr>
        <w:t xml:space="preserve"> *Х3 </w:t>
      </w:r>
      <w:r w:rsidR="004644EA" w:rsidRPr="00527B81">
        <w:rPr>
          <w:rFonts w:ascii="Times New Roman" w:hAnsi="Times New Roman" w:cs="Times New Roman"/>
          <w:sz w:val="28"/>
          <w:szCs w:val="28"/>
        </w:rPr>
        <w:t>+</w:t>
      </w:r>
      <w:r w:rsidRPr="00527B81">
        <w:rPr>
          <w:rFonts w:ascii="Times New Roman" w:hAnsi="Times New Roman" w:cs="Times New Roman"/>
          <w:sz w:val="28"/>
          <w:szCs w:val="28"/>
        </w:rPr>
        <w:t xml:space="preserve"> 1,</w:t>
      </w:r>
      <w:r w:rsidR="004644EA" w:rsidRPr="00527B81">
        <w:rPr>
          <w:rFonts w:ascii="Times New Roman" w:hAnsi="Times New Roman" w:cs="Times New Roman"/>
          <w:sz w:val="28"/>
          <w:szCs w:val="28"/>
        </w:rPr>
        <w:t>66</w:t>
      </w:r>
      <w:r w:rsidRPr="00527B81">
        <w:rPr>
          <w:rFonts w:ascii="Times New Roman" w:hAnsi="Times New Roman" w:cs="Times New Roman"/>
          <w:sz w:val="28"/>
          <w:szCs w:val="28"/>
        </w:rPr>
        <w:t xml:space="preserve"> *Х4, точність даної моделі становитиме </w:t>
      </w:r>
      <w:r w:rsidR="004644EA" w:rsidRPr="00527B81">
        <w:rPr>
          <w:rFonts w:ascii="Times New Roman" w:hAnsi="Times New Roman" w:cs="Times New Roman"/>
          <w:sz w:val="28"/>
          <w:szCs w:val="28"/>
        </w:rPr>
        <w:t>79,1</w:t>
      </w:r>
      <w:r w:rsidRPr="00527B81">
        <w:rPr>
          <w:rFonts w:ascii="Times New Roman" w:hAnsi="Times New Roman" w:cs="Times New Roman"/>
          <w:sz w:val="28"/>
          <w:szCs w:val="28"/>
        </w:rPr>
        <w:t>%.</w:t>
      </w:r>
    </w:p>
    <w:p w:rsidR="00395CDA" w:rsidRPr="00527B81" w:rsidRDefault="00395CDA" w:rsidP="00EA2E0B">
      <w:pPr>
        <w:spacing w:after="0" w:line="240" w:lineRule="auto"/>
        <w:ind w:firstLine="708"/>
        <w:jc w:val="both"/>
        <w:rPr>
          <w:rFonts w:ascii="Times New Roman" w:hAnsi="Times New Roman" w:cs="Times New Roman"/>
          <w:sz w:val="28"/>
          <w:szCs w:val="28"/>
        </w:rPr>
      </w:pPr>
    </w:p>
    <w:p w:rsidR="00F31EB8" w:rsidRPr="00527B81" w:rsidRDefault="00F31EB8" w:rsidP="00F31EB8">
      <w:pPr>
        <w:spacing w:after="0" w:line="240" w:lineRule="auto"/>
        <w:jc w:val="center"/>
        <w:rPr>
          <w:rFonts w:ascii="Times New Roman" w:hAnsi="Times New Roman" w:cs="Times New Roman"/>
          <w:sz w:val="28"/>
          <w:szCs w:val="28"/>
        </w:rPr>
      </w:pPr>
      <w:r w:rsidRPr="00527B81">
        <w:rPr>
          <w:rFonts w:ascii="Times New Roman" w:hAnsi="Times New Roman" w:cs="Times New Roman"/>
          <w:noProof/>
          <w:sz w:val="28"/>
          <w:szCs w:val="28"/>
          <w:lang w:val="ru-RU" w:eastAsia="ru-RU"/>
        </w:rPr>
        <w:drawing>
          <wp:inline distT="0" distB="0" distL="0" distR="0" wp14:anchorId="24EDE15B" wp14:editId="54EB1854">
            <wp:extent cx="5876342" cy="169789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76510" cy="1697947"/>
                    </a:xfrm>
                    <a:prstGeom prst="rect">
                      <a:avLst/>
                    </a:prstGeom>
                    <a:noFill/>
                    <a:ln>
                      <a:noFill/>
                    </a:ln>
                  </pic:spPr>
                </pic:pic>
              </a:graphicData>
            </a:graphic>
          </wp:inline>
        </w:drawing>
      </w:r>
    </w:p>
    <w:p w:rsidR="00F31EB8" w:rsidRPr="00527B81" w:rsidRDefault="00F31EB8" w:rsidP="00395CDA">
      <w:pPr>
        <w:pStyle w:val="ac"/>
        <w:widowControl/>
        <w:suppressAutoHyphens/>
        <w:ind w:firstLine="709"/>
        <w:jc w:val="center"/>
        <w:rPr>
          <w:color w:val="000000" w:themeColor="text1"/>
          <w:sz w:val="28"/>
          <w:szCs w:val="28"/>
        </w:rPr>
      </w:pPr>
      <w:r w:rsidRPr="00527B81">
        <w:rPr>
          <w:color w:val="000000" w:themeColor="text1"/>
          <w:sz w:val="28"/>
          <w:szCs w:val="28"/>
        </w:rPr>
        <w:t>Рисунок 19 – Р</w:t>
      </w:r>
      <w:r w:rsidRPr="00527B81">
        <w:rPr>
          <w:sz w:val="28"/>
          <w:szCs w:val="28"/>
        </w:rPr>
        <w:t>езультати багатофакторної регресії, отриманої для У1 - обсягів реалізованої продукції залізних руд за допомогою пакету статистичного аналізу MATLAB</w:t>
      </w:r>
    </w:p>
    <w:p w:rsidR="00F31EB8" w:rsidRPr="00527B81" w:rsidRDefault="004644EA" w:rsidP="004644E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i/>
          <w:sz w:val="24"/>
          <w:szCs w:val="24"/>
        </w:rPr>
        <w:t>Джерело: побудовано автором</w:t>
      </w:r>
    </w:p>
    <w:p w:rsidR="004644EA" w:rsidRPr="00527B81" w:rsidRDefault="004644EA" w:rsidP="00F31EB8">
      <w:pPr>
        <w:spacing w:after="0" w:line="240" w:lineRule="auto"/>
        <w:ind w:firstLine="708"/>
        <w:jc w:val="both"/>
        <w:rPr>
          <w:rFonts w:ascii="Times New Roman" w:hAnsi="Times New Roman" w:cs="Times New Roman"/>
          <w:sz w:val="28"/>
          <w:szCs w:val="28"/>
        </w:rPr>
      </w:pPr>
    </w:p>
    <w:p w:rsidR="00F31EB8" w:rsidRPr="00527B81" w:rsidRDefault="00F31EB8" w:rsidP="00F31EB8">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На рис. 20 наведені результати багатофакторної регресії, отриманої для У1 - обсягів реалізованої продукції руд кольорових металів за допомогою пакету статистичного аналізу MATLAB.</w:t>
      </w:r>
    </w:p>
    <w:p w:rsidR="00F31EB8" w:rsidRPr="00527B81" w:rsidRDefault="00F31EB8" w:rsidP="00F31EB8">
      <w:pPr>
        <w:spacing w:after="0" w:line="240" w:lineRule="auto"/>
        <w:jc w:val="both"/>
        <w:rPr>
          <w:rFonts w:ascii="Times New Roman" w:hAnsi="Times New Roman" w:cs="Times New Roman"/>
          <w:sz w:val="28"/>
          <w:szCs w:val="28"/>
        </w:rPr>
      </w:pPr>
    </w:p>
    <w:p w:rsidR="00F31EB8" w:rsidRPr="00527B81" w:rsidRDefault="00F31EB8" w:rsidP="00F31EB8">
      <w:pPr>
        <w:spacing w:after="0" w:line="240" w:lineRule="auto"/>
        <w:jc w:val="center"/>
        <w:rPr>
          <w:rFonts w:ascii="Times New Roman" w:hAnsi="Times New Roman" w:cs="Times New Roman"/>
          <w:sz w:val="28"/>
          <w:szCs w:val="28"/>
        </w:rPr>
      </w:pPr>
      <w:r w:rsidRPr="00527B81">
        <w:rPr>
          <w:rFonts w:ascii="Times New Roman" w:hAnsi="Times New Roman" w:cs="Times New Roman"/>
          <w:noProof/>
          <w:sz w:val="28"/>
          <w:szCs w:val="28"/>
          <w:lang w:val="ru-RU" w:eastAsia="ru-RU"/>
        </w:rPr>
        <w:drawing>
          <wp:inline distT="0" distB="0" distL="0" distR="0" wp14:anchorId="5A11382A" wp14:editId="61A48171">
            <wp:extent cx="6091557" cy="1662217"/>
            <wp:effectExtent l="0" t="0" r="444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1731" cy="1662265"/>
                    </a:xfrm>
                    <a:prstGeom prst="rect">
                      <a:avLst/>
                    </a:prstGeom>
                    <a:noFill/>
                    <a:ln>
                      <a:noFill/>
                    </a:ln>
                  </pic:spPr>
                </pic:pic>
              </a:graphicData>
            </a:graphic>
          </wp:inline>
        </w:drawing>
      </w:r>
    </w:p>
    <w:p w:rsidR="00F31EB8" w:rsidRPr="00527B81" w:rsidRDefault="00F31EB8" w:rsidP="00395CDA">
      <w:pPr>
        <w:pStyle w:val="ac"/>
        <w:widowControl/>
        <w:suppressAutoHyphens/>
        <w:ind w:firstLine="709"/>
        <w:jc w:val="center"/>
        <w:rPr>
          <w:color w:val="000000" w:themeColor="text1"/>
          <w:sz w:val="28"/>
          <w:szCs w:val="28"/>
        </w:rPr>
      </w:pPr>
      <w:r w:rsidRPr="00527B81">
        <w:rPr>
          <w:color w:val="000000" w:themeColor="text1"/>
          <w:sz w:val="28"/>
          <w:szCs w:val="28"/>
        </w:rPr>
        <w:t>Рисунок 20 – Р</w:t>
      </w:r>
      <w:r w:rsidRPr="00527B81">
        <w:rPr>
          <w:sz w:val="28"/>
          <w:szCs w:val="28"/>
        </w:rPr>
        <w:t xml:space="preserve">езультати багатофакторної регресії, отриманої для У1 - обсягів реалізованої продукції руд </w:t>
      </w:r>
      <w:r w:rsidR="004644EA" w:rsidRPr="00527B81">
        <w:rPr>
          <w:sz w:val="28"/>
          <w:szCs w:val="28"/>
        </w:rPr>
        <w:t>кольорових</w:t>
      </w:r>
      <w:r w:rsidRPr="00527B81">
        <w:rPr>
          <w:sz w:val="28"/>
          <w:szCs w:val="28"/>
        </w:rPr>
        <w:t xml:space="preserve"> металів</w:t>
      </w:r>
      <w:r w:rsidR="004644EA" w:rsidRPr="00527B81">
        <w:rPr>
          <w:sz w:val="28"/>
          <w:szCs w:val="28"/>
        </w:rPr>
        <w:t xml:space="preserve"> </w:t>
      </w:r>
      <w:r w:rsidRPr="00527B81">
        <w:rPr>
          <w:sz w:val="28"/>
          <w:szCs w:val="28"/>
        </w:rPr>
        <w:t>за допомогою пакету статистичного аналізу MATLAB</w:t>
      </w:r>
    </w:p>
    <w:p w:rsidR="00F31EB8" w:rsidRPr="00527B81" w:rsidRDefault="004644EA" w:rsidP="00EA2E0B">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i/>
          <w:sz w:val="24"/>
          <w:szCs w:val="24"/>
        </w:rPr>
        <w:t>Джерело: побудовано автором</w:t>
      </w:r>
    </w:p>
    <w:p w:rsidR="004644EA" w:rsidRPr="00527B81" w:rsidRDefault="004644EA" w:rsidP="00EA2E0B">
      <w:pPr>
        <w:spacing w:after="0" w:line="240" w:lineRule="auto"/>
        <w:ind w:firstLine="708"/>
        <w:jc w:val="both"/>
        <w:rPr>
          <w:rFonts w:ascii="Times New Roman" w:hAnsi="Times New Roman" w:cs="Times New Roman"/>
          <w:sz w:val="28"/>
          <w:szCs w:val="28"/>
        </w:rPr>
      </w:pPr>
    </w:p>
    <w:p w:rsidR="004644EA" w:rsidRPr="00527B81" w:rsidRDefault="004644EA" w:rsidP="00EA2E0B">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 xml:space="preserve">Отже, за результатами проведеного прогнозування обсягів реалізованої продукції видобування відповідних руд можна зазначити, що для обсягів реалізованої продукції видобування металевих та залізних руд кращими (по рівню точності) виявилися чотирьохфакторні регресійні моделі залежності від </w:t>
      </w:r>
      <w:r w:rsidRPr="00527B81">
        <w:rPr>
          <w:rFonts w:ascii="Times New Roman" w:hAnsi="Times New Roman" w:cs="Times New Roman"/>
          <w:sz w:val="28"/>
          <w:szCs w:val="28"/>
        </w:rPr>
        <w:lastRenderedPageBreak/>
        <w:t>кількості персоналу галузі, витрат на персонал, обсягів експорту та імпорту, де точність становила понад 90%.</w:t>
      </w:r>
    </w:p>
    <w:p w:rsidR="00F31EB8" w:rsidRPr="00527B81" w:rsidRDefault="004644EA" w:rsidP="00EA2E0B">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А для прогнозування обсягів реалізованої продукції видобування руд кольорових металів кращою виявилась авторегресійна двохфакторна прогнозна модель з уточнюючим фактором та точністю 78,9%.</w:t>
      </w:r>
    </w:p>
    <w:p w:rsidR="00EA2E0B" w:rsidRPr="00527B81" w:rsidRDefault="00EA2E0B" w:rsidP="00EA2E0B">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Отже, можна зробити висновок, що за останні роки відбулося погіршення стану добувної галузі в Україні. З початку воєнних дій у 2014 році та особливо з початком повномасштабного вторгнення у 2022 році спостерігалося значне зниження показників видобутку практично в усіх секторах промисловості. Це негативне явище обумовлене воєнним конфліктом та тимчасовою окупацією територій України. В результаті втрати контролю над певними регіонами зазнали значного скорочення видобуток металевих руд та інших продуктів добувної галузі.</w:t>
      </w:r>
    </w:p>
    <w:p w:rsidR="00EA2E0B" w:rsidRPr="00527B81" w:rsidRDefault="00EA2E0B" w:rsidP="00EA2E0B">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Першочерговим завданням на даному етапі є припинення військового конфлікту та відновлення територіальної цілісності. Згодом необхідно визначити стратегічне місце добувної галузі в структурі стійкої економіки України, а також розробити пріоритети для збереження та підвищення конкурентоспроможності на міжнародному ринку. Ефективне вирішення цих завдань передбачає залучення інвестицій та внесення суттєвих змін в правову політику для стимулювання подальшого розвитку галузі.</w:t>
      </w:r>
    </w:p>
    <w:p w:rsidR="00EA2E0B" w:rsidRPr="00527B81" w:rsidRDefault="00EA2E0B" w:rsidP="00EA2E0B">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Перспективним напрямком подальших досліджень є деталізація та обґрунтування конкретних заходів, спрямованих на післявоєнне відновлення добувної галузі, а також визначення шляхів, які сприятимуть якнайшвидшому відновленню вітчизняних компаній, що здійснюють видобуток руд, на докризовий та довоєнний рівень ефективності та стабільності.</w:t>
      </w:r>
    </w:p>
    <w:p w:rsidR="00807323" w:rsidRPr="00527B81" w:rsidRDefault="00807323">
      <w:pPr>
        <w:rPr>
          <w:rFonts w:ascii="Times New Roman" w:hAnsi="Times New Roman" w:cs="Times New Roman"/>
          <w:b/>
          <w:bCs/>
          <w:sz w:val="28"/>
          <w:szCs w:val="28"/>
        </w:rPr>
      </w:pPr>
      <w:r w:rsidRPr="00527B81">
        <w:rPr>
          <w:rFonts w:ascii="Times New Roman" w:hAnsi="Times New Roman" w:cs="Times New Roman"/>
          <w:b/>
          <w:bCs/>
          <w:sz w:val="28"/>
          <w:szCs w:val="28"/>
        </w:rPr>
        <w:br w:type="page"/>
      </w:r>
    </w:p>
    <w:p w:rsidR="00807323" w:rsidRPr="00527B81" w:rsidRDefault="00807323" w:rsidP="00807323">
      <w:pPr>
        <w:jc w:val="center"/>
        <w:rPr>
          <w:rFonts w:ascii="Times New Roman" w:hAnsi="Times New Roman" w:cs="Times New Roman"/>
          <w:b/>
          <w:bCs/>
          <w:sz w:val="28"/>
          <w:szCs w:val="28"/>
        </w:rPr>
      </w:pPr>
      <w:r w:rsidRPr="00527B81">
        <w:rPr>
          <w:rFonts w:ascii="Times New Roman" w:hAnsi="Times New Roman" w:cs="Times New Roman"/>
          <w:b/>
          <w:bCs/>
          <w:sz w:val="28"/>
          <w:szCs w:val="28"/>
        </w:rPr>
        <w:lastRenderedPageBreak/>
        <w:t>ВИСНОВКИ ТА РЕКОМЕНДАЦІЇ</w:t>
      </w:r>
    </w:p>
    <w:p w:rsidR="0075435A" w:rsidRPr="00527B81" w:rsidRDefault="0075435A" w:rsidP="0075435A">
      <w:pPr>
        <w:spacing w:after="0" w:line="240" w:lineRule="auto"/>
        <w:ind w:firstLine="709"/>
        <w:jc w:val="both"/>
        <w:rPr>
          <w:rFonts w:ascii="Times New Roman" w:hAnsi="Times New Roman" w:cs="Times New Roman"/>
          <w:sz w:val="28"/>
          <w:szCs w:val="28"/>
        </w:rPr>
      </w:pPr>
      <w:r w:rsidRPr="00527B81">
        <w:rPr>
          <w:rFonts w:ascii="Times New Roman" w:hAnsi="Times New Roman" w:cs="Times New Roman"/>
          <w:sz w:val="28"/>
          <w:szCs w:val="28"/>
        </w:rPr>
        <w:t>В результаті виконання кваліфікаційної роботи було досягнуто поставлену мету, а саме виконано аналіз стану та визначено перспективи</w:t>
      </w:r>
      <w:r w:rsidR="00395CDA" w:rsidRPr="00527B81">
        <w:rPr>
          <w:rFonts w:ascii="Times New Roman" w:hAnsi="Times New Roman" w:cs="Times New Roman"/>
          <w:sz w:val="28"/>
          <w:szCs w:val="28"/>
        </w:rPr>
        <w:t xml:space="preserve"> </w:t>
      </w:r>
      <w:r w:rsidRPr="00527B81">
        <w:rPr>
          <w:rFonts w:ascii="Times New Roman" w:hAnsi="Times New Roman" w:cs="Times New Roman"/>
          <w:sz w:val="28"/>
          <w:szCs w:val="28"/>
        </w:rPr>
        <w:t>розвитку галузі видобутку руди</w:t>
      </w:r>
      <w:r w:rsidR="00395CDA" w:rsidRPr="00527B81">
        <w:rPr>
          <w:rFonts w:ascii="Times New Roman" w:hAnsi="Times New Roman" w:cs="Times New Roman"/>
          <w:sz w:val="28"/>
          <w:szCs w:val="28"/>
        </w:rPr>
        <w:t xml:space="preserve"> </w:t>
      </w:r>
      <w:r w:rsidRPr="00527B81">
        <w:rPr>
          <w:rFonts w:ascii="Times New Roman" w:hAnsi="Times New Roman" w:cs="Times New Roman"/>
          <w:sz w:val="28"/>
          <w:szCs w:val="28"/>
        </w:rPr>
        <w:t>України на основі проведеного багатофакторного прогнозування.</w:t>
      </w:r>
    </w:p>
    <w:p w:rsidR="0075435A" w:rsidRPr="00527B81" w:rsidRDefault="0075435A" w:rsidP="0075435A">
      <w:pPr>
        <w:spacing w:after="0" w:line="240" w:lineRule="auto"/>
        <w:ind w:firstLine="709"/>
        <w:jc w:val="both"/>
        <w:rPr>
          <w:rFonts w:ascii="Times New Roman" w:hAnsi="Times New Roman" w:cs="Times New Roman"/>
          <w:sz w:val="28"/>
          <w:szCs w:val="28"/>
        </w:rPr>
      </w:pPr>
      <w:r w:rsidRPr="00527B81">
        <w:rPr>
          <w:rFonts w:ascii="Times New Roman" w:hAnsi="Times New Roman" w:cs="Times New Roman"/>
          <w:sz w:val="28"/>
          <w:szCs w:val="28"/>
        </w:rPr>
        <w:t>Було виконано аналіз та узагальнення теоретико-методологічних аспектів аналізу поточного стану галузі видобутку руди та напрямків її розвитку та з’ясовано, що розвиток галузі видобутку руди, що оснований на використанні земельних ресурсів, на сучасному етапі вимагає комплексного розгляду різних факторів виробництва з урахуванням зниження негативного впливу на довкілля та дотримання принципів сталого розвитку.</w:t>
      </w:r>
    </w:p>
    <w:p w:rsidR="0075435A" w:rsidRPr="00527B81" w:rsidRDefault="0075435A" w:rsidP="0075435A">
      <w:pPr>
        <w:spacing w:after="0" w:line="240" w:lineRule="auto"/>
        <w:ind w:firstLine="709"/>
        <w:jc w:val="both"/>
        <w:rPr>
          <w:rFonts w:ascii="Times New Roman" w:hAnsi="Times New Roman" w:cs="Times New Roman"/>
          <w:sz w:val="28"/>
          <w:szCs w:val="28"/>
        </w:rPr>
      </w:pPr>
      <w:r w:rsidRPr="00527B81">
        <w:rPr>
          <w:rFonts w:ascii="Times New Roman" w:hAnsi="Times New Roman" w:cs="Times New Roman"/>
          <w:sz w:val="28"/>
          <w:szCs w:val="28"/>
        </w:rPr>
        <w:t>Важливо зауважити, що гірничодобувна галузь має певні проблеми із забезпеченням ліквідності, ділової активності, рентабельності та показниками виробничої діяльності. Ці проблеми, крім того, демонструють тенденцію до погіршення з плином часу. Оскільки кожен з використаних показників має свій унікальний діапазон значень і вимірювання, важливо провести їхнє нормування для забезпечення об'єктивності отриманих результатів.</w:t>
      </w:r>
    </w:p>
    <w:p w:rsidR="00DB6394" w:rsidRPr="00527B81" w:rsidRDefault="00DB6394" w:rsidP="00DB6394">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 xml:space="preserve">Дослідження </w:t>
      </w:r>
      <w:r w:rsidR="00C93626" w:rsidRPr="00527B81">
        <w:rPr>
          <w:rFonts w:ascii="Times New Roman" w:hAnsi="Times New Roman" w:cs="Times New Roman"/>
          <w:sz w:val="28"/>
          <w:szCs w:val="28"/>
        </w:rPr>
        <w:t>галузі видобутку руди</w:t>
      </w:r>
      <w:r w:rsidRPr="00527B81">
        <w:rPr>
          <w:rFonts w:ascii="Times New Roman" w:hAnsi="Times New Roman" w:cs="Times New Roman"/>
          <w:sz w:val="28"/>
          <w:szCs w:val="28"/>
        </w:rPr>
        <w:t xml:space="preserve"> в економічній науці включає розгляд різноманітних теоретичних аспектів, які можна взагалі узгодити через призму різних економічних теорій. Серед них значимі теорії факторів виробництва, екологічного та сталого розвитку, економічного зростання, структури економіки, етапів розвитку суспільства, конкуренції, конкурентних переваг та конкурентоспроможності. </w:t>
      </w:r>
      <w:r w:rsidR="004644EA" w:rsidRPr="00527B81">
        <w:rPr>
          <w:rFonts w:ascii="Times New Roman" w:hAnsi="Times New Roman" w:cs="Times New Roman"/>
          <w:sz w:val="28"/>
          <w:szCs w:val="28"/>
        </w:rPr>
        <w:t>Виокремленні</w:t>
      </w:r>
      <w:r w:rsidRPr="00527B81">
        <w:rPr>
          <w:rFonts w:ascii="Times New Roman" w:hAnsi="Times New Roman" w:cs="Times New Roman"/>
          <w:sz w:val="28"/>
          <w:szCs w:val="28"/>
        </w:rPr>
        <w:t xml:space="preserve"> теоретичні групи надають різні погляди на специфіку економічного розвитку </w:t>
      </w:r>
      <w:r w:rsidR="00C93626" w:rsidRPr="00527B81">
        <w:rPr>
          <w:rFonts w:ascii="Times New Roman" w:hAnsi="Times New Roman" w:cs="Times New Roman"/>
          <w:sz w:val="28"/>
          <w:szCs w:val="28"/>
        </w:rPr>
        <w:t>галузі видобутку руди</w:t>
      </w:r>
      <w:r w:rsidRPr="00527B81">
        <w:rPr>
          <w:rFonts w:ascii="Times New Roman" w:hAnsi="Times New Roman" w:cs="Times New Roman"/>
          <w:sz w:val="28"/>
          <w:szCs w:val="28"/>
        </w:rPr>
        <w:t xml:space="preserve"> та її вплив на інші аспекти суспільства і економіки.</w:t>
      </w:r>
    </w:p>
    <w:p w:rsidR="00DB6394" w:rsidRPr="00527B81" w:rsidRDefault="00DB6394" w:rsidP="00DB6394">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Основний антагонізм в теоретичних концепціях виявляється у протиставленні економічних цілей соціальним та екологічним аспектам. Цей конфлікт відображає складні відносини між досягненням економічної ефективності та забезпеченням суспільної та екологічної стабільності.</w:t>
      </w:r>
    </w:p>
    <w:p w:rsidR="00CF0AC9" w:rsidRPr="00527B81" w:rsidRDefault="00DB6394" w:rsidP="00DB6394">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 xml:space="preserve">Одночасно обмеження розвитку </w:t>
      </w:r>
      <w:r w:rsidR="00C93626" w:rsidRPr="00527B81">
        <w:rPr>
          <w:rFonts w:ascii="Times New Roman" w:hAnsi="Times New Roman" w:cs="Times New Roman"/>
          <w:sz w:val="28"/>
          <w:szCs w:val="28"/>
        </w:rPr>
        <w:t>галузі видобутку руди</w:t>
      </w:r>
      <w:r w:rsidRPr="00527B81">
        <w:rPr>
          <w:rFonts w:ascii="Times New Roman" w:hAnsi="Times New Roman" w:cs="Times New Roman"/>
          <w:sz w:val="28"/>
          <w:szCs w:val="28"/>
        </w:rPr>
        <w:t xml:space="preserve"> для країн, які тривалий час спиралися на модель ресурсної економіки, є важливим аспектом. У такому контексті виникає необхідність в пошуку вихідних стратегій та переосмислення ролі галузі у сучасному світі швидких змін. Вирішення цієї суперечності передбачає активну технологізацію галузі та впровадження ефективних інструментів державного регулювання з метою сприяння її економічному розвитку, забезпечуючи при цьому баланс між економічними, соціальними та екологічними аспектами.</w:t>
      </w:r>
    </w:p>
    <w:p w:rsidR="00CF0AC9" w:rsidRPr="00527B81" w:rsidRDefault="00CF0AC9" w:rsidP="00CF0AC9">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 xml:space="preserve">Висвітлення проблеми зменшення запасів корисних копалин та необхідності їх добування виокремлює актуальність дотримання принципів сталого розвитку. Сприяння цьому принципу вимагає не тільки розуміння необхідності зменшення негативного впливу на довкілля, але й активних заходів для забезпечення більш ефективного використання ресурсів та зменшення обсягів відходів. Отже, вирішальним фактором стає технологічне </w:t>
      </w:r>
      <w:r w:rsidRPr="00527B81">
        <w:rPr>
          <w:rFonts w:ascii="Times New Roman" w:hAnsi="Times New Roman" w:cs="Times New Roman"/>
          <w:sz w:val="28"/>
          <w:szCs w:val="28"/>
        </w:rPr>
        <w:lastRenderedPageBreak/>
        <w:t>оновлення, яке вимагає активізації інноваційної діяльності гірничодобувних підприємств та доступності необхідних фінансових ресурсів.</w:t>
      </w:r>
    </w:p>
    <w:p w:rsidR="00CF0AC9" w:rsidRPr="00527B81" w:rsidRDefault="00CF0AC9" w:rsidP="00CF0AC9">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Необхідність сталого розвитку у гірничій сфері визначається не лише потребою в економічній стійкості, але й у збалансованому врахуванні соціальних та екологічних аспектів. Скорочення відходів та підвищення рівня корисного виходу стають ключовими викликами, які передбачають перегляд існуючих технологій та методів добування.</w:t>
      </w:r>
    </w:p>
    <w:p w:rsidR="00CF0AC9" w:rsidRPr="00527B81" w:rsidRDefault="00CF0AC9" w:rsidP="00CF0AC9">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Технологічне оновлення, спрямоване на зменшення впливу на довкілля та підвищення рентабельності видобутку, вимагає від гірничодобувних підприємств виявлення інноваційної активності. Це може включати в себе впровадження високоефективних технологій, удосконалення процесів обробки руди, а також використання енергоефективних методів видобування.</w:t>
      </w:r>
    </w:p>
    <w:p w:rsidR="00CF0AC9" w:rsidRPr="00527B81" w:rsidRDefault="00CF0AC9" w:rsidP="00CF0AC9">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 xml:space="preserve">Однак для успішного впровадження інновацій необхідна не лише технічна експертиза, але і наявність достатніх фінансових ресурсів. Забезпечення фінансової підтримки є критичним елементом, який дозволяє гірничим підприємствам реалізовувати технічні та інноваційні ініціативи для досягнення економічної стійкості та екологічної відповідальності. Такий комплексний підхід визначає пріоритети для подальшого розвитку </w:t>
      </w:r>
      <w:r w:rsidR="00C93626" w:rsidRPr="00527B81">
        <w:rPr>
          <w:rFonts w:ascii="Times New Roman" w:hAnsi="Times New Roman" w:cs="Times New Roman"/>
          <w:sz w:val="28"/>
          <w:szCs w:val="28"/>
        </w:rPr>
        <w:t>галузі видобутку руди</w:t>
      </w:r>
      <w:r w:rsidRPr="00527B81">
        <w:rPr>
          <w:rFonts w:ascii="Times New Roman" w:hAnsi="Times New Roman" w:cs="Times New Roman"/>
          <w:sz w:val="28"/>
          <w:szCs w:val="28"/>
        </w:rPr>
        <w:t xml:space="preserve"> в контексті сталого розвитку.</w:t>
      </w:r>
    </w:p>
    <w:p w:rsidR="0075435A" w:rsidRPr="00527B81" w:rsidRDefault="0075435A" w:rsidP="0075435A">
      <w:pPr>
        <w:spacing w:after="0" w:line="240" w:lineRule="auto"/>
        <w:ind w:firstLine="709"/>
        <w:jc w:val="both"/>
        <w:rPr>
          <w:rFonts w:ascii="Times New Roman" w:hAnsi="Times New Roman" w:cs="Times New Roman"/>
          <w:sz w:val="28"/>
          <w:szCs w:val="28"/>
        </w:rPr>
      </w:pPr>
      <w:r w:rsidRPr="00527B81">
        <w:rPr>
          <w:rFonts w:ascii="Times New Roman" w:hAnsi="Times New Roman" w:cs="Times New Roman"/>
          <w:sz w:val="28"/>
          <w:szCs w:val="28"/>
        </w:rPr>
        <w:t>Було досліджено товарну структура галузі видобутку руди України та з’ясовано, що на початку тисячоліття Україна здійснювала значний внесок у глобальне видобуток залізної руди, становлячи 13,5% від загального обсягу у 2000 році. У цей період 18 шахт і 11 кар'єрів активно діяли на території країни. Основною продукцією гірничодобувних підприємств були багаті руди (Fe 54-61%), концентрат з вмістом заліза від 63,8% до 66%, а також залізорудні окатиші і агломерат.</w:t>
      </w:r>
    </w:p>
    <w:p w:rsidR="0075435A" w:rsidRPr="00527B81" w:rsidRDefault="0075435A" w:rsidP="0075435A">
      <w:pPr>
        <w:spacing w:after="0" w:line="240" w:lineRule="auto"/>
        <w:ind w:firstLine="709"/>
        <w:jc w:val="both"/>
        <w:rPr>
          <w:rFonts w:ascii="Times New Roman" w:hAnsi="Times New Roman" w:cs="Times New Roman"/>
          <w:sz w:val="28"/>
          <w:szCs w:val="28"/>
        </w:rPr>
      </w:pPr>
      <w:r w:rsidRPr="00527B81">
        <w:rPr>
          <w:rFonts w:ascii="Times New Roman" w:hAnsi="Times New Roman" w:cs="Times New Roman"/>
          <w:sz w:val="28"/>
          <w:szCs w:val="28"/>
        </w:rPr>
        <w:t>Гірничодобувна галузь України складається з низки послідовних зв’язаних між собою стадій виробничого процесу, починаючи від видобутку сировини і закінчуючи випуском готової продукції – збагаченої залізорудної сировини: окатишів та концентрату.</w:t>
      </w:r>
    </w:p>
    <w:p w:rsidR="0075435A" w:rsidRPr="00527B81" w:rsidRDefault="0075435A" w:rsidP="0075435A">
      <w:pPr>
        <w:spacing w:after="0" w:line="240" w:lineRule="auto"/>
        <w:ind w:firstLine="709"/>
        <w:jc w:val="both"/>
        <w:rPr>
          <w:rFonts w:ascii="Times New Roman" w:hAnsi="Times New Roman" w:cs="Times New Roman"/>
          <w:sz w:val="28"/>
          <w:szCs w:val="28"/>
        </w:rPr>
      </w:pPr>
      <w:r w:rsidRPr="00527B81">
        <w:rPr>
          <w:rFonts w:ascii="Times New Roman" w:hAnsi="Times New Roman" w:cs="Times New Roman"/>
          <w:sz w:val="28"/>
          <w:szCs w:val="28"/>
        </w:rPr>
        <w:t>До початку війни в Україні сформувалося три основні гірничодобувні райони: Придніпров'я, Донецьк та Приазов'я. В результаті повномасштабного вторгнення суттєво постраждали два останні регіони. Відносно неушкодженими (крім втрат за рахунок балістичних обстрілів) залишився лише гірничодобувний район Придніпров'я.</w:t>
      </w:r>
    </w:p>
    <w:p w:rsidR="0075435A" w:rsidRPr="00527B81" w:rsidRDefault="0075435A" w:rsidP="0075435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 xml:space="preserve">Гірничодобувна галузь на Придніпров'ї є визначальним комплексоутворюючим сектором, в якому сформувалися впливові промислові центри, що виробляють близько 50% чорних металів. Ці центри взаємодіють і утримують стійкі зв'язки зі споживачами як в Україні, так і за кордоном. На території Дніпропетровщини розташовано 14 гірничодобувних підприємств, включаючи підприємства Кривого Рогу, Кам’янського та Новомосковська. </w:t>
      </w:r>
    </w:p>
    <w:p w:rsidR="0075435A" w:rsidRPr="00527B81" w:rsidRDefault="0075435A" w:rsidP="0075435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 xml:space="preserve">Основні запаси руд заліза України зосереджені в Криворізькому залізорудному басейні у Дніпропетровській області та Керченському залізорудному басейні у АР Крим. Також суттєва частина запасів руд заліза знаходиться в Кременчуцькому, Білозірському та Маріупольському </w:t>
      </w:r>
      <w:r w:rsidRPr="00527B81">
        <w:rPr>
          <w:rFonts w:ascii="Times New Roman" w:hAnsi="Times New Roman" w:cs="Times New Roman"/>
          <w:sz w:val="28"/>
          <w:szCs w:val="28"/>
        </w:rPr>
        <w:lastRenderedPageBreak/>
        <w:t>залізорудних районах. В Україні залізні руди представлені в основному трьома геолого-промисловими типами: багатими магнетит-гематито-мартитовими рудами, залізистими кварцитами та оолітовими бурими залізняками[23].</w:t>
      </w:r>
    </w:p>
    <w:p w:rsidR="0075435A" w:rsidRPr="00527B81" w:rsidRDefault="0075435A" w:rsidP="0075435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У Криворізькому залізорудному басейні видобуваються багаті руди в основному підземним способом та залізисті кварцити переважно відкритим і частково підземним способом. Також у цьому басейні зосереджені запаси бурих залізняків, які не розробляються через відсутність попиту на них. У Кременчуцькому залізорудному районі ПрАТ «Полтавський гірничо-збагачувальний комбінат» розробляє багаті руди, легкозбагачувальні магнетитові та кумінгтоніт-магнетитові кварцити. У Білозірському рудному районі діє ПрАТ «Запорізький залізорудний комбінат», який видобуває багаті руди підземним способом [25].</w:t>
      </w:r>
    </w:p>
    <w:p w:rsidR="0075435A" w:rsidRPr="00527B81" w:rsidRDefault="0075435A" w:rsidP="0075435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У Керченському залізорудному басейні знаходяться розвідані запаси бурих залізняків, видобуток яких було зупинено у 1992 році. З того часу родовища знаходяться на консервації. Дані щодо обсягів зміни запасів та видобутку руд заліза у Керченському залізорудному басейні наразі є недоступними через окупацію АР Крим росією з 2014 року [28].</w:t>
      </w:r>
    </w:p>
    <w:p w:rsidR="0075435A" w:rsidRPr="00527B81" w:rsidRDefault="0075435A" w:rsidP="0075435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У 2020 році обсяги балансових запасів руд заліза всього в Україні зменшилися на 4,10% у порівнянні з 2019 роком. Обсяг запасів руд заліза скоротився на 7,02% у Дніпропетровській області, на 3,45% у Запорізькій та на 0,51% у Полтавській, в той час як у Кіровоградській області обсяги запасів збільшились на 4,78% [18].</w:t>
      </w:r>
    </w:p>
    <w:p w:rsidR="0075435A" w:rsidRPr="00527B81" w:rsidRDefault="0075435A" w:rsidP="0075435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Згідно з даними ДНВП «Геоінформ України» [4], балансові запаси руд заліза становили 18 065,04 млн т станом на 01.01.2021 р. Кількість родовищ руд заліза у 2020 році становила 60. Найбільший обсяг балансових запасів руд заліза знаходиться у Дніпропетровській області (8 781,52 млн т або 48,61%), а також у Полтавській (5 038,69 млн т або 27,89%) і Запорізькій (2 755,13 млн т або 15,25%) областях.</w:t>
      </w:r>
    </w:p>
    <w:p w:rsidR="0075435A" w:rsidRPr="00527B81" w:rsidRDefault="0075435A" w:rsidP="0075435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color w:val="000000" w:themeColor="text1"/>
          <w:sz w:val="28"/>
          <w:szCs w:val="28"/>
        </w:rPr>
        <w:t>Було проведено аналіз динаміки та структури видобутку руди в Україні та з’ясовано, що у 2021р. лідируючи позиції видобування руд заліза займали підприємства м. Кривий Ріг – АТ «КЗРК» та ПАТ «Суха балка», основні розвідані родовища також відносилися до м. Кривий Ріг (шахти «Родіна», «</w:t>
      </w:r>
      <w:r w:rsidRPr="00527B81">
        <w:rPr>
          <w:rFonts w:ascii="Times New Roman" w:hAnsi="Times New Roman" w:cs="Times New Roman"/>
          <w:sz w:val="28"/>
          <w:szCs w:val="28"/>
        </w:rPr>
        <w:t>Октябрька», ім. Леніна, «Ювілейна», «Фрунзе»).</w:t>
      </w:r>
    </w:p>
    <w:p w:rsidR="0075435A" w:rsidRPr="00527B81" w:rsidRDefault="0075435A" w:rsidP="0075435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Але в 2022р. ситуація докорінно змінилася. Від початку повномасштабного вторгнення навіть 20% шахт, що залишалися на підконтрольній території, тимчасово не працювали під час зимових відключень електроенергії – і це крім втрачених підприємств та шахт на непідконтрольній території.</w:t>
      </w:r>
    </w:p>
    <w:p w:rsidR="0075435A" w:rsidRPr="00527B81" w:rsidRDefault="0075435A" w:rsidP="0075435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У 2022р. лідируючи позиції видобування руд заліза зайняли два підприємства Полтавської області, а АТ «КЗРК» та ПАТ «Суха балка» посіли відповідно третю та четверту позицію, дуже значно поступаючись по обсягам видобування. Що стосується розвіданих родовищ, то майже всі вони відносяться до Кременчуцького та Полтавського залізорудних басейнів.</w:t>
      </w:r>
    </w:p>
    <w:p w:rsidR="0075435A" w:rsidRPr="00527B81" w:rsidRDefault="0075435A" w:rsidP="0075435A">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sz w:val="28"/>
          <w:szCs w:val="28"/>
        </w:rPr>
        <w:t xml:space="preserve">При цьому варто зауважити, що, не зважаючи на повномасштабне вторгнення, видобуток руди в Україні у 2022р. зазнав помітного збільшення </w:t>
      </w:r>
      <w:r w:rsidRPr="00527B81">
        <w:rPr>
          <w:rFonts w:ascii="Times New Roman" w:hAnsi="Times New Roman" w:cs="Times New Roman"/>
          <w:sz w:val="28"/>
          <w:szCs w:val="28"/>
        </w:rPr>
        <w:lastRenderedPageBreak/>
        <w:t>порівняно із 2021р. Було видобуто 25467 тис. тон залізної руди, що складає 179</w:t>
      </w:r>
      <w:r w:rsidRPr="00527B81">
        <w:rPr>
          <w:rFonts w:ascii="Times New Roman" w:hAnsi="Times New Roman" w:cs="Times New Roman"/>
          <w:color w:val="000000" w:themeColor="text1"/>
          <w:sz w:val="28"/>
          <w:szCs w:val="28"/>
        </w:rPr>
        <w:t>,3% порівняно із 2021р., коли видобуток склав 9118 тис. тон – після стрімкого падіння у порівнянні з показниками 2020р, коли було видобуто 163300 тис. тон залізної руди</w:t>
      </w:r>
    </w:p>
    <w:p w:rsidR="0075435A" w:rsidRPr="00527B81" w:rsidRDefault="0075435A" w:rsidP="0075435A">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Протягом 2010-2021рр. спостерігалося постійне зростання обсягів реалізованої продукції металевих та залізних руд у грошовому виразі, незначне падіння спостерігалося лише у 2012р. – на 18,8% по металевим рудам та на 15,4% по залізним рудам.</w:t>
      </w:r>
      <w:r w:rsidR="0027211F" w:rsidRPr="00527B81">
        <w:rPr>
          <w:rFonts w:ascii="Times New Roman" w:hAnsi="Times New Roman" w:cs="Times New Roman"/>
          <w:color w:val="000000" w:themeColor="text1"/>
          <w:sz w:val="28"/>
          <w:szCs w:val="28"/>
        </w:rPr>
        <w:t xml:space="preserve"> </w:t>
      </w:r>
      <w:r w:rsidRPr="00527B81">
        <w:rPr>
          <w:rFonts w:ascii="Times New Roman" w:hAnsi="Times New Roman" w:cs="Times New Roman"/>
          <w:color w:val="000000" w:themeColor="text1"/>
          <w:sz w:val="28"/>
          <w:szCs w:val="28"/>
        </w:rPr>
        <w:t>Темпи зростання обсягів реалізованої продукції металевих та залізних руд у грошовому виразі були найвищими у 2011р. (34,8% та 35,9% відповідно по металевим та залізним рудам), у 2016р. – для металевих руд – приріст становив 31,6% та у 2017р. – для залізних руд приріст становив 41,8%.</w:t>
      </w:r>
      <w:r w:rsidR="0027211F" w:rsidRPr="00527B81">
        <w:rPr>
          <w:rFonts w:ascii="Times New Roman" w:hAnsi="Times New Roman" w:cs="Times New Roman"/>
          <w:color w:val="000000" w:themeColor="text1"/>
          <w:sz w:val="28"/>
          <w:szCs w:val="28"/>
        </w:rPr>
        <w:t xml:space="preserve"> </w:t>
      </w:r>
      <w:r w:rsidRPr="00527B81">
        <w:rPr>
          <w:rFonts w:ascii="Times New Roman" w:hAnsi="Times New Roman" w:cs="Times New Roman"/>
          <w:color w:val="000000" w:themeColor="text1"/>
          <w:sz w:val="28"/>
          <w:szCs w:val="28"/>
        </w:rPr>
        <w:t>Найвищі темпи приросту обсягів реалізованої продукції металевих та залізних руд були зафіксовані у довоєнному 2021р. та становили 82,8% та 87,3%.</w:t>
      </w:r>
    </w:p>
    <w:p w:rsidR="0075435A" w:rsidRPr="00527B81" w:rsidRDefault="0075435A" w:rsidP="0075435A">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Але з початком повномасштабного вторгнення, як вже зазначалося раніше, обсяги добування руд значно скоротилися і відбулася переорієнтації з Криворізького залізорудного басейну на Полтавський.</w:t>
      </w:r>
      <w:r w:rsidR="00395CDA" w:rsidRPr="00527B81">
        <w:rPr>
          <w:rFonts w:ascii="Times New Roman" w:hAnsi="Times New Roman" w:cs="Times New Roman"/>
          <w:color w:val="000000" w:themeColor="text1"/>
          <w:sz w:val="28"/>
          <w:szCs w:val="28"/>
        </w:rPr>
        <w:t xml:space="preserve"> </w:t>
      </w:r>
    </w:p>
    <w:p w:rsidR="0075435A" w:rsidRPr="00527B81" w:rsidRDefault="0075435A" w:rsidP="0075435A">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Темпи падіння обсягів реалізованої продукції металевих та залізних руд у грошовому виразі у 2022р. склали 63,2% для металевих руд та 63,9% - для залізних руд. Загалом показники 2022р. повернулися на рівень 2015-2016рр., а якщо враховувати вплив темпів інфляції, то скоротилися ще більше, наблизившись до мінімально зафіксованих значень.</w:t>
      </w:r>
    </w:p>
    <w:p w:rsidR="0075435A" w:rsidRPr="00527B81" w:rsidRDefault="0075435A" w:rsidP="0075435A">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На відміну від стабільно зростаючого тренду за обсягами реалізованої продукції металевих та залізних руд, динаміка обсягів реалізованої продукції руд кольорових металів мала більш коливальний характер у часі.</w:t>
      </w:r>
    </w:p>
    <w:p w:rsidR="0075435A" w:rsidRPr="00527B81" w:rsidRDefault="0075435A" w:rsidP="0075435A">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Так само, як і товарне виробництво металевих та залізних руд, товарне виробництво руд кольорових металів зазнало доволі помітного падіння у 2012р., проте темпи падіння обсягів видобутку були більш значні і становили 54,6%.</w:t>
      </w:r>
    </w:p>
    <w:p w:rsidR="0075435A" w:rsidRPr="00527B81" w:rsidRDefault="0075435A" w:rsidP="0075435A">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Починаючи з 2013р. відбувалося поступове зростання обсягів реалізованої продукції руд кольорових металів до 2017р. включно, найшвидший приріст було зафіксовано у 2015р., коли він становив 88,7%, середньорічний темп приросту за цей період зростання склав 39,8% щорічного зростання.</w:t>
      </w:r>
    </w:p>
    <w:p w:rsidR="0075435A" w:rsidRPr="00527B81" w:rsidRDefault="0075435A" w:rsidP="0075435A">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Після чого щодо зміни обсягів реалізованої продукції руд кольорових металів почався черговий період спаду, який тривав</w:t>
      </w:r>
      <w:r w:rsidR="00395CDA" w:rsidRPr="00527B81">
        <w:rPr>
          <w:rFonts w:ascii="Times New Roman" w:hAnsi="Times New Roman" w:cs="Times New Roman"/>
          <w:color w:val="000000" w:themeColor="text1"/>
          <w:sz w:val="28"/>
          <w:szCs w:val="28"/>
        </w:rPr>
        <w:t xml:space="preserve"> </w:t>
      </w:r>
      <w:r w:rsidRPr="00527B81">
        <w:rPr>
          <w:rFonts w:ascii="Times New Roman" w:hAnsi="Times New Roman" w:cs="Times New Roman"/>
          <w:color w:val="000000" w:themeColor="text1"/>
          <w:sz w:val="28"/>
          <w:szCs w:val="28"/>
        </w:rPr>
        <w:t>до 2019р., проте падіння обсягів реалізованої продукції руд кольорових металів відбувалося відносно повільно та становило всього 4% у 2018р. та 15% у 2019р.</w:t>
      </w:r>
      <w:r w:rsidR="0027211F" w:rsidRPr="00527B81">
        <w:rPr>
          <w:rFonts w:ascii="Times New Roman" w:hAnsi="Times New Roman" w:cs="Times New Roman"/>
          <w:color w:val="000000" w:themeColor="text1"/>
          <w:sz w:val="28"/>
          <w:szCs w:val="28"/>
        </w:rPr>
        <w:t xml:space="preserve"> </w:t>
      </w:r>
      <w:r w:rsidRPr="00527B81">
        <w:rPr>
          <w:rFonts w:ascii="Times New Roman" w:hAnsi="Times New Roman" w:cs="Times New Roman"/>
          <w:color w:val="000000" w:themeColor="text1"/>
          <w:sz w:val="28"/>
          <w:szCs w:val="28"/>
        </w:rPr>
        <w:t>На відміну від різкого зростання темпів приросту обсягів реалізованої продукції металевих та залізних руд у 2021р., зростання обсягів реалізованої продукції руд кольорових металів мало більш помірну динаміку та становило 9% у 2020р. та 30% у 2021р.</w:t>
      </w:r>
    </w:p>
    <w:p w:rsidR="0075435A" w:rsidRPr="00527B81" w:rsidRDefault="0075435A" w:rsidP="0075435A">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Так само, як і в цілому у гірничодобувній галузі України, добування руд кольорових металів зазнало значного падіння з початком повномасштабного вторгнення. У 2022р. темпи падіння обсягів реалізованої продукції руд кольорових металів склали 51,1%.</w:t>
      </w:r>
    </w:p>
    <w:p w:rsidR="0075435A" w:rsidRPr="00527B81" w:rsidRDefault="0075435A" w:rsidP="0075435A">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lastRenderedPageBreak/>
        <w:t>Витрати на персонал у галузі добування руд мали постійно зростаючий тренд протягом 2013-2021р. для всіх трьох типів добування руди (металевих руд, залізних руд та руд кольорових металів).</w:t>
      </w:r>
      <w:r w:rsidR="0027211F" w:rsidRPr="00527B81">
        <w:rPr>
          <w:rFonts w:ascii="Times New Roman" w:hAnsi="Times New Roman" w:cs="Times New Roman"/>
          <w:color w:val="000000" w:themeColor="text1"/>
          <w:sz w:val="28"/>
          <w:szCs w:val="28"/>
        </w:rPr>
        <w:t xml:space="preserve"> </w:t>
      </w:r>
      <w:r w:rsidRPr="00527B81">
        <w:rPr>
          <w:rFonts w:ascii="Times New Roman" w:hAnsi="Times New Roman" w:cs="Times New Roman"/>
          <w:color w:val="000000" w:themeColor="text1"/>
          <w:sz w:val="28"/>
          <w:szCs w:val="28"/>
        </w:rPr>
        <w:t>Найбільші середньорічні темпи зростання були характері для витрат на персонал у галузі добування руд кольорових металів (18,5% середнього щорічного зростання), для металевих та залізних руд цей показник відповідно склав 16,5% та 16,3%.</w:t>
      </w:r>
      <w:r w:rsidR="0027211F" w:rsidRPr="00527B81">
        <w:rPr>
          <w:rFonts w:ascii="Times New Roman" w:hAnsi="Times New Roman" w:cs="Times New Roman"/>
          <w:color w:val="000000" w:themeColor="text1"/>
          <w:sz w:val="28"/>
          <w:szCs w:val="28"/>
        </w:rPr>
        <w:t xml:space="preserve"> </w:t>
      </w:r>
      <w:r w:rsidRPr="00527B81">
        <w:rPr>
          <w:rFonts w:ascii="Times New Roman" w:hAnsi="Times New Roman" w:cs="Times New Roman"/>
          <w:color w:val="000000" w:themeColor="text1"/>
          <w:sz w:val="28"/>
          <w:szCs w:val="28"/>
        </w:rPr>
        <w:t>Найбільші темпи приросту по рокам були зафіксовані для витрат на персонал у галузі добування металевих руд у 2018р. – приріст на 28,6%, для витрат на персонал у галузі добування залізних руд так само у 2018р. – приріст на 34,3%; для витрат на персонал у галузі добування руд кольорових металів у 2015р. – приріст на 56,9%.</w:t>
      </w:r>
    </w:p>
    <w:p w:rsidR="0075435A" w:rsidRPr="00527B81" w:rsidRDefault="0075435A" w:rsidP="0075435A">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Так само, як і всі показники гірничодобувної галузі, обсяги витрат на персонал зазнали помітного зниження з початком повномасштабного вторгнення та за 2022р. становили: для витрат на персонал у галузі добування металевих руд у – падіння на 21,6%, для витрат на персонал у галузі добування залізних руд – падіння на 23,7%; для витрат на персонал у галузі добування руд кольорових металів – падіння на 15,3%.</w:t>
      </w:r>
    </w:p>
    <w:p w:rsidR="0075435A" w:rsidRPr="00527B81" w:rsidRDefault="0075435A" w:rsidP="0075435A">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Було досліджено особливості трансформація видобутку руди в Україні в умовах Було досліджено агресії та з’ясовано, що темпи спаду обсягів реалізованої продукції у сфері добування руд виявилися істотно вищими, ніж темпи зниження витрат на персонал у цій галузі. Зокрема, цей спад був більший в 3-4 рази для різних видів добувних руд. Це свідчить про високий рівень зусиль підприємств галузі щодо забезпечення стабільної оплати праці та підтримки свого персоналу, навіть в умовах викликів, пов'язаних з повномасштабним вторгненням та скороченням виробництва.</w:t>
      </w:r>
    </w:p>
    <w:p w:rsidR="0075435A" w:rsidRPr="00527B81" w:rsidRDefault="0075435A" w:rsidP="0075435A">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Не зважаючи на труднощі, пов'язані з військовими діями та зменшенням обсягів продажів, підприємства добування руд знаходили способи зберігати стабільність у виплаті заробітної плати, виявляючи відповідальність перед своїми працівниками. Це вказує на те, що компанії вчасно адаптували свою стратегію управління персоналом, визнаючи його ключову роль у складних умовах геополітичних турбуленцій.</w:t>
      </w:r>
    </w:p>
    <w:p w:rsidR="0075435A" w:rsidRPr="00527B81" w:rsidRDefault="0075435A" w:rsidP="0075435A">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Надзвичайні умови, пов'язані з повномасштабним вторгненням,</w:t>
      </w:r>
      <w:r w:rsidR="00395CDA" w:rsidRPr="00527B81">
        <w:rPr>
          <w:rFonts w:ascii="Times New Roman" w:hAnsi="Times New Roman" w:cs="Times New Roman"/>
          <w:color w:val="000000" w:themeColor="text1"/>
          <w:sz w:val="28"/>
          <w:szCs w:val="28"/>
        </w:rPr>
        <w:t xml:space="preserve"> </w:t>
      </w:r>
      <w:r w:rsidRPr="00527B81">
        <w:rPr>
          <w:rFonts w:ascii="Times New Roman" w:hAnsi="Times New Roman" w:cs="Times New Roman"/>
          <w:color w:val="000000" w:themeColor="text1"/>
          <w:sz w:val="28"/>
          <w:szCs w:val="28"/>
        </w:rPr>
        <w:t>вимагали змін в структурі та ефективності виробництва, однак підприємства галузі демонстрували соціальну відповідальність та готовність зберігати робочі місця. Це свідчить про важливість збереження людського капіталу в період геополітичних та економічних викликів. Ініціативи підтримки працівників вказують на те, що, незважаючи на труднощі, компанії залишаються зосередженими на важливості людського фактору в управлінні успішним бізнесом.</w:t>
      </w:r>
      <w:r w:rsidR="0027211F" w:rsidRPr="00527B81">
        <w:rPr>
          <w:rFonts w:ascii="Times New Roman" w:hAnsi="Times New Roman" w:cs="Times New Roman"/>
          <w:color w:val="000000" w:themeColor="text1"/>
          <w:sz w:val="28"/>
          <w:szCs w:val="28"/>
        </w:rPr>
        <w:t xml:space="preserve"> К</w:t>
      </w:r>
      <w:r w:rsidRPr="00527B81">
        <w:rPr>
          <w:rFonts w:ascii="Times New Roman" w:hAnsi="Times New Roman" w:cs="Times New Roman"/>
          <w:color w:val="000000" w:themeColor="text1"/>
          <w:sz w:val="28"/>
          <w:szCs w:val="28"/>
        </w:rPr>
        <w:t>ількість персоналу у галузі добування руд в Україні має доволі сталу динаміку до зменшення – за всіма трьома групами добування руд. Найменше щорічне падіння було наявне у галузі добування залізних рід – 1,8%, стосовно металевих руд та руд кольорових металів щорічне падіння кількості персоналу в галузі</w:t>
      </w:r>
      <w:r w:rsidR="00395CDA" w:rsidRPr="00527B81">
        <w:rPr>
          <w:rFonts w:ascii="Times New Roman" w:hAnsi="Times New Roman" w:cs="Times New Roman"/>
          <w:color w:val="000000" w:themeColor="text1"/>
          <w:sz w:val="28"/>
          <w:szCs w:val="28"/>
        </w:rPr>
        <w:t xml:space="preserve"> </w:t>
      </w:r>
      <w:r w:rsidRPr="00527B81">
        <w:rPr>
          <w:rFonts w:ascii="Times New Roman" w:hAnsi="Times New Roman" w:cs="Times New Roman"/>
          <w:color w:val="000000" w:themeColor="text1"/>
          <w:sz w:val="28"/>
          <w:szCs w:val="28"/>
        </w:rPr>
        <w:t>становило відповідно 2,53% та 2,1%.</w:t>
      </w:r>
    </w:p>
    <w:p w:rsidR="0075435A" w:rsidRPr="00527B81" w:rsidRDefault="0075435A" w:rsidP="0075435A">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 xml:space="preserve">Найбільші темпи падіння кількості зайнятих працівників у суб’єктів господарювання у галузі добування руд були зафіксовані: у галузі добування </w:t>
      </w:r>
      <w:r w:rsidRPr="00527B81">
        <w:rPr>
          <w:rFonts w:ascii="Times New Roman" w:hAnsi="Times New Roman" w:cs="Times New Roman"/>
          <w:color w:val="000000" w:themeColor="text1"/>
          <w:sz w:val="28"/>
          <w:szCs w:val="28"/>
        </w:rPr>
        <w:lastRenderedPageBreak/>
        <w:t>металевих руд у 2011р. – падіння на 10,6%, для кількості зайнятих працівників у галузі добування залізних руд так само у 2011р. – падіння на 17,2%; для кількості зайнятих працівників у галузі добування руд кольорових металів у 2012р. – падіння на 37,03%.</w:t>
      </w:r>
    </w:p>
    <w:p w:rsidR="0075435A" w:rsidRPr="00527B81" w:rsidRDefault="0075435A" w:rsidP="0075435A">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Так само, як і всі показники гірничодобувної галузі, показники кількості зайнятих працівників у суб’єктів господарювання зазнали більш стрімкого зниження з початком повномасштабного вторгнення та за 2022р. становили: для кількості зайнятих працівників у галузі добування металевих руд у – падіння на 13,9%, для кількості зайнятих працівників у галузі добування залізних руд – падіння на 12,7%; для кількості зайнятих працівників у галузі добування руд кольорових металів – падіння на 16,6%.</w:t>
      </w:r>
    </w:p>
    <w:p w:rsidR="0075435A" w:rsidRPr="00527B81" w:rsidRDefault="0075435A" w:rsidP="0075435A">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Було досліджено динаміку експорту та імпорту галузі видобутку руди України та з’ясовано, що у порівнянні із роком 2023, видно, що максимальні показники експорту руд зменшилися вдвічі, досягнувши 200 млн. т. у квітні 2023 року, порівняно з 400 млн. т. у лютому 2022 року. Це свідчить про продовження низької динаміки експорту порівняно з періодом максимального піку у 2022 році. Однак, на відміну від попереднього року, в 2023 році відзначається більш стабільними обсягами експорту руд, де не спостерігається такого чіткого та різкого зменшення, як у 2022 році. Це може свідчити про адаптацію добувного сектору до нових умов обмеження можливостей експортного транспортування через блокаду морських портів та впливу заходів з підтримки експорту. Таким чином, ринок експорту руд у 2023 році виявився менш схильних до різких спадів порівняно з попереднім роком.</w:t>
      </w:r>
    </w:p>
    <w:p w:rsidR="0075435A" w:rsidRPr="00527B81" w:rsidRDefault="0027211F" w:rsidP="0075435A">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У</w:t>
      </w:r>
      <w:r w:rsidR="0075435A" w:rsidRPr="00527B81">
        <w:rPr>
          <w:rFonts w:ascii="Times New Roman" w:hAnsi="Times New Roman" w:cs="Times New Roman"/>
          <w:color w:val="000000" w:themeColor="text1"/>
          <w:sz w:val="28"/>
          <w:szCs w:val="28"/>
        </w:rPr>
        <w:t xml:space="preserve"> 2022р. імпорт руд в Україну відбувався з Гвінеї, Гани, Гватемали та Бразилії і мав порівняно незначні обсяги – у порівнянні з експортом. Основним експортним напрямом була Чехія (обсяг експорту 567,5 млн. дол.), наступну позицію займала Словаччина (обсяг експорту 562,13 млн. дол.), Польща (обсяг експорту 499,4 млн. дол.), Австрія (обсяг експорту 410,3 млн. дол.) та Китай (обсяг експорту 384,7 млн. дол.).</w:t>
      </w:r>
      <w:r w:rsidRPr="00527B81">
        <w:rPr>
          <w:rFonts w:ascii="Times New Roman" w:hAnsi="Times New Roman" w:cs="Times New Roman"/>
          <w:color w:val="000000" w:themeColor="text1"/>
          <w:sz w:val="28"/>
          <w:szCs w:val="28"/>
        </w:rPr>
        <w:t xml:space="preserve"> </w:t>
      </w:r>
      <w:r w:rsidR="0075435A" w:rsidRPr="00527B81">
        <w:rPr>
          <w:rFonts w:ascii="Times New Roman" w:hAnsi="Times New Roman" w:cs="Times New Roman"/>
          <w:color w:val="000000" w:themeColor="text1"/>
          <w:sz w:val="28"/>
          <w:szCs w:val="28"/>
        </w:rPr>
        <w:t>Після основної групи лідерів найбільше виділялась Румунія (213,6 млн. дол.), наступні позиції займали Сербія, Угорщина, В’єтнам, Японія та Алжир з обсягами експорту від 75 млн. дол. до 39 млн. дол.</w:t>
      </w:r>
    </w:p>
    <w:p w:rsidR="0075435A" w:rsidRPr="00527B81" w:rsidRDefault="0075435A" w:rsidP="0075435A">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У 2023р. географія експорту руд з України помітно скоротилася. Експорт до Словаччини впав з 562 млн. дол. до 428 млн. дол. Експорт українських руд до Чехії впав з 567 млн. дол. до 321 млн. дол. Експорт українських руд до Польщі впав з 499 млн. дол. до 302 млн. дол. Експорт до Австрії впав з 410 млн. дол. до 202 млн. дол. Експорт українських руд до Румунії впав з 213 млн. дол. до 127 млн. дол. Експорт до Китаю впав з 384 млн. дол. до 19,4 млн. дол. Експорт українських руд до Сербії впав з 75 млн. дол. до 59 млн. дол. Експорт до Угорщини впав з 68 млн. дол. до 18 млн. дол. Експорт українських руд до Японії впав з 54 млн. дол. до 3,2 млн. дол. Експорт українських руд до Туреччини</w:t>
      </w:r>
      <w:r w:rsidR="00395CDA" w:rsidRPr="00527B81">
        <w:rPr>
          <w:rFonts w:ascii="Times New Roman" w:hAnsi="Times New Roman" w:cs="Times New Roman"/>
          <w:color w:val="000000" w:themeColor="text1"/>
          <w:sz w:val="28"/>
          <w:szCs w:val="28"/>
        </w:rPr>
        <w:t xml:space="preserve"> </w:t>
      </w:r>
      <w:r w:rsidRPr="00527B81">
        <w:rPr>
          <w:rFonts w:ascii="Times New Roman" w:hAnsi="Times New Roman" w:cs="Times New Roman"/>
          <w:color w:val="000000" w:themeColor="text1"/>
          <w:sz w:val="28"/>
          <w:szCs w:val="28"/>
        </w:rPr>
        <w:t>впав з 32,7 млн. дол. до 7,4 млн. дол.</w:t>
      </w:r>
      <w:r w:rsidR="00395CDA" w:rsidRPr="00527B81">
        <w:rPr>
          <w:rFonts w:ascii="Times New Roman" w:hAnsi="Times New Roman" w:cs="Times New Roman"/>
          <w:color w:val="000000" w:themeColor="text1"/>
          <w:sz w:val="28"/>
          <w:szCs w:val="28"/>
        </w:rPr>
        <w:t xml:space="preserve"> </w:t>
      </w:r>
      <w:r w:rsidRPr="00527B81">
        <w:rPr>
          <w:rFonts w:ascii="Times New Roman" w:hAnsi="Times New Roman" w:cs="Times New Roman"/>
          <w:color w:val="000000" w:themeColor="text1"/>
          <w:sz w:val="28"/>
          <w:szCs w:val="28"/>
        </w:rPr>
        <w:t>Імпорт руд в Україну протягом досліджуваного періоду становив від 20% (2017р.) до 1% (2023р.) від обсягу експорту та мав постійну тенденцію до зниження.</w:t>
      </w:r>
    </w:p>
    <w:p w:rsidR="0075435A" w:rsidRPr="00527B81" w:rsidRDefault="0075435A" w:rsidP="0075435A">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lastRenderedPageBreak/>
        <w:t>За аналізований період експорт руд з України мав динаміку, що змінювалася від року до року. З 2017 по 2021 рік відбувався зростаючий тренд, при чому темпи приросту експорту посилювались, досягаючи 61% щорічного приросту у 2021 році. Однак, з початком повномасштабного вторгнення у 2022 році, відбулося стрімке падіння обсягів експорту, яке тривало протягом 2022 та 2023 років, знижуючись відразу на 76,3% та 84,7% відповідно.</w:t>
      </w:r>
    </w:p>
    <w:p w:rsidR="0075435A" w:rsidRPr="00527B81" w:rsidRDefault="0075435A" w:rsidP="0075435A">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Це спадання є результатом повномасштабного вторгнення у 2022 році. Така зміна тренду свідчить про необхідність пристосування галузі до нових умов і вдосконалення стратегій експорту в умовах нестабільності та значних ризиків в умовах воєнного конфлікту.</w:t>
      </w:r>
    </w:p>
    <w:p w:rsidR="0075435A" w:rsidRPr="00527B81" w:rsidRDefault="0075435A" w:rsidP="0075435A">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Після російського вторгнення у лютому 2022 року залізорудне виробництво стикалося з труднощами через логістичні проблеми, зниження попиту та зростання собівартості, що призвело до тимчасового припинення видобутку залізної руди.</w:t>
      </w:r>
    </w:p>
    <w:p w:rsidR="0075435A" w:rsidRPr="00527B81" w:rsidRDefault="0075435A" w:rsidP="0075435A">
      <w:pPr>
        <w:spacing w:after="0" w:line="240" w:lineRule="auto"/>
        <w:ind w:firstLine="708"/>
        <w:jc w:val="both"/>
        <w:rPr>
          <w:rFonts w:ascii="Times New Roman" w:hAnsi="Times New Roman" w:cs="Times New Roman"/>
          <w:color w:val="000000" w:themeColor="text1"/>
          <w:sz w:val="28"/>
          <w:szCs w:val="28"/>
        </w:rPr>
      </w:pPr>
      <w:r w:rsidRPr="00527B81">
        <w:rPr>
          <w:rFonts w:ascii="Times New Roman" w:hAnsi="Times New Roman" w:cs="Times New Roman"/>
          <w:color w:val="000000" w:themeColor="text1"/>
          <w:sz w:val="28"/>
          <w:szCs w:val="28"/>
        </w:rPr>
        <w:t>Було виконано прогнозування розвитку галузі видобутку руди України за її основними показниками і оцінити адекватність отриманих моделей.</w:t>
      </w:r>
    </w:p>
    <w:p w:rsidR="0075435A" w:rsidRPr="00527B81" w:rsidRDefault="0075435A" w:rsidP="0075435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За результатами проведеного прогнозування обсягів реалізованої продукції видобування відповідних руд можна зазначити, що для обсягів реалізованої продукції видобування металевих та залізних руд кращими (по рівню точності) виявилися чотирьохфакторні регресійні моделі залежності від кількості персоналу галузі, витрат на персонал, обсягів експорту та імпорту, де точність становила понад 90%.</w:t>
      </w:r>
    </w:p>
    <w:p w:rsidR="0075435A" w:rsidRPr="00527B81" w:rsidRDefault="0075435A" w:rsidP="0075435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А для прогнозування обсягів реалізованої продукції видобування руд кольорових металів кращою виявилась авторегресійна двохфакторна прогнозна модель з уточнюючим фактором та точністю 78,9%.</w:t>
      </w:r>
    </w:p>
    <w:p w:rsidR="0075435A" w:rsidRPr="00527B81" w:rsidRDefault="0075435A" w:rsidP="0075435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Були побудовані багатофакторні регресійні моделі залежності У -</w:t>
      </w:r>
      <w:r w:rsidR="00395CDA" w:rsidRPr="00527B81">
        <w:rPr>
          <w:rFonts w:ascii="Times New Roman" w:hAnsi="Times New Roman" w:cs="Times New Roman"/>
          <w:sz w:val="28"/>
          <w:szCs w:val="28"/>
        </w:rPr>
        <w:t xml:space="preserve"> </w:t>
      </w:r>
      <w:r w:rsidRPr="00527B81">
        <w:rPr>
          <w:rFonts w:ascii="Times New Roman" w:hAnsi="Times New Roman" w:cs="Times New Roman"/>
          <w:sz w:val="28"/>
          <w:szCs w:val="28"/>
        </w:rPr>
        <w:t>обсягів реалізованої продукції відповідних руд (У1 - металевих руд; У2 – залізних руд; У3 – руд кольорових металів) від наступних Х:</w:t>
      </w:r>
      <w:r w:rsidR="0027211F" w:rsidRPr="00527B81">
        <w:rPr>
          <w:rFonts w:ascii="Times New Roman" w:hAnsi="Times New Roman" w:cs="Times New Roman"/>
          <w:sz w:val="28"/>
          <w:szCs w:val="28"/>
        </w:rPr>
        <w:t xml:space="preserve"> </w:t>
      </w:r>
      <w:r w:rsidRPr="00527B81">
        <w:rPr>
          <w:rFonts w:ascii="Times New Roman" w:hAnsi="Times New Roman" w:cs="Times New Roman"/>
          <w:sz w:val="28"/>
          <w:szCs w:val="28"/>
        </w:rPr>
        <w:t>Х1 – витрати на персонал у даному секторі видобувної галузі, тис. грн.;</w:t>
      </w:r>
      <w:r w:rsidR="0027211F" w:rsidRPr="00527B81">
        <w:rPr>
          <w:rFonts w:ascii="Times New Roman" w:hAnsi="Times New Roman" w:cs="Times New Roman"/>
          <w:sz w:val="28"/>
          <w:szCs w:val="28"/>
        </w:rPr>
        <w:t xml:space="preserve"> </w:t>
      </w:r>
      <w:r w:rsidRPr="00527B81">
        <w:rPr>
          <w:rFonts w:ascii="Times New Roman" w:hAnsi="Times New Roman" w:cs="Times New Roman"/>
          <w:sz w:val="28"/>
          <w:szCs w:val="28"/>
        </w:rPr>
        <w:t>Х2 – кількість персоналу у даному секторі видобувної галузі, осіб;</w:t>
      </w:r>
      <w:r w:rsidR="0027211F" w:rsidRPr="00527B81">
        <w:rPr>
          <w:rFonts w:ascii="Times New Roman" w:hAnsi="Times New Roman" w:cs="Times New Roman"/>
          <w:sz w:val="28"/>
          <w:szCs w:val="28"/>
        </w:rPr>
        <w:t xml:space="preserve"> </w:t>
      </w:r>
      <w:r w:rsidRPr="00527B81">
        <w:rPr>
          <w:rFonts w:ascii="Times New Roman" w:hAnsi="Times New Roman" w:cs="Times New Roman"/>
          <w:sz w:val="28"/>
          <w:szCs w:val="28"/>
        </w:rPr>
        <w:t>Х3 – загальний експорт галузі видобутку руд;</w:t>
      </w:r>
      <w:r w:rsidR="0027211F" w:rsidRPr="00527B81">
        <w:rPr>
          <w:rFonts w:ascii="Times New Roman" w:hAnsi="Times New Roman" w:cs="Times New Roman"/>
          <w:sz w:val="28"/>
          <w:szCs w:val="28"/>
        </w:rPr>
        <w:t xml:space="preserve"> </w:t>
      </w:r>
      <w:r w:rsidRPr="00527B81">
        <w:rPr>
          <w:rFonts w:ascii="Times New Roman" w:hAnsi="Times New Roman" w:cs="Times New Roman"/>
          <w:sz w:val="28"/>
          <w:szCs w:val="28"/>
        </w:rPr>
        <w:t>Х3 – загальний імпорт галузі видобутку руд.</w:t>
      </w:r>
      <w:r w:rsidR="0027211F" w:rsidRPr="00527B81">
        <w:rPr>
          <w:rFonts w:ascii="Times New Roman" w:hAnsi="Times New Roman" w:cs="Times New Roman"/>
          <w:sz w:val="28"/>
          <w:szCs w:val="28"/>
        </w:rPr>
        <w:t xml:space="preserve"> </w:t>
      </w:r>
      <w:r w:rsidRPr="00527B81">
        <w:rPr>
          <w:rFonts w:ascii="Times New Roman" w:hAnsi="Times New Roman" w:cs="Times New Roman"/>
          <w:sz w:val="28"/>
          <w:szCs w:val="28"/>
        </w:rPr>
        <w:t>Багатофакторні регресійні моделі були отримані за допомогою регресійного аналізу Microsoft Excel та пакету статистичного аналізу MATLAB.</w:t>
      </w:r>
    </w:p>
    <w:p w:rsidR="0075435A" w:rsidRPr="00527B81" w:rsidRDefault="0075435A" w:rsidP="0075435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За допомогою регресійного аналізу Microsoft Excel була отримана наступна система</w:t>
      </w:r>
      <w:r w:rsidR="00395CDA" w:rsidRPr="00527B81">
        <w:rPr>
          <w:rFonts w:ascii="Times New Roman" w:hAnsi="Times New Roman" w:cs="Times New Roman"/>
          <w:sz w:val="28"/>
          <w:szCs w:val="28"/>
        </w:rPr>
        <w:t xml:space="preserve"> </w:t>
      </w:r>
      <w:r w:rsidRPr="00527B81">
        <w:rPr>
          <w:rFonts w:ascii="Times New Roman" w:hAnsi="Times New Roman" w:cs="Times New Roman"/>
          <w:sz w:val="28"/>
          <w:szCs w:val="28"/>
        </w:rPr>
        <w:t>прогнозних багатофакторних моделей:</w:t>
      </w:r>
    </w:p>
    <w:p w:rsidR="0075435A" w:rsidRPr="00527B81" w:rsidRDefault="0075435A" w:rsidP="0075435A">
      <w:pPr>
        <w:spacing w:after="0" w:line="240" w:lineRule="auto"/>
        <w:jc w:val="both"/>
        <w:rPr>
          <w:rFonts w:ascii="Times New Roman" w:hAnsi="Times New Roman" w:cs="Times New Roman"/>
          <w:sz w:val="28"/>
          <w:szCs w:val="28"/>
        </w:rPr>
      </w:pPr>
      <w:r w:rsidRPr="00527B81">
        <w:rPr>
          <w:rFonts w:ascii="Times New Roman" w:hAnsi="Times New Roman" w:cs="Times New Roman"/>
          <w:sz w:val="28"/>
          <w:szCs w:val="28"/>
        </w:rPr>
        <w:t xml:space="preserve">У1*= -798415663,6 + 21,13219 *Х1+ 11550,49 *Х2 - 16355,4 *Х3 - 54166,2 *Х4 </w:t>
      </w:r>
    </w:p>
    <w:p w:rsidR="0075435A" w:rsidRPr="00527B81" w:rsidRDefault="0075435A" w:rsidP="0075435A">
      <w:pPr>
        <w:spacing w:after="0" w:line="240" w:lineRule="auto"/>
        <w:jc w:val="both"/>
        <w:rPr>
          <w:rFonts w:ascii="Times New Roman" w:hAnsi="Times New Roman" w:cs="Times New Roman"/>
          <w:sz w:val="28"/>
          <w:szCs w:val="28"/>
        </w:rPr>
      </w:pPr>
      <w:r w:rsidRPr="00527B81">
        <w:rPr>
          <w:rFonts w:ascii="Times New Roman" w:hAnsi="Times New Roman" w:cs="Times New Roman"/>
          <w:sz w:val="28"/>
          <w:szCs w:val="28"/>
        </w:rPr>
        <w:t xml:space="preserve">У2*= -1140438584 + 14,74622 *Х1+ 28713,18 *Х2 - 3586,35 *Х3 - 425714 *Х4 </w:t>
      </w:r>
    </w:p>
    <w:p w:rsidR="0075435A" w:rsidRPr="00527B81" w:rsidRDefault="0075435A" w:rsidP="0075435A">
      <w:pPr>
        <w:spacing w:after="0" w:line="240" w:lineRule="auto"/>
        <w:jc w:val="both"/>
        <w:rPr>
          <w:rFonts w:ascii="Times New Roman" w:hAnsi="Times New Roman" w:cs="Times New Roman"/>
          <w:sz w:val="28"/>
          <w:szCs w:val="28"/>
        </w:rPr>
      </w:pPr>
      <w:r w:rsidRPr="00527B81">
        <w:rPr>
          <w:rFonts w:ascii="Times New Roman" w:hAnsi="Times New Roman" w:cs="Times New Roman"/>
          <w:sz w:val="28"/>
          <w:szCs w:val="28"/>
        </w:rPr>
        <w:t>У3*= -21420125,3 + 5,351662 *Х1+ 657,4547 *Х2</w:t>
      </w:r>
      <w:r w:rsidR="00395CDA" w:rsidRPr="00527B81">
        <w:rPr>
          <w:rFonts w:ascii="Times New Roman" w:hAnsi="Times New Roman" w:cs="Times New Roman"/>
          <w:sz w:val="28"/>
          <w:szCs w:val="28"/>
        </w:rPr>
        <w:t xml:space="preserve"> </w:t>
      </w:r>
      <w:r w:rsidRPr="00527B81">
        <w:rPr>
          <w:rFonts w:ascii="Times New Roman" w:hAnsi="Times New Roman" w:cs="Times New Roman"/>
          <w:sz w:val="28"/>
          <w:szCs w:val="28"/>
        </w:rPr>
        <w:t>- 891,349 *Х3+ 21120,92 *Х4</w:t>
      </w:r>
    </w:p>
    <w:p w:rsidR="0075435A" w:rsidRPr="00527B81" w:rsidRDefault="0075435A" w:rsidP="0075435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Точність прогнозування для У1 - обсягів реалізованої продукції металевих руд становила 84,6%; У2 – обсягів реалізованої продукції залізних руд 93,5%; У3 – обсягів реалізованої продукції руд кольорових металів 62,6%.</w:t>
      </w:r>
    </w:p>
    <w:p w:rsidR="0075435A" w:rsidRPr="00527B81" w:rsidRDefault="0075435A" w:rsidP="0075435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Відповідне прогнозне рівняння для обсягів продажу добування металевих руд матиме вигляд: У1*= - 798415663,6 + 1,06 *Х1+ 0,814 *Х2 – 0,45 *Х3 – 0,18 *Х4, точність даної моделі становитиме 91,9%.</w:t>
      </w:r>
    </w:p>
    <w:p w:rsidR="0075435A" w:rsidRPr="00527B81" w:rsidRDefault="0075435A" w:rsidP="0075435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lastRenderedPageBreak/>
        <w:t>Відповідне прогнозне рівняння для обсягів продажу добування залізних руд матиме вигляд: У2*= - 1140438584 + 0,666 *Х1+ 1,45 *Х2 – 0,09 *Х3 – 1,4 *Х4, точність даної моделі становитиме 96,7%.</w:t>
      </w:r>
    </w:p>
    <w:p w:rsidR="0075435A" w:rsidRPr="00527B81" w:rsidRDefault="0075435A" w:rsidP="0075435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Відповідне прогнозне рівняння для обсягів продажу добування руд кольорових металів матиме вигляд: У3*= - 21420125,3 + 1,49 *Х1+ 0,43 *Х2 – 0,57 *Х3 + 1,66 *Х4, точність даної моделі становитиме 79,1%.</w:t>
      </w:r>
    </w:p>
    <w:p w:rsidR="0075435A" w:rsidRPr="00527B81" w:rsidRDefault="0075435A" w:rsidP="0075435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Авторегресійна двохфакторна прогнозна модель з уточнюючим фактором має вигляд У*=(16433550,2+1,239*У(і-1))*(11110084,8+1,159*У(і-2))+Ек та забезпечує точність отриманого прогнозу майбутніх обсягів реалізованої продукції металевих руд 75,3%.</w:t>
      </w:r>
    </w:p>
    <w:p w:rsidR="0075435A" w:rsidRPr="00527B81" w:rsidRDefault="0075435A" w:rsidP="0075435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Авторегресійна двохфакторна прогнозна модель з уточнюючим фактором має вигляд У*=(9646450,6+1,312*У(і-1))*(4023367,9+1,243*У(і-2))+Ек та забезпечує точність отриманого прогнозу майбутніх обсягів реалізованої продукції залізних руд 68,7%.</w:t>
      </w:r>
    </w:p>
    <w:p w:rsidR="0075435A" w:rsidRPr="00527B81" w:rsidRDefault="0075435A" w:rsidP="0075435A">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 xml:space="preserve">Мультиплікативна авторегресійна трьохфакторна прогнозна модель </w:t>
      </w:r>
      <w:r w:rsidRPr="00527B81">
        <w:rPr>
          <w:rFonts w:ascii="Times New Roman" w:hAnsi="Times New Roman" w:cs="Times New Roman"/>
          <w:color w:val="000000" w:themeColor="text1"/>
          <w:sz w:val="28"/>
          <w:szCs w:val="28"/>
        </w:rPr>
        <w:t xml:space="preserve">обсягів реалізованої продукції руд кольорових металів </w:t>
      </w:r>
      <w:r w:rsidRPr="00527B81">
        <w:rPr>
          <w:rFonts w:ascii="Times New Roman" w:hAnsi="Times New Roman" w:cs="Times New Roman"/>
          <w:sz w:val="28"/>
          <w:szCs w:val="28"/>
        </w:rPr>
        <w:t>має вигляд</w:t>
      </w:r>
      <w:r w:rsidR="00395CDA" w:rsidRPr="00527B81">
        <w:rPr>
          <w:rFonts w:ascii="Times New Roman" w:hAnsi="Times New Roman" w:cs="Times New Roman"/>
          <w:sz w:val="28"/>
          <w:szCs w:val="28"/>
        </w:rPr>
        <w:t xml:space="preserve"> </w:t>
      </w:r>
      <w:r w:rsidRPr="00527B81">
        <w:rPr>
          <w:rFonts w:ascii="Times New Roman" w:hAnsi="Times New Roman" w:cs="Times New Roman"/>
          <w:sz w:val="28"/>
          <w:szCs w:val="28"/>
        </w:rPr>
        <w:t>У*=(7114810,8+0,435*У(і-1))*(5832823,8+0,537*У(і-2))*(4754764,8+0,589*У(і-3))</w:t>
      </w:r>
      <w:r w:rsidR="00395CDA" w:rsidRPr="00527B81">
        <w:rPr>
          <w:rFonts w:ascii="Times New Roman" w:hAnsi="Times New Roman" w:cs="Times New Roman"/>
          <w:sz w:val="28"/>
          <w:szCs w:val="28"/>
        </w:rPr>
        <w:t xml:space="preserve"> </w:t>
      </w:r>
      <w:r w:rsidRPr="00527B81">
        <w:rPr>
          <w:rFonts w:ascii="Times New Roman" w:hAnsi="Times New Roman" w:cs="Times New Roman"/>
          <w:sz w:val="28"/>
          <w:szCs w:val="28"/>
        </w:rPr>
        <w:t xml:space="preserve">та забезпечує точність отриманого прогнозу майбутніх обсягів реалізованої продукції </w:t>
      </w:r>
      <w:r w:rsidRPr="00527B81">
        <w:rPr>
          <w:rFonts w:ascii="Times New Roman" w:hAnsi="Times New Roman" w:cs="Times New Roman"/>
          <w:color w:val="000000" w:themeColor="text1"/>
          <w:sz w:val="28"/>
          <w:szCs w:val="28"/>
        </w:rPr>
        <w:t xml:space="preserve">руд кольорових металів </w:t>
      </w:r>
      <w:r w:rsidRPr="00527B81">
        <w:rPr>
          <w:rFonts w:ascii="Times New Roman" w:hAnsi="Times New Roman" w:cs="Times New Roman"/>
          <w:sz w:val="28"/>
          <w:szCs w:val="28"/>
        </w:rPr>
        <w:t>69,9%.</w:t>
      </w:r>
    </w:p>
    <w:p w:rsidR="00CF0AC9" w:rsidRPr="00527B81" w:rsidRDefault="0075435A" w:rsidP="00CF0AC9">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 xml:space="preserve">Отже, </w:t>
      </w:r>
      <w:r w:rsidR="00CF0AC9" w:rsidRPr="00527B81">
        <w:rPr>
          <w:rFonts w:ascii="Times New Roman" w:hAnsi="Times New Roman" w:cs="Times New Roman"/>
          <w:sz w:val="28"/>
          <w:szCs w:val="28"/>
        </w:rPr>
        <w:t xml:space="preserve">Україна володіє вражаючим сировинним потенціалом, роблячи її однією з найбільш </w:t>
      </w:r>
      <w:r w:rsidR="0027211F" w:rsidRPr="00527B81">
        <w:rPr>
          <w:rFonts w:ascii="Times New Roman" w:hAnsi="Times New Roman" w:cs="Times New Roman"/>
          <w:sz w:val="28"/>
          <w:szCs w:val="28"/>
        </w:rPr>
        <w:t>сировино</w:t>
      </w:r>
      <w:r w:rsidR="00CF0AC9" w:rsidRPr="00527B81">
        <w:rPr>
          <w:rFonts w:ascii="Times New Roman" w:hAnsi="Times New Roman" w:cs="Times New Roman"/>
          <w:sz w:val="28"/>
          <w:szCs w:val="28"/>
        </w:rPr>
        <w:t xml:space="preserve"> забезпечених країн Європи та однією з найбільших світових експортерів мінеральних ресурсів, зокрема залізної руди. Незважаючи на цей вражаючий ресурсний потенціал, військові події призвели до втрати контролю над значною частиною територій, де знаходилися запаси руд, та до суттєвого ускладнення процесів видобутку та вивезення готової продукції з прифронтових областей, зокрема з Дніпропетровської, яка до початку повномасштабного конфлікту була лідером з добування залізних руд.</w:t>
      </w:r>
    </w:p>
    <w:p w:rsidR="00CF0AC9" w:rsidRPr="00527B81" w:rsidRDefault="00CF0AC9" w:rsidP="00CF0AC9">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Внаслідок цієї втрати, Україні довелося надмірно залежати від імпорту коксівного вугілля, особливо з огляду на нестабільність на ресурсних ринках, обумовлену непередбачуваними змінами кон’юнктури. Ця ситуація, в свою чергу, викликає серйозні труднощі для українських металургійних підприємств, робота яких дезорієнтована через нестабільність та невизначеність на ринках сировини.</w:t>
      </w:r>
    </w:p>
    <w:p w:rsidR="00CF0AC9" w:rsidRPr="00527B81" w:rsidRDefault="00CF0AC9" w:rsidP="00CF0AC9">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 xml:space="preserve">Поза цим, важливо відзначити значне технологічне відставання підприємств </w:t>
      </w:r>
      <w:r w:rsidR="00C93626" w:rsidRPr="00527B81">
        <w:rPr>
          <w:rFonts w:ascii="Times New Roman" w:hAnsi="Times New Roman" w:cs="Times New Roman"/>
          <w:sz w:val="28"/>
          <w:szCs w:val="28"/>
        </w:rPr>
        <w:t>галузі видобутку руди</w:t>
      </w:r>
      <w:r w:rsidRPr="00527B81">
        <w:rPr>
          <w:rFonts w:ascii="Times New Roman" w:hAnsi="Times New Roman" w:cs="Times New Roman"/>
          <w:sz w:val="28"/>
          <w:szCs w:val="28"/>
        </w:rPr>
        <w:t xml:space="preserve"> в Україні від світового рівня, що створює проблеми для ефективного використання існуючих шахт та кар'єрів, а також розроблення нових родовищ. Це технологічне відставання є більш глибокою проблемою, оскільки воно перешкоджає вдосконаленню та модернізації гірничодобувних процесів для вирішення викликів сучасності та забезпечення стійкості в галузі. Розвиток та впровадження новітніх технологій стають критично важливими для подолання цих труднощів та забезпечення сталого розвитку </w:t>
      </w:r>
      <w:r w:rsidR="00C93626" w:rsidRPr="00527B81">
        <w:rPr>
          <w:rFonts w:ascii="Times New Roman" w:hAnsi="Times New Roman" w:cs="Times New Roman"/>
          <w:sz w:val="28"/>
          <w:szCs w:val="28"/>
        </w:rPr>
        <w:t>галузі видобутку руди</w:t>
      </w:r>
      <w:r w:rsidRPr="00527B81">
        <w:rPr>
          <w:rFonts w:ascii="Times New Roman" w:hAnsi="Times New Roman" w:cs="Times New Roman"/>
          <w:sz w:val="28"/>
          <w:szCs w:val="28"/>
        </w:rPr>
        <w:t xml:space="preserve"> в Україні.</w:t>
      </w:r>
    </w:p>
    <w:p w:rsidR="000634F6" w:rsidRPr="00527B81" w:rsidRDefault="000634F6" w:rsidP="000634F6">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 xml:space="preserve">Умови повномасштабного військового вторгнення та тимчасової окупації територій створюють серйозні виклики для видобувної галузі в Україні та негативно впливають на її перспективи. Військові події призвели до значного </w:t>
      </w:r>
      <w:r w:rsidRPr="00527B81">
        <w:rPr>
          <w:rFonts w:ascii="Times New Roman" w:hAnsi="Times New Roman" w:cs="Times New Roman"/>
          <w:sz w:val="28"/>
          <w:szCs w:val="28"/>
        </w:rPr>
        <w:lastRenderedPageBreak/>
        <w:t>зменшення обсягів видобутку руди та інших корисних копалин через обмеження доступу до родовищ, втрату контролю над територіями та ускладнення транспортних маршрутів для доставки продукції до зовнішніх ринків.</w:t>
      </w:r>
      <w:r w:rsidR="0027211F" w:rsidRPr="00527B81">
        <w:rPr>
          <w:rFonts w:ascii="Times New Roman" w:hAnsi="Times New Roman" w:cs="Times New Roman"/>
          <w:sz w:val="28"/>
          <w:szCs w:val="28"/>
        </w:rPr>
        <w:t xml:space="preserve"> </w:t>
      </w:r>
      <w:r w:rsidRPr="00527B81">
        <w:rPr>
          <w:rFonts w:ascii="Times New Roman" w:hAnsi="Times New Roman" w:cs="Times New Roman"/>
          <w:sz w:val="28"/>
          <w:szCs w:val="28"/>
        </w:rPr>
        <w:t>Військове вторгнення призвело до загострення економічних проблем, що безпосередньо впливає на фінансову стійкість підприємств галузі, особливо в умовах зменшення експорту та погіршення інвестиційного клімату.</w:t>
      </w:r>
    </w:p>
    <w:p w:rsidR="000634F6" w:rsidRPr="00527B81" w:rsidRDefault="000634F6" w:rsidP="000634F6">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Території, що потрапили під тимчасову окупацію втратити здатність до ефективного функціонування видобувної інфраструктури та експортних потоків, що призвело до втрати частини ринків збуту гірничодобувної галузі України.</w:t>
      </w:r>
      <w:r w:rsidR="0027211F" w:rsidRPr="00527B81">
        <w:rPr>
          <w:rFonts w:ascii="Times New Roman" w:hAnsi="Times New Roman" w:cs="Times New Roman"/>
          <w:sz w:val="28"/>
          <w:szCs w:val="28"/>
        </w:rPr>
        <w:t xml:space="preserve"> </w:t>
      </w:r>
      <w:r w:rsidRPr="00527B81">
        <w:rPr>
          <w:rFonts w:ascii="Times New Roman" w:hAnsi="Times New Roman" w:cs="Times New Roman"/>
          <w:sz w:val="28"/>
          <w:szCs w:val="28"/>
        </w:rPr>
        <w:t>Наразі українські видобувні компанії можуть шукають шляхи для диверсифікації своїх ринків та розширення споживчої бази для зменшення залежності від певних географічних зон.</w:t>
      </w:r>
      <w:r w:rsidR="0027211F" w:rsidRPr="00527B81">
        <w:rPr>
          <w:rFonts w:ascii="Times New Roman" w:hAnsi="Times New Roman" w:cs="Times New Roman"/>
          <w:sz w:val="28"/>
          <w:szCs w:val="28"/>
        </w:rPr>
        <w:t xml:space="preserve"> </w:t>
      </w:r>
      <w:r w:rsidRPr="00527B81">
        <w:rPr>
          <w:rFonts w:ascii="Times New Roman" w:hAnsi="Times New Roman" w:cs="Times New Roman"/>
          <w:sz w:val="28"/>
          <w:szCs w:val="28"/>
        </w:rPr>
        <w:t>Змушені стикатися з труднощами внутрішнього ринку та зовнішніми викликами, компанії можуть акцентувати увагу на вдосконаленні технологічних процесів та підвищенні ефективності видобування.</w:t>
      </w:r>
      <w:r w:rsidR="0027211F" w:rsidRPr="00527B81">
        <w:rPr>
          <w:rFonts w:ascii="Times New Roman" w:hAnsi="Times New Roman" w:cs="Times New Roman"/>
          <w:sz w:val="28"/>
          <w:szCs w:val="28"/>
        </w:rPr>
        <w:t xml:space="preserve"> </w:t>
      </w:r>
      <w:r w:rsidRPr="00527B81">
        <w:rPr>
          <w:rFonts w:ascii="Times New Roman" w:hAnsi="Times New Roman" w:cs="Times New Roman"/>
          <w:sz w:val="28"/>
          <w:szCs w:val="28"/>
        </w:rPr>
        <w:t>Умови кризового становища можуть вимагати від підприємств галузі проведення внутрішньої реструктуризації, оптимізації витрат та швидкої адаптації до нових умов.</w:t>
      </w:r>
      <w:r w:rsidR="0027211F" w:rsidRPr="00527B81">
        <w:rPr>
          <w:rFonts w:ascii="Times New Roman" w:hAnsi="Times New Roman" w:cs="Times New Roman"/>
          <w:sz w:val="28"/>
          <w:szCs w:val="28"/>
        </w:rPr>
        <w:t xml:space="preserve"> </w:t>
      </w:r>
      <w:r w:rsidRPr="00527B81">
        <w:rPr>
          <w:rFonts w:ascii="Times New Roman" w:hAnsi="Times New Roman" w:cs="Times New Roman"/>
          <w:sz w:val="28"/>
          <w:szCs w:val="28"/>
        </w:rPr>
        <w:t>Державні органи можуть вживати заходів для підтримки видобувної галузі в умовах воєнного конфлікту, зокрема, шляхом надання фінансових стимулів, податкових пільг або інших заходів для підтримки стійкості підприємств видобувної галузі.</w:t>
      </w:r>
    </w:p>
    <w:p w:rsidR="000634F6" w:rsidRPr="00527B81" w:rsidRDefault="000634F6" w:rsidP="000634F6">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Усі ці виклики і перспективи вимагають від українських гірничодобувних компаній гнучкості, інновацій та ретельного стратегічного планування для виживання та подальшого розвитку в умовах нестабільності та кризи.</w:t>
      </w:r>
    </w:p>
    <w:p w:rsidR="000634F6" w:rsidRPr="00527B81" w:rsidRDefault="000634F6" w:rsidP="000634F6">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Отже, можна зробити висновок, що за останні роки відбулося погіршення стану добувної галузі в Україні. З початку воєнних дій у 2014 році та особливо з початком повномасштабного вторгнення у 2022 році спостерігалося значне зниження показників видобутку практично в усіх секторах промисловості. Це негативне явище обумовлене воєнним конфліктом та тимчасовою окупацією територій України. В результаті втрати контролю над певними регіонами зазнали значного скорочення видобуток металевих руд та інших продуктів добувної галузі.</w:t>
      </w:r>
    </w:p>
    <w:p w:rsidR="000634F6" w:rsidRPr="00527B81" w:rsidRDefault="000634F6" w:rsidP="000634F6">
      <w:pPr>
        <w:spacing w:after="0" w:line="240" w:lineRule="auto"/>
        <w:ind w:firstLine="708"/>
        <w:jc w:val="both"/>
        <w:rPr>
          <w:rFonts w:ascii="Times New Roman" w:hAnsi="Times New Roman" w:cs="Times New Roman"/>
          <w:sz w:val="28"/>
          <w:szCs w:val="28"/>
        </w:rPr>
      </w:pPr>
      <w:r w:rsidRPr="00527B81">
        <w:rPr>
          <w:rFonts w:ascii="Times New Roman" w:hAnsi="Times New Roman" w:cs="Times New Roman"/>
          <w:sz w:val="28"/>
          <w:szCs w:val="28"/>
        </w:rPr>
        <w:t>Першочерговим завданням на даному етапі є припинення військового конфлікту та відновлення територіальної цілісності. Згодом необхідно визначити стратегічне місце добувної галузі в структурі стійкої економіки України, а також розробити пріоритети для збереження та підвищення конкурентоспроможності на міжнародному ринку. Ефективне вирішення цих завдань передбачає залучення інвестицій та внесення суттєвих змін в правову політику для стимулювання подальшого розвитку галузі.</w:t>
      </w:r>
      <w:r w:rsidR="0027211F" w:rsidRPr="00527B81">
        <w:rPr>
          <w:rFonts w:ascii="Times New Roman" w:hAnsi="Times New Roman" w:cs="Times New Roman"/>
          <w:sz w:val="28"/>
          <w:szCs w:val="28"/>
        </w:rPr>
        <w:t xml:space="preserve"> </w:t>
      </w:r>
      <w:r w:rsidRPr="00527B81">
        <w:rPr>
          <w:rFonts w:ascii="Times New Roman" w:hAnsi="Times New Roman" w:cs="Times New Roman"/>
          <w:sz w:val="28"/>
          <w:szCs w:val="28"/>
        </w:rPr>
        <w:t>Перспективним напрямком подальших досліджень є деталізація та обґрунтування конкретних заходів, спрямованих на післявоєнне відновлення добувної галузі, а також визначення шляхів, які сприятимуть якнайшвидшому відновленню вітчизняних компаній, що здійснюють видобуток руд, на докризовий та довоєнний рівень ефективності та стабільності.</w:t>
      </w:r>
    </w:p>
    <w:p w:rsidR="00807323" w:rsidRPr="00527B81" w:rsidRDefault="00807323" w:rsidP="00807323">
      <w:pPr>
        <w:pStyle w:val="a5"/>
        <w:spacing w:after="0" w:line="240" w:lineRule="auto"/>
        <w:ind w:left="0" w:firstLine="709"/>
        <w:jc w:val="center"/>
        <w:rPr>
          <w:rFonts w:ascii="Times New Roman" w:hAnsi="Times New Roman" w:cs="Times New Roman"/>
          <w:b/>
          <w:bCs/>
          <w:color w:val="000000"/>
          <w:sz w:val="28"/>
          <w:szCs w:val="28"/>
          <w:shd w:val="clear" w:color="auto" w:fill="FFFFFF"/>
        </w:rPr>
      </w:pPr>
      <w:r w:rsidRPr="00527B81">
        <w:rPr>
          <w:rFonts w:ascii="Times New Roman" w:hAnsi="Times New Roman" w:cs="Times New Roman"/>
          <w:sz w:val="28"/>
          <w:szCs w:val="28"/>
        </w:rPr>
        <w:br w:type="page"/>
      </w:r>
      <w:r w:rsidRPr="00527B81">
        <w:rPr>
          <w:rFonts w:ascii="Times New Roman" w:eastAsia="Times New Roman" w:hAnsi="Times New Roman" w:cs="Times New Roman"/>
          <w:b/>
          <w:bCs/>
          <w:caps/>
          <w:sz w:val="28"/>
          <w:szCs w:val="28"/>
        </w:rPr>
        <w:lastRenderedPageBreak/>
        <w:t>Список використаних джерел</w:t>
      </w:r>
    </w:p>
    <w:p w:rsidR="00807323" w:rsidRPr="00527B81" w:rsidRDefault="00807323" w:rsidP="00FD5775">
      <w:pPr>
        <w:pStyle w:val="a5"/>
        <w:spacing w:after="0" w:line="240" w:lineRule="auto"/>
        <w:ind w:left="0" w:firstLine="709"/>
        <w:jc w:val="center"/>
        <w:rPr>
          <w:rFonts w:ascii="Times New Roman" w:hAnsi="Times New Roman" w:cs="Times New Roman"/>
          <w:sz w:val="28"/>
          <w:szCs w:val="28"/>
        </w:rPr>
      </w:pPr>
    </w:p>
    <w:p w:rsidR="00020B4A" w:rsidRPr="00527B81" w:rsidRDefault="00020B4A" w:rsidP="00FD5775">
      <w:pPr>
        <w:pStyle w:val="ab"/>
        <w:numPr>
          <w:ilvl w:val="0"/>
          <w:numId w:val="3"/>
        </w:numPr>
        <w:shd w:val="clear" w:color="auto" w:fill="auto"/>
        <w:tabs>
          <w:tab w:val="left" w:pos="1070"/>
        </w:tabs>
        <w:spacing w:after="0" w:line="240" w:lineRule="auto"/>
        <w:ind w:left="782" w:right="40" w:hanging="357"/>
        <w:rPr>
          <w:sz w:val="28"/>
          <w:szCs w:val="28"/>
          <w:shd w:val="clear" w:color="auto" w:fill="FFFFFF"/>
        </w:rPr>
      </w:pPr>
      <w:r w:rsidRPr="00527B81">
        <w:rPr>
          <w:sz w:val="28"/>
          <w:szCs w:val="28"/>
          <w:shd w:val="clear" w:color="auto" w:fill="FFFFFF"/>
        </w:rPr>
        <w:t xml:space="preserve">Портал даних видобувної галузі України. </w:t>
      </w:r>
      <w:hyperlink r:id="rId36" w:history="1">
        <w:r w:rsidRPr="00527B81">
          <w:rPr>
            <w:sz w:val="28"/>
            <w:szCs w:val="28"/>
            <w:shd w:val="clear" w:color="auto" w:fill="FFFFFF"/>
          </w:rPr>
          <w:t>https://www.eiti.gov.ua/</w:t>
        </w:r>
      </w:hyperlink>
      <w:r w:rsidRPr="00527B81">
        <w:rPr>
          <w:sz w:val="28"/>
          <w:szCs w:val="28"/>
          <w:shd w:val="clear" w:color="auto" w:fill="FFFFFF"/>
        </w:rPr>
        <w:t xml:space="preserve"> (дата звернення 11.</w:t>
      </w:r>
      <w:r w:rsidR="00A32A3F" w:rsidRPr="00527B81">
        <w:rPr>
          <w:sz w:val="28"/>
          <w:szCs w:val="28"/>
          <w:shd w:val="clear" w:color="auto" w:fill="FFFFFF"/>
        </w:rPr>
        <w:t>10</w:t>
      </w:r>
      <w:r w:rsidRPr="00527B81">
        <w:rPr>
          <w:sz w:val="28"/>
          <w:szCs w:val="28"/>
          <w:shd w:val="clear" w:color="auto" w:fill="FFFFFF"/>
        </w:rPr>
        <w:t>.23).</w:t>
      </w:r>
    </w:p>
    <w:p w:rsidR="00FD5775" w:rsidRPr="00527B81" w:rsidRDefault="00FD5775" w:rsidP="00FD5775">
      <w:pPr>
        <w:pStyle w:val="ab"/>
        <w:numPr>
          <w:ilvl w:val="0"/>
          <w:numId w:val="3"/>
        </w:numPr>
        <w:shd w:val="clear" w:color="auto" w:fill="auto"/>
        <w:tabs>
          <w:tab w:val="left" w:pos="1070"/>
        </w:tabs>
        <w:spacing w:after="0" w:line="240" w:lineRule="auto"/>
        <w:ind w:left="782" w:right="40" w:hanging="357"/>
        <w:rPr>
          <w:sz w:val="28"/>
          <w:szCs w:val="28"/>
          <w:shd w:val="clear" w:color="auto" w:fill="FFFFFF"/>
        </w:rPr>
      </w:pPr>
      <w:r w:rsidRPr="00527B81">
        <w:rPr>
          <w:sz w:val="28"/>
          <w:szCs w:val="28"/>
          <w:shd w:val="clear" w:color="auto" w:fill="FFFFFF"/>
        </w:rPr>
        <w:t>Офіційний сайт GMK Center. URL:</w:t>
      </w:r>
      <w:r w:rsidR="00A32A3F" w:rsidRPr="00527B81">
        <w:rPr>
          <w:sz w:val="28"/>
          <w:szCs w:val="28"/>
          <w:shd w:val="clear" w:color="auto" w:fill="FFFFFF"/>
        </w:rPr>
        <w:t xml:space="preserve"> </w:t>
      </w:r>
      <w:hyperlink r:id="rId37" w:history="1">
        <w:r w:rsidRPr="00527B81">
          <w:rPr>
            <w:sz w:val="28"/>
            <w:szCs w:val="28"/>
            <w:shd w:val="clear" w:color="auto" w:fill="FFFFFF"/>
          </w:rPr>
          <w:t>https://gmk.center/ua/</w:t>
        </w:r>
      </w:hyperlink>
      <w:r w:rsidR="00395CDA" w:rsidRPr="00527B81">
        <w:rPr>
          <w:sz w:val="28"/>
          <w:szCs w:val="28"/>
          <w:shd w:val="clear" w:color="auto" w:fill="FFFFFF"/>
        </w:rPr>
        <w:t xml:space="preserve"> </w:t>
      </w:r>
      <w:r w:rsidRPr="00527B81">
        <w:rPr>
          <w:sz w:val="28"/>
          <w:szCs w:val="28"/>
          <w:shd w:val="clear" w:color="auto" w:fill="FFFFFF"/>
        </w:rPr>
        <w:t>(дата звернення 10.10.23).</w:t>
      </w:r>
    </w:p>
    <w:p w:rsidR="00A32A3F" w:rsidRPr="00527B81" w:rsidRDefault="00A32A3F" w:rsidP="00A32A3F">
      <w:pPr>
        <w:pStyle w:val="ab"/>
        <w:numPr>
          <w:ilvl w:val="0"/>
          <w:numId w:val="3"/>
        </w:numPr>
        <w:shd w:val="clear" w:color="auto" w:fill="auto"/>
        <w:tabs>
          <w:tab w:val="left" w:pos="1070"/>
        </w:tabs>
        <w:spacing w:after="0" w:line="240" w:lineRule="auto"/>
        <w:ind w:left="782" w:right="40" w:hanging="357"/>
        <w:rPr>
          <w:sz w:val="28"/>
          <w:szCs w:val="28"/>
          <w:shd w:val="clear" w:color="auto" w:fill="FFFFFF"/>
        </w:rPr>
      </w:pPr>
      <w:r w:rsidRPr="00527B81">
        <w:rPr>
          <w:sz w:val="28"/>
          <w:szCs w:val="28"/>
          <w:shd w:val="clear" w:color="auto" w:fill="FFFFFF"/>
        </w:rPr>
        <w:t xml:space="preserve">Державний комітет статистики України. URL: https://www.ukrstat.gov.ua/ </w:t>
      </w:r>
      <w:hyperlink r:id="rId38" w:history="1">
        <w:r w:rsidRPr="00527B81">
          <w:rPr>
            <w:sz w:val="28"/>
            <w:szCs w:val="28"/>
            <w:shd w:val="clear" w:color="auto" w:fill="FFFFFF"/>
          </w:rPr>
          <w:t>https://www.eiti.gov.ua/</w:t>
        </w:r>
      </w:hyperlink>
      <w:r w:rsidRPr="00527B81">
        <w:rPr>
          <w:sz w:val="28"/>
          <w:szCs w:val="28"/>
          <w:shd w:val="clear" w:color="auto" w:fill="FFFFFF"/>
        </w:rPr>
        <w:t xml:space="preserve"> (дата звернення 10.11.23).</w:t>
      </w:r>
    </w:p>
    <w:p w:rsidR="00A32A3F" w:rsidRPr="00527B81" w:rsidRDefault="00A32A3F" w:rsidP="00A32A3F">
      <w:pPr>
        <w:pStyle w:val="ab"/>
        <w:numPr>
          <w:ilvl w:val="0"/>
          <w:numId w:val="3"/>
        </w:numPr>
        <w:shd w:val="clear" w:color="auto" w:fill="auto"/>
        <w:tabs>
          <w:tab w:val="left" w:pos="1070"/>
        </w:tabs>
        <w:spacing w:after="0" w:line="240" w:lineRule="auto"/>
        <w:ind w:right="40"/>
        <w:rPr>
          <w:sz w:val="28"/>
          <w:szCs w:val="28"/>
          <w:shd w:val="clear" w:color="auto" w:fill="FFFFFF"/>
        </w:rPr>
      </w:pPr>
      <w:r w:rsidRPr="00527B81">
        <w:rPr>
          <w:sz w:val="28"/>
          <w:szCs w:val="28"/>
          <w:shd w:val="clear" w:color="auto" w:fill="FFFFFF"/>
        </w:rPr>
        <w:t xml:space="preserve">Портал даних ДНВП </w:t>
      </w:r>
      <w:r w:rsidR="00BF4F4B" w:rsidRPr="00527B81">
        <w:rPr>
          <w:sz w:val="28"/>
          <w:szCs w:val="28"/>
          <w:shd w:val="clear" w:color="auto" w:fill="FFFFFF"/>
        </w:rPr>
        <w:t>«</w:t>
      </w:r>
      <w:r w:rsidRPr="00527B81">
        <w:rPr>
          <w:sz w:val="28"/>
          <w:szCs w:val="28"/>
          <w:shd w:val="clear" w:color="auto" w:fill="FFFFFF"/>
        </w:rPr>
        <w:t>Геоінформ України</w:t>
      </w:r>
      <w:r w:rsidR="00BF4F4B" w:rsidRPr="00527B81">
        <w:rPr>
          <w:sz w:val="28"/>
          <w:szCs w:val="28"/>
          <w:shd w:val="clear" w:color="auto" w:fill="FFFFFF"/>
        </w:rPr>
        <w:t>»</w:t>
      </w:r>
      <w:r w:rsidRPr="00527B81">
        <w:rPr>
          <w:sz w:val="28"/>
          <w:szCs w:val="28"/>
          <w:shd w:val="clear" w:color="auto" w:fill="FFFFFF"/>
        </w:rPr>
        <w:t>. URL : https://geoinf.kiev.ua/ (дата звернення 11.10.23).</w:t>
      </w:r>
    </w:p>
    <w:p w:rsidR="0040789A" w:rsidRPr="00527B81" w:rsidRDefault="0040789A" w:rsidP="00FD5775">
      <w:pPr>
        <w:pStyle w:val="ab"/>
        <w:numPr>
          <w:ilvl w:val="0"/>
          <w:numId w:val="3"/>
        </w:numPr>
        <w:shd w:val="clear" w:color="auto" w:fill="auto"/>
        <w:tabs>
          <w:tab w:val="left" w:pos="1070"/>
        </w:tabs>
        <w:spacing w:after="0" w:line="240" w:lineRule="auto"/>
        <w:ind w:left="782" w:right="40" w:hanging="357"/>
        <w:rPr>
          <w:sz w:val="28"/>
          <w:szCs w:val="28"/>
        </w:rPr>
      </w:pPr>
      <w:r w:rsidRPr="00527B81">
        <w:rPr>
          <w:sz w:val="28"/>
          <w:szCs w:val="28"/>
        </w:rPr>
        <w:t xml:space="preserve">Яциковський Б.І., Голубка В.М. </w:t>
      </w:r>
      <w:r w:rsidR="001E707B" w:rsidRPr="00527B81">
        <w:rPr>
          <w:sz w:val="28"/>
          <w:szCs w:val="28"/>
        </w:rPr>
        <w:t xml:space="preserve">Теоретичні засади дослідження </w:t>
      </w:r>
      <w:r w:rsidR="00C93626" w:rsidRPr="00527B81">
        <w:rPr>
          <w:sz w:val="28"/>
          <w:szCs w:val="28"/>
        </w:rPr>
        <w:t>галузі видобутку руди</w:t>
      </w:r>
      <w:r w:rsidRPr="00527B81">
        <w:rPr>
          <w:sz w:val="28"/>
          <w:szCs w:val="28"/>
        </w:rPr>
        <w:t xml:space="preserve">. </w:t>
      </w:r>
      <w:r w:rsidRPr="00527B81">
        <w:rPr>
          <w:i/>
          <w:sz w:val="28"/>
          <w:szCs w:val="28"/>
        </w:rPr>
        <w:t>Economics Bulletin</w:t>
      </w:r>
      <w:r w:rsidRPr="00527B81">
        <w:rPr>
          <w:sz w:val="28"/>
          <w:szCs w:val="28"/>
        </w:rPr>
        <w:t>. 2019. № 4. С. 64-72.</w:t>
      </w:r>
    </w:p>
    <w:p w:rsidR="0040789A" w:rsidRPr="00527B81" w:rsidRDefault="00C94E69" w:rsidP="00C94E69">
      <w:pPr>
        <w:pStyle w:val="ab"/>
        <w:numPr>
          <w:ilvl w:val="0"/>
          <w:numId w:val="3"/>
        </w:numPr>
        <w:shd w:val="clear" w:color="auto" w:fill="auto"/>
        <w:tabs>
          <w:tab w:val="left" w:pos="1070"/>
        </w:tabs>
        <w:spacing w:after="0" w:line="240" w:lineRule="auto"/>
        <w:ind w:left="782" w:right="40" w:hanging="357"/>
        <w:rPr>
          <w:sz w:val="28"/>
          <w:szCs w:val="28"/>
        </w:rPr>
      </w:pPr>
      <w:r w:rsidRPr="00527B81">
        <w:rPr>
          <w:sz w:val="28"/>
          <w:szCs w:val="28"/>
        </w:rPr>
        <w:t xml:space="preserve">Коваленко М. О. Методичний підхід до планування розвитку </w:t>
      </w:r>
      <w:r w:rsidR="00C93626" w:rsidRPr="00527B81">
        <w:rPr>
          <w:sz w:val="28"/>
          <w:szCs w:val="28"/>
        </w:rPr>
        <w:t>галузі видобутку руди</w:t>
      </w:r>
      <w:r w:rsidRPr="00527B81">
        <w:rPr>
          <w:sz w:val="28"/>
          <w:szCs w:val="28"/>
        </w:rPr>
        <w:t xml:space="preserve"> на основі міжгалузевої балансової моделі. </w:t>
      </w:r>
      <w:r w:rsidRPr="00527B81">
        <w:rPr>
          <w:i/>
          <w:sz w:val="28"/>
          <w:szCs w:val="28"/>
        </w:rPr>
        <w:t>Науковий вісник Ужгородського національного університету. Серія: Міжнародні економічні відносини та світове господарство</w:t>
      </w:r>
      <w:r w:rsidRPr="00527B81">
        <w:rPr>
          <w:sz w:val="28"/>
          <w:szCs w:val="28"/>
        </w:rPr>
        <w:t>. 2018. Випуск 19, частина 2. С. 33-37.</w:t>
      </w:r>
    </w:p>
    <w:p w:rsidR="00C94E69" w:rsidRPr="00527B81" w:rsidRDefault="00C94E69" w:rsidP="00C94E69">
      <w:pPr>
        <w:pStyle w:val="ab"/>
        <w:numPr>
          <w:ilvl w:val="0"/>
          <w:numId w:val="3"/>
        </w:numPr>
        <w:shd w:val="clear" w:color="auto" w:fill="auto"/>
        <w:tabs>
          <w:tab w:val="left" w:pos="1070"/>
        </w:tabs>
        <w:spacing w:after="0" w:line="240" w:lineRule="auto"/>
        <w:ind w:left="782" w:right="40" w:hanging="357"/>
        <w:rPr>
          <w:sz w:val="28"/>
          <w:szCs w:val="28"/>
        </w:rPr>
      </w:pPr>
      <w:r w:rsidRPr="00527B81">
        <w:rPr>
          <w:sz w:val="28"/>
          <w:szCs w:val="28"/>
        </w:rPr>
        <w:t xml:space="preserve">Штангрет А.М., Шляхетко В.В., Мандзіновська Х.О. Гірничодобувна галузь: інформаційне підґрунтя для зміни державного регулювання. </w:t>
      </w:r>
      <w:r w:rsidRPr="00527B81">
        <w:rPr>
          <w:i/>
          <w:sz w:val="28"/>
          <w:szCs w:val="28"/>
        </w:rPr>
        <w:t>Держава та регіони. Серія: Економіка та підприємництво</w:t>
      </w:r>
      <w:r w:rsidRPr="00527B81">
        <w:rPr>
          <w:sz w:val="28"/>
          <w:szCs w:val="28"/>
        </w:rPr>
        <w:t>. 2022. № 1 (124). С. 61-66.</w:t>
      </w:r>
    </w:p>
    <w:p w:rsidR="00A44C9F" w:rsidRPr="00527B81" w:rsidRDefault="00A44C9F" w:rsidP="00A44C9F">
      <w:pPr>
        <w:pStyle w:val="ab"/>
        <w:numPr>
          <w:ilvl w:val="0"/>
          <w:numId w:val="3"/>
        </w:numPr>
        <w:shd w:val="clear" w:color="auto" w:fill="auto"/>
        <w:tabs>
          <w:tab w:val="left" w:pos="1070"/>
        </w:tabs>
        <w:spacing w:after="0" w:line="240" w:lineRule="auto"/>
        <w:ind w:left="782" w:right="40" w:hanging="357"/>
        <w:rPr>
          <w:sz w:val="28"/>
          <w:szCs w:val="28"/>
        </w:rPr>
      </w:pPr>
      <w:r w:rsidRPr="00527B81">
        <w:rPr>
          <w:sz w:val="28"/>
          <w:szCs w:val="28"/>
        </w:rPr>
        <w:t xml:space="preserve">Бондар-Підгурська О.В. Науково-методичні аспекти інноваційного розвитку гірничодобувної промисловості в контексті сталого зростання. </w:t>
      </w:r>
      <w:r w:rsidRPr="00527B81">
        <w:rPr>
          <w:i/>
          <w:sz w:val="28"/>
          <w:szCs w:val="28"/>
        </w:rPr>
        <w:t>Науковий вісник НГУ</w:t>
      </w:r>
      <w:r w:rsidRPr="00527B81">
        <w:rPr>
          <w:sz w:val="28"/>
          <w:szCs w:val="28"/>
        </w:rPr>
        <w:t xml:space="preserve">. 2014. № 1. С. 143–152. </w:t>
      </w:r>
    </w:p>
    <w:p w:rsidR="00A44C9F" w:rsidRPr="00527B81" w:rsidRDefault="00A44C9F" w:rsidP="00A44C9F">
      <w:pPr>
        <w:pStyle w:val="ab"/>
        <w:numPr>
          <w:ilvl w:val="0"/>
          <w:numId w:val="3"/>
        </w:numPr>
        <w:shd w:val="clear" w:color="auto" w:fill="auto"/>
        <w:tabs>
          <w:tab w:val="left" w:pos="1070"/>
        </w:tabs>
        <w:spacing w:after="0" w:line="240" w:lineRule="auto"/>
        <w:ind w:left="782" w:right="40" w:hanging="357"/>
        <w:rPr>
          <w:sz w:val="28"/>
          <w:szCs w:val="28"/>
        </w:rPr>
      </w:pPr>
      <w:r w:rsidRPr="00527B81">
        <w:rPr>
          <w:sz w:val="28"/>
          <w:szCs w:val="28"/>
        </w:rPr>
        <w:t xml:space="preserve">Вилкул Ю.Г. Проблемы расширения сырьевой базы и утилизации отходов горнометаллургической промышленности. </w:t>
      </w:r>
      <w:r w:rsidRPr="00527B81">
        <w:rPr>
          <w:i/>
          <w:sz w:val="28"/>
          <w:szCs w:val="28"/>
        </w:rPr>
        <w:t>Качество минерального сырья : сборник научных трудов</w:t>
      </w:r>
      <w:r w:rsidRPr="00527B81">
        <w:rPr>
          <w:sz w:val="28"/>
          <w:szCs w:val="28"/>
        </w:rPr>
        <w:t xml:space="preserve">. Кривой Рог : Вестник, 2011. C. 155–136. </w:t>
      </w:r>
    </w:p>
    <w:p w:rsidR="00A44C9F" w:rsidRPr="00527B81" w:rsidRDefault="00A44C9F" w:rsidP="00A44C9F">
      <w:pPr>
        <w:pStyle w:val="ab"/>
        <w:numPr>
          <w:ilvl w:val="0"/>
          <w:numId w:val="3"/>
        </w:numPr>
        <w:shd w:val="clear" w:color="auto" w:fill="auto"/>
        <w:tabs>
          <w:tab w:val="left" w:pos="1070"/>
        </w:tabs>
        <w:spacing w:after="0" w:line="240" w:lineRule="auto"/>
        <w:ind w:left="782" w:right="40" w:hanging="357"/>
        <w:rPr>
          <w:sz w:val="28"/>
          <w:szCs w:val="28"/>
        </w:rPr>
      </w:pPr>
      <w:r w:rsidRPr="00527B81">
        <w:rPr>
          <w:sz w:val="28"/>
          <w:szCs w:val="28"/>
        </w:rPr>
        <w:t xml:space="preserve">Коваленко М.О. Методичний підхід до планування розвитку </w:t>
      </w:r>
      <w:r w:rsidR="00C93626" w:rsidRPr="00527B81">
        <w:rPr>
          <w:sz w:val="28"/>
          <w:szCs w:val="28"/>
        </w:rPr>
        <w:t>галузі видобутку руди</w:t>
      </w:r>
      <w:r w:rsidRPr="00527B81">
        <w:rPr>
          <w:sz w:val="28"/>
          <w:szCs w:val="28"/>
        </w:rPr>
        <w:t xml:space="preserve"> на основі міжгалузевої балансової моделі. </w:t>
      </w:r>
      <w:r w:rsidRPr="00527B81">
        <w:rPr>
          <w:i/>
          <w:sz w:val="28"/>
          <w:szCs w:val="28"/>
        </w:rPr>
        <w:t>Науковий вісник Ужгородського національного університету</w:t>
      </w:r>
      <w:r w:rsidRPr="00527B81">
        <w:rPr>
          <w:sz w:val="28"/>
          <w:szCs w:val="28"/>
        </w:rPr>
        <w:t xml:space="preserve">. 2018. Вип. 19. С. 33–37. </w:t>
      </w:r>
    </w:p>
    <w:p w:rsidR="00A44C9F" w:rsidRPr="00527B81" w:rsidRDefault="00A44C9F" w:rsidP="00A44C9F">
      <w:pPr>
        <w:pStyle w:val="ab"/>
        <w:numPr>
          <w:ilvl w:val="0"/>
          <w:numId w:val="3"/>
        </w:numPr>
        <w:shd w:val="clear" w:color="auto" w:fill="auto"/>
        <w:tabs>
          <w:tab w:val="left" w:pos="1070"/>
        </w:tabs>
        <w:spacing w:after="0" w:line="240" w:lineRule="auto"/>
        <w:ind w:left="782" w:right="40" w:hanging="357"/>
        <w:rPr>
          <w:sz w:val="28"/>
          <w:szCs w:val="28"/>
        </w:rPr>
      </w:pPr>
      <w:r w:rsidRPr="00527B81">
        <w:rPr>
          <w:sz w:val="28"/>
          <w:szCs w:val="28"/>
        </w:rPr>
        <w:t xml:space="preserve">Коваленко М.О. Стан і перспективи розвитку гірничої промисловості України. </w:t>
      </w:r>
      <w:r w:rsidRPr="00527B81">
        <w:rPr>
          <w:i/>
          <w:sz w:val="28"/>
          <w:szCs w:val="28"/>
        </w:rPr>
        <w:t>Науковий вісник Херсонського державного університету</w:t>
      </w:r>
      <w:r w:rsidRPr="00527B81">
        <w:rPr>
          <w:sz w:val="28"/>
          <w:szCs w:val="28"/>
        </w:rPr>
        <w:t xml:space="preserve">. 2017. Вип. 22. С. 170–172. </w:t>
      </w:r>
    </w:p>
    <w:p w:rsidR="00A44C9F" w:rsidRPr="00527B81" w:rsidRDefault="00A44C9F" w:rsidP="00A44C9F">
      <w:pPr>
        <w:pStyle w:val="ab"/>
        <w:numPr>
          <w:ilvl w:val="0"/>
          <w:numId w:val="3"/>
        </w:numPr>
        <w:shd w:val="clear" w:color="auto" w:fill="auto"/>
        <w:tabs>
          <w:tab w:val="left" w:pos="1070"/>
        </w:tabs>
        <w:spacing w:after="0" w:line="240" w:lineRule="auto"/>
        <w:ind w:left="782" w:right="40" w:hanging="357"/>
        <w:rPr>
          <w:sz w:val="28"/>
          <w:szCs w:val="28"/>
        </w:rPr>
      </w:pPr>
      <w:r w:rsidRPr="00527B81">
        <w:rPr>
          <w:sz w:val="28"/>
          <w:szCs w:val="28"/>
        </w:rPr>
        <w:t xml:space="preserve">Ковальчук В.А., Короткий В.Ю. Перспективи та ризики гірничорудної галузі України в контексті сталого розвитку. </w:t>
      </w:r>
      <w:r w:rsidRPr="00527B81">
        <w:rPr>
          <w:i/>
          <w:sz w:val="28"/>
          <w:szCs w:val="28"/>
        </w:rPr>
        <w:t>Бізнес Інформ</w:t>
      </w:r>
      <w:r w:rsidRPr="00527B81">
        <w:rPr>
          <w:sz w:val="28"/>
          <w:szCs w:val="28"/>
        </w:rPr>
        <w:t>. 2013. № 8. С. 155–160.</w:t>
      </w:r>
    </w:p>
    <w:p w:rsidR="00BF4E8E" w:rsidRPr="00527B81" w:rsidRDefault="00BF4E8E" w:rsidP="00A44C9F">
      <w:pPr>
        <w:pStyle w:val="ab"/>
        <w:numPr>
          <w:ilvl w:val="0"/>
          <w:numId w:val="3"/>
        </w:numPr>
        <w:shd w:val="clear" w:color="auto" w:fill="auto"/>
        <w:tabs>
          <w:tab w:val="left" w:pos="1070"/>
        </w:tabs>
        <w:spacing w:after="0" w:line="240" w:lineRule="auto"/>
        <w:ind w:left="782" w:right="40" w:hanging="357"/>
        <w:rPr>
          <w:sz w:val="28"/>
          <w:szCs w:val="28"/>
        </w:rPr>
      </w:pPr>
      <w:r w:rsidRPr="00527B81">
        <w:rPr>
          <w:sz w:val="28"/>
          <w:szCs w:val="28"/>
        </w:rPr>
        <w:t xml:space="preserve">Коваленко М. О. Модель діагностики стану </w:t>
      </w:r>
      <w:r w:rsidR="00C93626" w:rsidRPr="00527B81">
        <w:rPr>
          <w:sz w:val="28"/>
          <w:szCs w:val="28"/>
        </w:rPr>
        <w:t>галузі видобутку руди</w:t>
      </w:r>
      <w:r w:rsidRPr="00527B81">
        <w:rPr>
          <w:sz w:val="28"/>
          <w:szCs w:val="28"/>
        </w:rPr>
        <w:t xml:space="preserve"> за напрямами діяльності. </w:t>
      </w:r>
      <w:r w:rsidRPr="00527B81">
        <w:rPr>
          <w:i/>
          <w:sz w:val="28"/>
          <w:szCs w:val="28"/>
        </w:rPr>
        <w:t>Причорноморські економічні студії</w:t>
      </w:r>
      <w:r w:rsidRPr="00527B81">
        <w:rPr>
          <w:sz w:val="28"/>
          <w:szCs w:val="28"/>
        </w:rPr>
        <w:t>. 2018. № 29. С. 88-93.</w:t>
      </w:r>
    </w:p>
    <w:p w:rsidR="00A44C9F" w:rsidRPr="00527B81" w:rsidRDefault="00A44C9F" w:rsidP="00A44C9F">
      <w:pPr>
        <w:pStyle w:val="ab"/>
        <w:numPr>
          <w:ilvl w:val="0"/>
          <w:numId w:val="3"/>
        </w:numPr>
        <w:shd w:val="clear" w:color="auto" w:fill="auto"/>
        <w:tabs>
          <w:tab w:val="left" w:pos="1070"/>
        </w:tabs>
        <w:spacing w:after="0" w:line="240" w:lineRule="auto"/>
        <w:ind w:left="782" w:right="40" w:hanging="357"/>
        <w:rPr>
          <w:sz w:val="28"/>
          <w:szCs w:val="28"/>
        </w:rPr>
      </w:pPr>
      <w:r w:rsidRPr="00527B81">
        <w:rPr>
          <w:sz w:val="28"/>
          <w:szCs w:val="28"/>
        </w:rPr>
        <w:t xml:space="preserve">Рудько Г.І. Роль гірничодобувної промисловості в економіці світу та України. </w:t>
      </w:r>
      <w:r w:rsidRPr="00527B81">
        <w:rPr>
          <w:i/>
          <w:sz w:val="28"/>
          <w:szCs w:val="28"/>
        </w:rPr>
        <w:t>Мінеральні ресурси України</w:t>
      </w:r>
      <w:r w:rsidRPr="00527B81">
        <w:rPr>
          <w:sz w:val="28"/>
          <w:szCs w:val="28"/>
        </w:rPr>
        <w:t>. 2019. № 4. С. 23–29.</w:t>
      </w:r>
    </w:p>
    <w:p w:rsidR="00A44C9F" w:rsidRPr="00527B81" w:rsidRDefault="00A44C9F" w:rsidP="00A44C9F">
      <w:pPr>
        <w:pStyle w:val="ab"/>
        <w:numPr>
          <w:ilvl w:val="0"/>
          <w:numId w:val="3"/>
        </w:numPr>
        <w:shd w:val="clear" w:color="auto" w:fill="auto"/>
        <w:tabs>
          <w:tab w:val="left" w:pos="1070"/>
        </w:tabs>
        <w:spacing w:after="0" w:line="240" w:lineRule="auto"/>
        <w:ind w:left="782" w:right="40" w:hanging="357"/>
        <w:rPr>
          <w:sz w:val="28"/>
          <w:szCs w:val="28"/>
        </w:rPr>
      </w:pPr>
      <w:r w:rsidRPr="00527B81">
        <w:rPr>
          <w:sz w:val="28"/>
          <w:szCs w:val="28"/>
        </w:rPr>
        <w:lastRenderedPageBreak/>
        <w:t xml:space="preserve">Шацька З.Я., Ганзюк Т.Д. Шляхи підвищення ефективності діяльності підприємств гірничодобувної промисловості в сучасних умовах. </w:t>
      </w:r>
      <w:r w:rsidRPr="00527B81">
        <w:rPr>
          <w:i/>
          <w:sz w:val="28"/>
          <w:szCs w:val="28"/>
        </w:rPr>
        <w:t>Причорноморські економічні студії</w:t>
      </w:r>
      <w:r w:rsidRPr="00527B81">
        <w:rPr>
          <w:sz w:val="28"/>
          <w:szCs w:val="28"/>
        </w:rPr>
        <w:t>. 2016. Вип. 10. С. 158–161.</w:t>
      </w:r>
    </w:p>
    <w:p w:rsidR="00C94E69" w:rsidRPr="00527B81" w:rsidRDefault="00C94E69" w:rsidP="00C94E69">
      <w:pPr>
        <w:pStyle w:val="ab"/>
        <w:numPr>
          <w:ilvl w:val="0"/>
          <w:numId w:val="3"/>
        </w:numPr>
        <w:shd w:val="clear" w:color="auto" w:fill="auto"/>
        <w:tabs>
          <w:tab w:val="left" w:pos="1070"/>
        </w:tabs>
        <w:spacing w:after="0" w:line="240" w:lineRule="auto"/>
        <w:ind w:left="782" w:right="40" w:hanging="357"/>
        <w:rPr>
          <w:sz w:val="28"/>
          <w:szCs w:val="28"/>
        </w:rPr>
      </w:pPr>
      <w:r w:rsidRPr="00527B81">
        <w:rPr>
          <w:sz w:val="28"/>
          <w:szCs w:val="28"/>
        </w:rPr>
        <w:t xml:space="preserve">Амоша О.І., Логвиненко О. Актуальні проблеми розвитку вугільної промисловості України. </w:t>
      </w:r>
      <w:r w:rsidRPr="00527B81">
        <w:rPr>
          <w:i/>
          <w:sz w:val="28"/>
          <w:szCs w:val="28"/>
        </w:rPr>
        <w:t>Економіка України</w:t>
      </w:r>
      <w:r w:rsidRPr="00527B81">
        <w:rPr>
          <w:sz w:val="28"/>
          <w:szCs w:val="28"/>
        </w:rPr>
        <w:t xml:space="preserve">. 2006. № 12. С. 4–11. </w:t>
      </w:r>
    </w:p>
    <w:p w:rsidR="00C94E69" w:rsidRPr="00527B81" w:rsidRDefault="00C94E69" w:rsidP="00C94E69">
      <w:pPr>
        <w:pStyle w:val="ab"/>
        <w:numPr>
          <w:ilvl w:val="0"/>
          <w:numId w:val="3"/>
        </w:numPr>
        <w:shd w:val="clear" w:color="auto" w:fill="auto"/>
        <w:tabs>
          <w:tab w:val="left" w:pos="1070"/>
        </w:tabs>
        <w:spacing w:after="0" w:line="240" w:lineRule="auto"/>
        <w:ind w:left="782" w:right="40" w:hanging="357"/>
        <w:rPr>
          <w:sz w:val="28"/>
          <w:szCs w:val="28"/>
        </w:rPr>
      </w:pPr>
      <w:r w:rsidRPr="00527B81">
        <w:rPr>
          <w:sz w:val="28"/>
          <w:szCs w:val="28"/>
        </w:rPr>
        <w:t xml:space="preserve">Бондар-Підгурська О.В. Науково-методичні аспекти інноваційного розвитку гірничодобувної промисловості в контексті сталого зростання. </w:t>
      </w:r>
      <w:r w:rsidRPr="00527B81">
        <w:rPr>
          <w:i/>
          <w:sz w:val="28"/>
          <w:szCs w:val="28"/>
        </w:rPr>
        <w:t>Науковий вісник НГУ</w:t>
      </w:r>
      <w:r w:rsidRPr="00527B81">
        <w:rPr>
          <w:sz w:val="28"/>
          <w:szCs w:val="28"/>
        </w:rPr>
        <w:t>. 2014. № 1. С. 143–152.</w:t>
      </w:r>
    </w:p>
    <w:p w:rsidR="00C94E69" w:rsidRPr="00527B81" w:rsidRDefault="00C94E69" w:rsidP="00C94E69">
      <w:pPr>
        <w:pStyle w:val="ab"/>
        <w:numPr>
          <w:ilvl w:val="0"/>
          <w:numId w:val="3"/>
        </w:numPr>
        <w:shd w:val="clear" w:color="auto" w:fill="auto"/>
        <w:tabs>
          <w:tab w:val="left" w:pos="1070"/>
        </w:tabs>
        <w:spacing w:after="0" w:line="240" w:lineRule="auto"/>
        <w:ind w:left="782" w:right="40" w:hanging="357"/>
        <w:rPr>
          <w:sz w:val="28"/>
          <w:szCs w:val="28"/>
        </w:rPr>
      </w:pPr>
      <w:r w:rsidRPr="00527B81">
        <w:rPr>
          <w:sz w:val="28"/>
          <w:szCs w:val="28"/>
        </w:rPr>
        <w:t xml:space="preserve">Карпінський Б.А., Залуцька Н.С. Фінансово-господарська діяльність підприємств вугільної галузі України: реалії та перспективи. </w:t>
      </w:r>
      <w:r w:rsidRPr="00527B81">
        <w:rPr>
          <w:i/>
          <w:sz w:val="28"/>
          <w:szCs w:val="28"/>
        </w:rPr>
        <w:t>Фінанси України</w:t>
      </w:r>
      <w:r w:rsidRPr="00527B81">
        <w:rPr>
          <w:sz w:val="28"/>
          <w:szCs w:val="28"/>
        </w:rPr>
        <w:t>. 2008. № 8. 2008. С. 63–73.</w:t>
      </w:r>
    </w:p>
    <w:p w:rsidR="00BF4E8E" w:rsidRPr="00527B81" w:rsidRDefault="00BF4E8E" w:rsidP="00BF4E8E">
      <w:pPr>
        <w:pStyle w:val="ab"/>
        <w:numPr>
          <w:ilvl w:val="0"/>
          <w:numId w:val="3"/>
        </w:numPr>
        <w:shd w:val="clear" w:color="auto" w:fill="auto"/>
        <w:tabs>
          <w:tab w:val="left" w:pos="1070"/>
        </w:tabs>
        <w:spacing w:after="0" w:line="240" w:lineRule="auto"/>
        <w:ind w:left="782" w:right="40" w:hanging="357"/>
        <w:rPr>
          <w:sz w:val="28"/>
          <w:szCs w:val="28"/>
        </w:rPr>
      </w:pPr>
      <w:r w:rsidRPr="00527B81">
        <w:rPr>
          <w:sz w:val="28"/>
          <w:szCs w:val="28"/>
        </w:rPr>
        <w:t xml:space="preserve">Ступнік М., Калініченко В., Колосов В. Стан і перспективи розвитку підзе- мних гірничих робіт у Криворізькому басейні. </w:t>
      </w:r>
      <w:r w:rsidRPr="00527B81">
        <w:rPr>
          <w:i/>
          <w:sz w:val="28"/>
          <w:szCs w:val="28"/>
        </w:rPr>
        <w:t>Розробка родовищ: щоріч. наук.- техн. зб.</w:t>
      </w:r>
      <w:r w:rsidRPr="00527B81">
        <w:rPr>
          <w:sz w:val="28"/>
          <w:szCs w:val="28"/>
        </w:rPr>
        <w:t xml:space="preserve"> Донецьк: ТОВ </w:t>
      </w:r>
      <w:r w:rsidR="00BF4F4B" w:rsidRPr="00527B81">
        <w:rPr>
          <w:sz w:val="28"/>
          <w:szCs w:val="28"/>
        </w:rPr>
        <w:t>«</w:t>
      </w:r>
      <w:r w:rsidRPr="00527B81">
        <w:rPr>
          <w:sz w:val="28"/>
          <w:szCs w:val="28"/>
        </w:rPr>
        <w:t>ЛізуновПрес</w:t>
      </w:r>
      <w:r w:rsidR="00BF4F4B" w:rsidRPr="00527B81">
        <w:rPr>
          <w:sz w:val="28"/>
          <w:szCs w:val="28"/>
        </w:rPr>
        <w:t>»</w:t>
      </w:r>
      <w:r w:rsidRPr="00527B81">
        <w:rPr>
          <w:sz w:val="28"/>
          <w:szCs w:val="28"/>
        </w:rPr>
        <w:t>, 2013. С. 223–228.</w:t>
      </w:r>
    </w:p>
    <w:p w:rsidR="00BF4E8E" w:rsidRPr="00527B81" w:rsidRDefault="00BF4E8E" w:rsidP="00BF4E8E">
      <w:pPr>
        <w:pStyle w:val="ab"/>
        <w:numPr>
          <w:ilvl w:val="0"/>
          <w:numId w:val="3"/>
        </w:numPr>
        <w:shd w:val="clear" w:color="auto" w:fill="auto"/>
        <w:tabs>
          <w:tab w:val="left" w:pos="1070"/>
        </w:tabs>
        <w:spacing w:after="0" w:line="240" w:lineRule="auto"/>
        <w:ind w:left="782" w:right="40" w:hanging="357"/>
        <w:rPr>
          <w:sz w:val="28"/>
          <w:szCs w:val="28"/>
        </w:rPr>
      </w:pPr>
      <w:r w:rsidRPr="00527B81">
        <w:rPr>
          <w:sz w:val="28"/>
          <w:szCs w:val="28"/>
        </w:rPr>
        <w:t>Карпінський Б., Залуцька Н. Фінансово-господарська діяльність підприємств вугільної галузі України: реалії та перспективи. Ф</w:t>
      </w:r>
      <w:r w:rsidRPr="00527B81">
        <w:rPr>
          <w:i/>
          <w:sz w:val="28"/>
          <w:szCs w:val="28"/>
        </w:rPr>
        <w:t>інанси України</w:t>
      </w:r>
      <w:r w:rsidRPr="00527B81">
        <w:rPr>
          <w:sz w:val="28"/>
          <w:szCs w:val="28"/>
        </w:rPr>
        <w:t>. № 8. 2008. С. 63–73.</w:t>
      </w:r>
    </w:p>
    <w:p w:rsidR="003826CA" w:rsidRPr="00527B81" w:rsidRDefault="003826CA" w:rsidP="003826CA">
      <w:pPr>
        <w:pStyle w:val="ab"/>
        <w:numPr>
          <w:ilvl w:val="0"/>
          <w:numId w:val="3"/>
        </w:numPr>
        <w:shd w:val="clear" w:color="auto" w:fill="auto"/>
        <w:tabs>
          <w:tab w:val="left" w:pos="1070"/>
        </w:tabs>
        <w:spacing w:after="0" w:line="240" w:lineRule="auto"/>
        <w:ind w:left="782" w:right="40" w:hanging="357"/>
        <w:rPr>
          <w:sz w:val="28"/>
          <w:szCs w:val="28"/>
        </w:rPr>
      </w:pPr>
      <w:r w:rsidRPr="00527B81">
        <w:rPr>
          <w:sz w:val="28"/>
          <w:szCs w:val="28"/>
        </w:rPr>
        <w:t xml:space="preserve">Сьомак О.М. Аналіз сучасного стану видобувної галузі. </w:t>
      </w:r>
      <w:r w:rsidRPr="00527B81">
        <w:rPr>
          <w:i/>
          <w:sz w:val="28"/>
          <w:szCs w:val="28"/>
        </w:rPr>
        <w:t>Проблеми теорії та методології бухгалтерського обліку, контролю і аналізу</w:t>
      </w:r>
      <w:r w:rsidRPr="00527B81">
        <w:rPr>
          <w:sz w:val="28"/>
          <w:szCs w:val="28"/>
        </w:rPr>
        <w:t>. 2020. Вип 1(45). С. 90-95.</w:t>
      </w:r>
    </w:p>
    <w:p w:rsidR="00020B4A" w:rsidRPr="00527B81" w:rsidRDefault="00020B4A" w:rsidP="00FD5775">
      <w:pPr>
        <w:pStyle w:val="ab"/>
        <w:numPr>
          <w:ilvl w:val="0"/>
          <w:numId w:val="3"/>
        </w:numPr>
        <w:shd w:val="clear" w:color="auto" w:fill="auto"/>
        <w:tabs>
          <w:tab w:val="left" w:pos="1070"/>
        </w:tabs>
        <w:spacing w:after="0" w:line="240" w:lineRule="auto"/>
        <w:ind w:left="782" w:right="40" w:hanging="357"/>
        <w:rPr>
          <w:sz w:val="28"/>
          <w:szCs w:val="28"/>
        </w:rPr>
      </w:pPr>
      <w:r w:rsidRPr="00527B81">
        <w:rPr>
          <w:sz w:val="28"/>
          <w:szCs w:val="28"/>
        </w:rPr>
        <w:t>Венгер В.В., Ро</w:t>
      </w:r>
      <w:r w:rsidR="00FD5775" w:rsidRPr="00527B81">
        <w:rPr>
          <w:sz w:val="28"/>
          <w:szCs w:val="28"/>
        </w:rPr>
        <w:t>мановська</w:t>
      </w:r>
      <w:r w:rsidR="00FD5775" w:rsidRPr="00527B81">
        <w:rPr>
          <w:sz w:val="28"/>
          <w:szCs w:val="28"/>
          <w:shd w:val="clear" w:color="auto" w:fill="FFFFFF"/>
        </w:rPr>
        <w:t xml:space="preserve"> Н.І., Чижевська M.Б. Т</w:t>
      </w:r>
      <w:r w:rsidRPr="00527B81">
        <w:rPr>
          <w:sz w:val="28"/>
          <w:szCs w:val="28"/>
          <w:shd w:val="clear" w:color="auto" w:fill="FFFFFF"/>
        </w:rPr>
        <w:t xml:space="preserve">енденції та вектори розвитку металургійної галузі України. </w:t>
      </w:r>
      <w:r w:rsidRPr="00527B81">
        <w:rPr>
          <w:i/>
          <w:sz w:val="28"/>
          <w:szCs w:val="28"/>
          <w:shd w:val="clear" w:color="auto" w:fill="FFFFFF"/>
        </w:rPr>
        <w:t>Агроствіт</w:t>
      </w:r>
      <w:r w:rsidRPr="00527B81">
        <w:rPr>
          <w:sz w:val="28"/>
          <w:szCs w:val="28"/>
          <w:shd w:val="clear" w:color="auto" w:fill="FFFFFF"/>
        </w:rPr>
        <w:t>. 2022. №4. С 37-47.</w:t>
      </w:r>
    </w:p>
    <w:p w:rsidR="00FD5775" w:rsidRPr="00527B81" w:rsidRDefault="00FD5775" w:rsidP="00FD5775">
      <w:pPr>
        <w:pStyle w:val="ab"/>
        <w:numPr>
          <w:ilvl w:val="0"/>
          <w:numId w:val="3"/>
        </w:numPr>
        <w:shd w:val="clear" w:color="auto" w:fill="auto"/>
        <w:tabs>
          <w:tab w:val="left" w:pos="1075"/>
        </w:tabs>
        <w:spacing w:after="0" w:line="240" w:lineRule="auto"/>
        <w:ind w:left="782" w:right="40" w:hanging="357"/>
        <w:rPr>
          <w:sz w:val="28"/>
          <w:szCs w:val="28"/>
          <w:shd w:val="clear" w:color="auto" w:fill="FFFFFF"/>
        </w:rPr>
      </w:pPr>
      <w:r w:rsidRPr="00527B81">
        <w:rPr>
          <w:sz w:val="28"/>
          <w:szCs w:val="28"/>
          <w:shd w:val="clear" w:color="auto" w:fill="FFFFFF"/>
        </w:rPr>
        <w:t>Желібо Є. П., Овраменко М. А. Основи технологій виробництва в галузях народного господарства: навч. посіб.</w:t>
      </w:r>
      <w:r w:rsidR="00395CDA" w:rsidRPr="00527B81">
        <w:rPr>
          <w:sz w:val="28"/>
          <w:szCs w:val="28"/>
          <w:shd w:val="clear" w:color="auto" w:fill="FFFFFF"/>
        </w:rPr>
        <w:t xml:space="preserve"> </w:t>
      </w:r>
      <w:r w:rsidRPr="00527B81">
        <w:rPr>
          <w:sz w:val="28"/>
          <w:szCs w:val="28"/>
          <w:shd w:val="clear" w:color="auto" w:fill="FFFFFF"/>
        </w:rPr>
        <w:t>Київ : Кондор, 2009.</w:t>
      </w:r>
      <w:r w:rsidR="00395CDA" w:rsidRPr="00527B81">
        <w:rPr>
          <w:sz w:val="28"/>
          <w:szCs w:val="28"/>
          <w:shd w:val="clear" w:color="auto" w:fill="FFFFFF"/>
        </w:rPr>
        <w:t xml:space="preserve"> </w:t>
      </w:r>
      <w:r w:rsidRPr="00527B81">
        <w:rPr>
          <w:sz w:val="28"/>
          <w:szCs w:val="28"/>
          <w:shd w:val="clear" w:color="auto" w:fill="FFFFFF"/>
        </w:rPr>
        <w:t>520 с.</w:t>
      </w:r>
    </w:p>
    <w:p w:rsidR="00FD5775" w:rsidRPr="00527B81" w:rsidRDefault="00FD5775" w:rsidP="00FD5775">
      <w:pPr>
        <w:pStyle w:val="ab"/>
        <w:numPr>
          <w:ilvl w:val="0"/>
          <w:numId w:val="3"/>
        </w:numPr>
        <w:shd w:val="clear" w:color="auto" w:fill="auto"/>
        <w:tabs>
          <w:tab w:val="left" w:pos="1070"/>
        </w:tabs>
        <w:spacing w:after="0" w:line="240" w:lineRule="auto"/>
        <w:ind w:left="782" w:right="40" w:hanging="357"/>
        <w:rPr>
          <w:sz w:val="28"/>
          <w:szCs w:val="28"/>
          <w:shd w:val="clear" w:color="auto" w:fill="FFFFFF"/>
        </w:rPr>
      </w:pPr>
      <w:r w:rsidRPr="00527B81">
        <w:rPr>
          <w:sz w:val="28"/>
          <w:szCs w:val="28"/>
          <w:shd w:val="clear" w:color="auto" w:fill="FFFFFF"/>
        </w:rPr>
        <w:t xml:space="preserve">Большаков В. І. Чорна металургія і національна безпека України. </w:t>
      </w:r>
      <w:r w:rsidRPr="00527B81">
        <w:rPr>
          <w:i/>
          <w:sz w:val="28"/>
          <w:szCs w:val="28"/>
          <w:shd w:val="clear" w:color="auto" w:fill="FFFFFF"/>
        </w:rPr>
        <w:t>Вісн. НАН України</w:t>
      </w:r>
      <w:r w:rsidRPr="00527B81">
        <w:rPr>
          <w:sz w:val="28"/>
          <w:szCs w:val="28"/>
          <w:shd w:val="clear" w:color="auto" w:fill="FFFFFF"/>
        </w:rPr>
        <w:t>. 2014. № 6. С.48-58.</w:t>
      </w:r>
    </w:p>
    <w:p w:rsidR="00FD5775" w:rsidRPr="00527B81" w:rsidRDefault="00FD5775" w:rsidP="00FD5775">
      <w:pPr>
        <w:pStyle w:val="ab"/>
        <w:numPr>
          <w:ilvl w:val="0"/>
          <w:numId w:val="3"/>
        </w:numPr>
        <w:shd w:val="clear" w:color="auto" w:fill="auto"/>
        <w:tabs>
          <w:tab w:val="left" w:pos="1070"/>
        </w:tabs>
        <w:spacing w:after="0" w:line="240" w:lineRule="auto"/>
        <w:ind w:left="782" w:right="40" w:hanging="357"/>
        <w:rPr>
          <w:sz w:val="28"/>
          <w:szCs w:val="28"/>
        </w:rPr>
      </w:pPr>
      <w:r w:rsidRPr="00527B81">
        <w:rPr>
          <w:sz w:val="28"/>
          <w:szCs w:val="28"/>
          <w:shd w:val="clear" w:color="auto" w:fill="FFFFFF"/>
        </w:rPr>
        <w:t xml:space="preserve">Амоша О. І., Саломатіна Л. М. Інноваційний розвиток промислових підприємств у регіонах: проблеми та перспективи. Економіка України. 2017. № 3. С. 20-34. URL: http://nbuv.gov.ua/UJRN/EkUk_2017_3_3. (дата звернення 10.09.23). </w:t>
      </w:r>
    </w:p>
    <w:p w:rsidR="00FD5775" w:rsidRPr="00527B81" w:rsidRDefault="00FD5775" w:rsidP="00FD5775">
      <w:pPr>
        <w:pStyle w:val="ab"/>
        <w:numPr>
          <w:ilvl w:val="0"/>
          <w:numId w:val="3"/>
        </w:numPr>
        <w:shd w:val="clear" w:color="auto" w:fill="auto"/>
        <w:tabs>
          <w:tab w:val="left" w:pos="1070"/>
        </w:tabs>
        <w:spacing w:after="0" w:line="240" w:lineRule="auto"/>
        <w:ind w:left="782" w:right="40" w:hanging="357"/>
        <w:rPr>
          <w:sz w:val="28"/>
          <w:szCs w:val="28"/>
        </w:rPr>
      </w:pPr>
      <w:r w:rsidRPr="00527B81">
        <w:rPr>
          <w:sz w:val="28"/>
          <w:szCs w:val="28"/>
          <w:shd w:val="clear" w:color="auto" w:fill="FFFFFF"/>
        </w:rPr>
        <w:t xml:space="preserve">Бесараб С. О. Сучасні тенденції розвитку підприємств металургійної галузі України. </w:t>
      </w:r>
      <w:r w:rsidRPr="00527B81">
        <w:rPr>
          <w:i/>
          <w:sz w:val="28"/>
          <w:szCs w:val="28"/>
          <w:shd w:val="clear" w:color="auto" w:fill="FFFFFF"/>
        </w:rPr>
        <w:t>Інвестиції: практика та досвід</w:t>
      </w:r>
      <w:r w:rsidRPr="00527B81">
        <w:rPr>
          <w:sz w:val="28"/>
          <w:szCs w:val="28"/>
          <w:shd w:val="clear" w:color="auto" w:fill="FFFFFF"/>
        </w:rPr>
        <w:t>. 2016. № 23. С. 62-65.</w:t>
      </w:r>
    </w:p>
    <w:p w:rsidR="00FD5775" w:rsidRPr="00527B81" w:rsidRDefault="00FD5775" w:rsidP="00FD5775">
      <w:pPr>
        <w:pStyle w:val="ab"/>
        <w:numPr>
          <w:ilvl w:val="0"/>
          <w:numId w:val="3"/>
        </w:numPr>
        <w:shd w:val="clear" w:color="auto" w:fill="auto"/>
        <w:tabs>
          <w:tab w:val="left" w:pos="1070"/>
        </w:tabs>
        <w:spacing w:after="0" w:line="240" w:lineRule="auto"/>
        <w:ind w:left="782" w:right="40" w:hanging="357"/>
        <w:rPr>
          <w:sz w:val="28"/>
          <w:szCs w:val="28"/>
        </w:rPr>
      </w:pPr>
      <w:r w:rsidRPr="00527B81">
        <w:rPr>
          <w:sz w:val="28"/>
          <w:szCs w:val="28"/>
          <w:shd w:val="clear" w:color="auto" w:fill="FFFFFF"/>
        </w:rPr>
        <w:t xml:space="preserve">Большаков В. І., Тубольцев Л. Г. Чорна металургія і національна безпека України. </w:t>
      </w:r>
      <w:r w:rsidRPr="00527B81">
        <w:rPr>
          <w:i/>
          <w:sz w:val="28"/>
          <w:szCs w:val="28"/>
          <w:shd w:val="clear" w:color="auto" w:fill="FFFFFF"/>
        </w:rPr>
        <w:t>Вісник НАН України</w:t>
      </w:r>
      <w:r w:rsidRPr="00527B81">
        <w:rPr>
          <w:sz w:val="28"/>
          <w:szCs w:val="28"/>
          <w:shd w:val="clear" w:color="auto" w:fill="FFFFFF"/>
        </w:rPr>
        <w:t>. 2014. № 9. С. 48-58.</w:t>
      </w:r>
    </w:p>
    <w:p w:rsidR="00FD5775" w:rsidRPr="00527B81" w:rsidRDefault="00FD5775" w:rsidP="00FD5775">
      <w:pPr>
        <w:pStyle w:val="ab"/>
        <w:numPr>
          <w:ilvl w:val="0"/>
          <w:numId w:val="3"/>
        </w:numPr>
        <w:shd w:val="clear" w:color="auto" w:fill="auto"/>
        <w:tabs>
          <w:tab w:val="left" w:pos="1070"/>
        </w:tabs>
        <w:spacing w:after="0" w:line="240" w:lineRule="auto"/>
        <w:ind w:left="782" w:right="40" w:hanging="357"/>
        <w:rPr>
          <w:sz w:val="28"/>
          <w:szCs w:val="28"/>
        </w:rPr>
      </w:pPr>
      <w:r w:rsidRPr="00527B81">
        <w:rPr>
          <w:sz w:val="28"/>
          <w:szCs w:val="28"/>
          <w:shd w:val="clear" w:color="auto" w:fill="FFFFFF"/>
        </w:rPr>
        <w:t xml:space="preserve">Гудзь Т. П. Реструктуризація як метод управління фінансовою рівновагою підприємства. </w:t>
      </w:r>
      <w:r w:rsidRPr="00527B81">
        <w:rPr>
          <w:i/>
          <w:sz w:val="28"/>
          <w:szCs w:val="28"/>
          <w:shd w:val="clear" w:color="auto" w:fill="FFFFFF"/>
        </w:rPr>
        <w:t>Науковий вісник Полтавського університету економіки і торгівлі</w:t>
      </w:r>
      <w:r w:rsidRPr="00527B81">
        <w:rPr>
          <w:sz w:val="28"/>
          <w:szCs w:val="28"/>
          <w:shd w:val="clear" w:color="auto" w:fill="FFFFFF"/>
        </w:rPr>
        <w:t>. 2018. № 3. С. 102-108.</w:t>
      </w:r>
    </w:p>
    <w:p w:rsidR="00FD5775" w:rsidRPr="00527B81" w:rsidRDefault="00FD5775" w:rsidP="00FD5775">
      <w:pPr>
        <w:pStyle w:val="ab"/>
        <w:numPr>
          <w:ilvl w:val="0"/>
          <w:numId w:val="3"/>
        </w:numPr>
        <w:shd w:val="clear" w:color="auto" w:fill="auto"/>
        <w:tabs>
          <w:tab w:val="left" w:pos="1070"/>
        </w:tabs>
        <w:spacing w:after="0" w:line="240" w:lineRule="auto"/>
        <w:ind w:left="782" w:right="40" w:hanging="357"/>
        <w:rPr>
          <w:sz w:val="28"/>
          <w:szCs w:val="28"/>
        </w:rPr>
      </w:pPr>
      <w:r w:rsidRPr="00527B81">
        <w:rPr>
          <w:sz w:val="28"/>
          <w:szCs w:val="28"/>
          <w:shd w:val="clear" w:color="auto" w:fill="FFFFFF"/>
        </w:rPr>
        <w:t xml:space="preserve">Касич А. О. Модернізація як стратегічне завдання розвитку промисловості України. </w:t>
      </w:r>
      <w:r w:rsidRPr="00527B81">
        <w:rPr>
          <w:i/>
          <w:sz w:val="28"/>
          <w:szCs w:val="28"/>
          <w:shd w:val="clear" w:color="auto" w:fill="FFFFFF"/>
        </w:rPr>
        <w:t>БізнесІнформ</w:t>
      </w:r>
      <w:r w:rsidRPr="00527B81">
        <w:rPr>
          <w:sz w:val="28"/>
          <w:szCs w:val="28"/>
          <w:shd w:val="clear" w:color="auto" w:fill="FFFFFF"/>
        </w:rPr>
        <w:t>. 2016. № 7. С. 67-72.</w:t>
      </w:r>
    </w:p>
    <w:p w:rsidR="00FD5775" w:rsidRPr="00527B81" w:rsidRDefault="00FD5775" w:rsidP="00FD5775">
      <w:pPr>
        <w:pStyle w:val="ab"/>
        <w:numPr>
          <w:ilvl w:val="0"/>
          <w:numId w:val="3"/>
        </w:numPr>
        <w:shd w:val="clear" w:color="auto" w:fill="auto"/>
        <w:tabs>
          <w:tab w:val="left" w:pos="1070"/>
        </w:tabs>
        <w:spacing w:after="0" w:line="240" w:lineRule="auto"/>
        <w:ind w:left="782" w:right="40" w:hanging="357"/>
        <w:rPr>
          <w:sz w:val="28"/>
          <w:szCs w:val="28"/>
        </w:rPr>
      </w:pPr>
      <w:r w:rsidRPr="00527B81">
        <w:rPr>
          <w:sz w:val="28"/>
          <w:szCs w:val="28"/>
          <w:shd w:val="clear" w:color="auto" w:fill="FFFFFF"/>
        </w:rPr>
        <w:t xml:space="preserve">Кораблін С. О. Макроекономічна динаміка України: пастка сировинних ринків: монографія. ДУ </w:t>
      </w:r>
      <w:r w:rsidR="00BF4F4B" w:rsidRPr="00527B81">
        <w:rPr>
          <w:sz w:val="28"/>
          <w:szCs w:val="28"/>
          <w:shd w:val="clear" w:color="auto" w:fill="FFFFFF"/>
        </w:rPr>
        <w:t>«</w:t>
      </w:r>
      <w:r w:rsidRPr="00527B81">
        <w:rPr>
          <w:sz w:val="28"/>
          <w:szCs w:val="28"/>
          <w:shd w:val="clear" w:color="auto" w:fill="FFFFFF"/>
        </w:rPr>
        <w:t>Інт екон. та прогнозув. НАН України</w:t>
      </w:r>
      <w:r w:rsidR="00BF4F4B" w:rsidRPr="00527B81">
        <w:rPr>
          <w:sz w:val="28"/>
          <w:szCs w:val="28"/>
          <w:shd w:val="clear" w:color="auto" w:fill="FFFFFF"/>
        </w:rPr>
        <w:t>»</w:t>
      </w:r>
      <w:r w:rsidRPr="00527B81">
        <w:rPr>
          <w:sz w:val="28"/>
          <w:szCs w:val="28"/>
          <w:shd w:val="clear" w:color="auto" w:fill="FFFFFF"/>
        </w:rPr>
        <w:t>. Київ, 2017. 308 с.</w:t>
      </w:r>
    </w:p>
    <w:p w:rsidR="00FD5775" w:rsidRPr="00527B81" w:rsidRDefault="00FD5775" w:rsidP="00FD5775">
      <w:pPr>
        <w:pStyle w:val="ab"/>
        <w:numPr>
          <w:ilvl w:val="0"/>
          <w:numId w:val="3"/>
        </w:numPr>
        <w:shd w:val="clear" w:color="auto" w:fill="auto"/>
        <w:tabs>
          <w:tab w:val="left" w:pos="1070"/>
        </w:tabs>
        <w:spacing w:after="0" w:line="240" w:lineRule="auto"/>
        <w:ind w:left="782" w:right="40" w:hanging="357"/>
        <w:rPr>
          <w:sz w:val="28"/>
          <w:szCs w:val="28"/>
        </w:rPr>
      </w:pPr>
      <w:r w:rsidRPr="00527B81">
        <w:rPr>
          <w:sz w:val="28"/>
          <w:szCs w:val="28"/>
          <w:shd w:val="clear" w:color="auto" w:fill="FFFFFF"/>
        </w:rPr>
        <w:t xml:space="preserve">Кравчук Н. М., Матросова І.Д . Тенденції розвитку металургійної промисловості України: глобальна конкурентоспроможність та </w:t>
      </w:r>
      <w:r w:rsidRPr="00527B81">
        <w:rPr>
          <w:sz w:val="28"/>
          <w:szCs w:val="28"/>
          <w:shd w:val="clear" w:color="auto" w:fill="FFFFFF"/>
        </w:rPr>
        <w:lastRenderedPageBreak/>
        <w:t xml:space="preserve">інноваційний аспект. </w:t>
      </w:r>
      <w:r w:rsidRPr="00527B81">
        <w:rPr>
          <w:i/>
          <w:sz w:val="28"/>
          <w:szCs w:val="28"/>
          <w:shd w:val="clear" w:color="auto" w:fill="FFFFFF"/>
        </w:rPr>
        <w:t>Приазовський економічний вісник</w:t>
      </w:r>
      <w:r w:rsidRPr="00527B81">
        <w:rPr>
          <w:sz w:val="28"/>
          <w:szCs w:val="28"/>
          <w:shd w:val="clear" w:color="auto" w:fill="FFFFFF"/>
        </w:rPr>
        <w:t>. 2020. №1. С. 32-37.</w:t>
      </w:r>
    </w:p>
    <w:p w:rsidR="00FD5775" w:rsidRPr="00527B81" w:rsidRDefault="00FD5775" w:rsidP="00FD5775">
      <w:pPr>
        <w:pStyle w:val="ab"/>
        <w:numPr>
          <w:ilvl w:val="0"/>
          <w:numId w:val="3"/>
        </w:numPr>
        <w:shd w:val="clear" w:color="auto" w:fill="auto"/>
        <w:tabs>
          <w:tab w:val="left" w:pos="1070"/>
        </w:tabs>
        <w:spacing w:after="0" w:line="240" w:lineRule="auto"/>
        <w:ind w:left="782" w:right="40" w:hanging="357"/>
        <w:rPr>
          <w:sz w:val="28"/>
          <w:szCs w:val="28"/>
        </w:rPr>
      </w:pPr>
      <w:r w:rsidRPr="00527B81">
        <w:rPr>
          <w:sz w:val="28"/>
          <w:szCs w:val="28"/>
          <w:shd w:val="clear" w:color="auto" w:fill="FFFFFF"/>
        </w:rPr>
        <w:t xml:space="preserve">Мельник О. В. Тенденції та перспективи розвитку металургійних підприємств України. </w:t>
      </w:r>
      <w:r w:rsidRPr="00527B81">
        <w:rPr>
          <w:i/>
          <w:sz w:val="28"/>
          <w:szCs w:val="28"/>
          <w:shd w:val="clear" w:color="auto" w:fill="FFFFFF"/>
        </w:rPr>
        <w:t>Ефективна економіка</w:t>
      </w:r>
      <w:r w:rsidRPr="00527B81">
        <w:rPr>
          <w:sz w:val="28"/>
          <w:szCs w:val="28"/>
          <w:shd w:val="clear" w:color="auto" w:fill="FFFFFF"/>
        </w:rPr>
        <w:t>. 2017. № 8. URL: http://www.economy.nayka.com.ua/?op=1&amp;z=7629. (дата звернення 10.09.23).</w:t>
      </w:r>
    </w:p>
    <w:p w:rsidR="00FD5775" w:rsidRPr="00527B81" w:rsidRDefault="00FD5775" w:rsidP="00FD5775">
      <w:pPr>
        <w:pStyle w:val="ab"/>
        <w:numPr>
          <w:ilvl w:val="0"/>
          <w:numId w:val="3"/>
        </w:numPr>
        <w:shd w:val="clear" w:color="auto" w:fill="auto"/>
        <w:tabs>
          <w:tab w:val="left" w:pos="1070"/>
        </w:tabs>
        <w:spacing w:after="0" w:line="240" w:lineRule="auto"/>
        <w:ind w:left="782" w:right="40" w:hanging="357"/>
        <w:rPr>
          <w:sz w:val="28"/>
          <w:szCs w:val="28"/>
        </w:rPr>
      </w:pPr>
      <w:r w:rsidRPr="00527B81">
        <w:rPr>
          <w:sz w:val="28"/>
          <w:szCs w:val="28"/>
          <w:shd w:val="clear" w:color="auto" w:fill="FFFFFF"/>
        </w:rPr>
        <w:t xml:space="preserve"> Макогон Ю. В. Внутрішній ринок металургії України та концентрація підприємств цієї галузі. </w:t>
      </w:r>
      <w:r w:rsidRPr="00527B81">
        <w:rPr>
          <w:i/>
          <w:sz w:val="28"/>
          <w:szCs w:val="28"/>
          <w:shd w:val="clear" w:color="auto" w:fill="FFFFFF"/>
        </w:rPr>
        <w:t>Вісник економічної науки України</w:t>
      </w:r>
      <w:r w:rsidRPr="00527B81">
        <w:rPr>
          <w:sz w:val="28"/>
          <w:szCs w:val="28"/>
          <w:shd w:val="clear" w:color="auto" w:fill="FFFFFF"/>
        </w:rPr>
        <w:t>. 2019. № 1. С. 68-75.</w:t>
      </w:r>
    </w:p>
    <w:p w:rsidR="00FD5775" w:rsidRPr="00527B81" w:rsidRDefault="00FD5775" w:rsidP="00FD5775">
      <w:pPr>
        <w:pStyle w:val="ab"/>
        <w:numPr>
          <w:ilvl w:val="0"/>
          <w:numId w:val="3"/>
        </w:numPr>
        <w:shd w:val="clear" w:color="auto" w:fill="auto"/>
        <w:tabs>
          <w:tab w:val="left" w:pos="1070"/>
        </w:tabs>
        <w:spacing w:after="0" w:line="240" w:lineRule="auto"/>
        <w:ind w:left="782" w:right="40" w:hanging="357"/>
        <w:rPr>
          <w:sz w:val="28"/>
          <w:szCs w:val="28"/>
        </w:rPr>
      </w:pPr>
      <w:r w:rsidRPr="00527B81">
        <w:rPr>
          <w:sz w:val="28"/>
          <w:szCs w:val="28"/>
          <w:shd w:val="clear" w:color="auto" w:fill="FFFFFF"/>
        </w:rPr>
        <w:t xml:space="preserve"> Осипов В. М. Управління конкурентоспроможністю продукції металургійної галузі: монографія за наук. ред. академіка Б.В. Буркинського. Одес а: МПП </w:t>
      </w:r>
      <w:r w:rsidR="00BF4F4B" w:rsidRPr="00527B81">
        <w:rPr>
          <w:sz w:val="28"/>
          <w:szCs w:val="28"/>
          <w:shd w:val="clear" w:color="auto" w:fill="FFFFFF"/>
        </w:rPr>
        <w:t>«</w:t>
      </w:r>
      <w:r w:rsidRPr="00527B81">
        <w:rPr>
          <w:sz w:val="28"/>
          <w:szCs w:val="28"/>
          <w:shd w:val="clear" w:color="auto" w:fill="FFFFFF"/>
        </w:rPr>
        <w:t>Евен</w:t>
      </w:r>
      <w:r w:rsidR="00BF4F4B" w:rsidRPr="00527B81">
        <w:rPr>
          <w:sz w:val="28"/>
          <w:szCs w:val="28"/>
          <w:shd w:val="clear" w:color="auto" w:fill="FFFFFF"/>
        </w:rPr>
        <w:t>»</w:t>
      </w:r>
      <w:r w:rsidRPr="00527B81">
        <w:rPr>
          <w:sz w:val="28"/>
          <w:szCs w:val="28"/>
          <w:shd w:val="clear" w:color="auto" w:fill="FFFFFF"/>
        </w:rPr>
        <w:t>, 2005. 296 с.</w:t>
      </w:r>
    </w:p>
    <w:p w:rsidR="00FD5775" w:rsidRPr="00527B81" w:rsidRDefault="00FD5775" w:rsidP="00FD5775">
      <w:pPr>
        <w:pStyle w:val="ab"/>
        <w:numPr>
          <w:ilvl w:val="0"/>
          <w:numId w:val="3"/>
        </w:numPr>
        <w:shd w:val="clear" w:color="auto" w:fill="auto"/>
        <w:tabs>
          <w:tab w:val="left" w:pos="1070"/>
        </w:tabs>
        <w:spacing w:after="0" w:line="240" w:lineRule="auto"/>
        <w:ind w:left="782" w:right="40" w:hanging="357"/>
        <w:rPr>
          <w:sz w:val="28"/>
          <w:szCs w:val="28"/>
        </w:rPr>
      </w:pPr>
      <w:r w:rsidRPr="00527B81">
        <w:rPr>
          <w:sz w:val="28"/>
          <w:szCs w:val="28"/>
          <w:shd w:val="clear" w:color="auto" w:fill="FFFFFF"/>
        </w:rPr>
        <w:t xml:space="preserve"> Ramskyi A., Solon'ko A. </w:t>
      </w:r>
      <w:r w:rsidR="00BF4F4B" w:rsidRPr="00527B81">
        <w:rPr>
          <w:sz w:val="28"/>
          <w:szCs w:val="28"/>
          <w:shd w:val="clear" w:color="auto" w:fill="FFFFFF"/>
        </w:rPr>
        <w:t>«</w:t>
      </w:r>
      <w:r w:rsidRPr="00527B81">
        <w:rPr>
          <w:sz w:val="28"/>
          <w:szCs w:val="28"/>
          <w:shd w:val="clear" w:color="auto" w:fill="FFFFFF"/>
        </w:rPr>
        <w:t>Mechanism of formation of financial security of an enterprise</w:t>
      </w:r>
      <w:r w:rsidR="00BF4F4B" w:rsidRPr="00527B81">
        <w:rPr>
          <w:sz w:val="28"/>
          <w:szCs w:val="28"/>
          <w:shd w:val="clear" w:color="auto" w:fill="FFFFFF"/>
        </w:rPr>
        <w:t>»</w:t>
      </w:r>
      <w:r w:rsidRPr="00527B81">
        <w:rPr>
          <w:sz w:val="28"/>
          <w:szCs w:val="28"/>
          <w:shd w:val="clear" w:color="auto" w:fill="FFFFFF"/>
        </w:rPr>
        <w:t>, Європейський науковий журнал Економічних та Фінансових інновацій. 2018. № 1. С. 14-20. URL: https://doi.org/10.32750/20180102</w:t>
      </w:r>
    </w:p>
    <w:p w:rsidR="00FD5775" w:rsidRPr="00527B81" w:rsidRDefault="00FD5775" w:rsidP="00FD5775">
      <w:pPr>
        <w:pStyle w:val="ab"/>
        <w:numPr>
          <w:ilvl w:val="0"/>
          <w:numId w:val="3"/>
        </w:numPr>
        <w:shd w:val="clear" w:color="auto" w:fill="auto"/>
        <w:tabs>
          <w:tab w:val="left" w:pos="1070"/>
        </w:tabs>
        <w:spacing w:after="0" w:line="240" w:lineRule="auto"/>
        <w:ind w:left="782" w:right="40" w:hanging="357"/>
        <w:rPr>
          <w:sz w:val="28"/>
          <w:szCs w:val="28"/>
        </w:rPr>
      </w:pPr>
      <w:r w:rsidRPr="00527B81">
        <w:rPr>
          <w:sz w:val="28"/>
          <w:szCs w:val="28"/>
          <w:shd w:val="clear" w:color="auto" w:fill="FFFFFF"/>
        </w:rPr>
        <w:t xml:space="preserve"> </w:t>
      </w:r>
      <w:r w:rsidRPr="00527B81">
        <w:rPr>
          <w:sz w:val="28"/>
          <w:szCs w:val="28"/>
        </w:rPr>
        <w:t xml:space="preserve">Мушникова С. А. Сучасний стан та перспективи розвитку підприємств металургійної галузі України. </w:t>
      </w:r>
      <w:r w:rsidRPr="00527B81">
        <w:rPr>
          <w:i/>
          <w:sz w:val="28"/>
          <w:szCs w:val="28"/>
        </w:rPr>
        <w:t>Вісник економіки транспорту і промисловості</w:t>
      </w:r>
      <w:r w:rsidRPr="00527B81">
        <w:rPr>
          <w:sz w:val="28"/>
          <w:szCs w:val="28"/>
        </w:rPr>
        <w:t>. 2019. Вип. 68. С. 273-279.</w:t>
      </w:r>
    </w:p>
    <w:p w:rsidR="00FD5775" w:rsidRPr="00527B81" w:rsidRDefault="00FD5775" w:rsidP="00FD5775">
      <w:pPr>
        <w:pStyle w:val="ab"/>
        <w:numPr>
          <w:ilvl w:val="0"/>
          <w:numId w:val="3"/>
        </w:numPr>
        <w:shd w:val="clear" w:color="auto" w:fill="auto"/>
        <w:tabs>
          <w:tab w:val="left" w:pos="1070"/>
        </w:tabs>
        <w:spacing w:after="0" w:line="240" w:lineRule="auto"/>
        <w:ind w:left="782" w:right="40" w:hanging="357"/>
        <w:rPr>
          <w:sz w:val="28"/>
          <w:szCs w:val="28"/>
        </w:rPr>
      </w:pPr>
      <w:r w:rsidRPr="00527B81">
        <w:rPr>
          <w:sz w:val="28"/>
          <w:szCs w:val="28"/>
          <w:shd w:val="clear" w:color="auto" w:fill="FFFFFF"/>
        </w:rPr>
        <w:t xml:space="preserve"> Ушеренко С. В., Шевчук Н. В. Ефективність управління капіталом металургійних підприємств України. </w:t>
      </w:r>
      <w:r w:rsidRPr="00527B81">
        <w:rPr>
          <w:i/>
          <w:sz w:val="28"/>
          <w:szCs w:val="28"/>
          <w:shd w:val="clear" w:color="auto" w:fill="FFFFFF"/>
        </w:rPr>
        <w:t>Актуальні проблеми економіки</w:t>
      </w:r>
      <w:r w:rsidRPr="00527B81">
        <w:rPr>
          <w:sz w:val="28"/>
          <w:szCs w:val="28"/>
          <w:shd w:val="clear" w:color="auto" w:fill="FFFFFF"/>
        </w:rPr>
        <w:t>. 2015. № 8. C. 204-212.</w:t>
      </w:r>
    </w:p>
    <w:p w:rsidR="00FD5775" w:rsidRPr="00527B81" w:rsidRDefault="00FD5775" w:rsidP="00FD5775">
      <w:pPr>
        <w:pStyle w:val="ab"/>
        <w:numPr>
          <w:ilvl w:val="0"/>
          <w:numId w:val="3"/>
        </w:numPr>
        <w:shd w:val="clear" w:color="auto" w:fill="auto"/>
        <w:tabs>
          <w:tab w:val="left" w:pos="1070"/>
        </w:tabs>
        <w:spacing w:after="0" w:line="240" w:lineRule="auto"/>
        <w:ind w:left="782" w:right="40" w:hanging="357"/>
        <w:rPr>
          <w:sz w:val="28"/>
          <w:szCs w:val="28"/>
        </w:rPr>
      </w:pPr>
      <w:r w:rsidRPr="00527B81">
        <w:rPr>
          <w:sz w:val="28"/>
          <w:szCs w:val="28"/>
          <w:shd w:val="clear" w:color="auto" w:fill="FFFFFF"/>
        </w:rPr>
        <w:t xml:space="preserve"> Венгер В. В., Точилін В. О. Особливості взаємодії держави та бізнесу у сфері гірничометалургійного комплексу України: від підтримки до партнерства. </w:t>
      </w:r>
      <w:r w:rsidRPr="00527B81">
        <w:rPr>
          <w:i/>
          <w:sz w:val="28"/>
          <w:szCs w:val="28"/>
          <w:shd w:val="clear" w:color="auto" w:fill="FFFFFF"/>
        </w:rPr>
        <w:t>Економіка і прогнозування</w:t>
      </w:r>
      <w:r w:rsidRPr="00527B81">
        <w:rPr>
          <w:sz w:val="28"/>
          <w:szCs w:val="28"/>
          <w:shd w:val="clear" w:color="auto" w:fill="FFFFFF"/>
        </w:rPr>
        <w:t>. 2010. № 2. С. 114-128.</w:t>
      </w:r>
    </w:p>
    <w:p w:rsidR="00FD5775" w:rsidRPr="00527B81" w:rsidRDefault="00FD5775" w:rsidP="00FD5775">
      <w:pPr>
        <w:pStyle w:val="ab"/>
        <w:numPr>
          <w:ilvl w:val="0"/>
          <w:numId w:val="3"/>
        </w:numPr>
        <w:shd w:val="clear" w:color="auto" w:fill="auto"/>
        <w:tabs>
          <w:tab w:val="left" w:pos="1070"/>
        </w:tabs>
        <w:spacing w:after="0" w:line="240" w:lineRule="auto"/>
        <w:ind w:left="782" w:right="40" w:hanging="357"/>
        <w:rPr>
          <w:sz w:val="28"/>
          <w:szCs w:val="28"/>
        </w:rPr>
      </w:pPr>
      <w:r w:rsidRPr="00527B81">
        <w:rPr>
          <w:sz w:val="28"/>
          <w:szCs w:val="28"/>
          <w:shd w:val="clear" w:color="auto" w:fill="FFFFFF"/>
        </w:rPr>
        <w:t xml:space="preserve"> </w:t>
      </w:r>
      <w:r w:rsidRPr="00527B81">
        <w:rPr>
          <w:sz w:val="28"/>
          <w:szCs w:val="28"/>
        </w:rPr>
        <w:t xml:space="preserve">Амоша О. І., Нікіфорова В. А. Світовий досвід становлення металургійних смарт-виробництв: особливості, напрями, наслідки. </w:t>
      </w:r>
      <w:r w:rsidRPr="00527B81">
        <w:rPr>
          <w:i/>
          <w:sz w:val="28"/>
          <w:szCs w:val="28"/>
        </w:rPr>
        <w:t>Економіка промисловості</w:t>
      </w:r>
      <w:r w:rsidRPr="00527B81">
        <w:rPr>
          <w:sz w:val="28"/>
          <w:szCs w:val="28"/>
        </w:rPr>
        <w:t>. 2019, № 2, С. 84-106.</w:t>
      </w:r>
    </w:p>
    <w:p w:rsidR="00FD5775" w:rsidRPr="00527B81" w:rsidRDefault="00FD5775" w:rsidP="00FD5775">
      <w:pPr>
        <w:pStyle w:val="ab"/>
        <w:numPr>
          <w:ilvl w:val="0"/>
          <w:numId w:val="3"/>
        </w:numPr>
        <w:shd w:val="clear" w:color="auto" w:fill="auto"/>
        <w:tabs>
          <w:tab w:val="left" w:pos="1070"/>
        </w:tabs>
        <w:spacing w:after="0" w:line="240" w:lineRule="auto"/>
        <w:ind w:left="782" w:right="40" w:hanging="357"/>
        <w:rPr>
          <w:sz w:val="28"/>
          <w:szCs w:val="28"/>
        </w:rPr>
      </w:pPr>
      <w:r w:rsidRPr="00527B81">
        <w:rPr>
          <w:sz w:val="28"/>
          <w:szCs w:val="28"/>
          <w:shd w:val="clear" w:color="auto" w:fill="FFFFFF"/>
        </w:rPr>
        <w:t xml:space="preserve"> Венгер В. В., Хаустов В. К. Сучасний стан та перспективи розвитку металургійної галузі України: напрями технологічної модернізації. </w:t>
      </w:r>
      <w:r w:rsidRPr="00527B81">
        <w:rPr>
          <w:i/>
          <w:sz w:val="28"/>
          <w:szCs w:val="28"/>
          <w:shd w:val="clear" w:color="auto" w:fill="FFFFFF"/>
        </w:rPr>
        <w:t>Економіка України</w:t>
      </w:r>
      <w:r w:rsidRPr="00527B81">
        <w:rPr>
          <w:sz w:val="28"/>
          <w:szCs w:val="28"/>
          <w:shd w:val="clear" w:color="auto" w:fill="FFFFFF"/>
        </w:rPr>
        <w:t>. 2019. № 910. С. 24-43.</w:t>
      </w:r>
    </w:p>
    <w:p w:rsidR="00FD5775" w:rsidRPr="00527B81" w:rsidRDefault="00FD5775" w:rsidP="00FD5775">
      <w:pPr>
        <w:pStyle w:val="ab"/>
        <w:numPr>
          <w:ilvl w:val="0"/>
          <w:numId w:val="3"/>
        </w:numPr>
        <w:shd w:val="clear" w:color="auto" w:fill="auto"/>
        <w:tabs>
          <w:tab w:val="left" w:pos="1070"/>
        </w:tabs>
        <w:spacing w:after="0" w:line="240" w:lineRule="auto"/>
        <w:ind w:left="782" w:right="40" w:hanging="357"/>
        <w:rPr>
          <w:sz w:val="28"/>
          <w:szCs w:val="28"/>
          <w:shd w:val="clear" w:color="auto" w:fill="FFFFFF"/>
        </w:rPr>
      </w:pPr>
      <w:r w:rsidRPr="00527B81">
        <w:rPr>
          <w:sz w:val="28"/>
          <w:szCs w:val="28"/>
          <w:shd w:val="clear" w:color="auto" w:fill="FFFFFF"/>
        </w:rPr>
        <w:t>Міністерство економічного розвитку і торгівлі України. URL: http://www.ukrexport.gov.ua/ukr/ (дата звернення 10.10.23).</w:t>
      </w:r>
    </w:p>
    <w:p w:rsidR="00FD5775" w:rsidRPr="00527B81" w:rsidRDefault="00FD5775" w:rsidP="00FD5775">
      <w:pPr>
        <w:pStyle w:val="ab"/>
        <w:numPr>
          <w:ilvl w:val="0"/>
          <w:numId w:val="3"/>
        </w:numPr>
        <w:shd w:val="clear" w:color="auto" w:fill="auto"/>
        <w:tabs>
          <w:tab w:val="left" w:pos="1070"/>
        </w:tabs>
        <w:spacing w:after="0" w:line="240" w:lineRule="auto"/>
        <w:ind w:left="782" w:right="40" w:hanging="357"/>
        <w:rPr>
          <w:sz w:val="28"/>
          <w:szCs w:val="28"/>
          <w:shd w:val="clear" w:color="auto" w:fill="FFFFFF"/>
        </w:rPr>
      </w:pPr>
      <w:r w:rsidRPr="00527B81">
        <w:rPr>
          <w:sz w:val="28"/>
          <w:szCs w:val="28"/>
          <w:shd w:val="clear" w:color="auto" w:fill="FFFFFF"/>
        </w:rPr>
        <w:t>Плавшуда К. В.</w:t>
      </w:r>
      <w:r w:rsidR="00395CDA" w:rsidRPr="00527B81">
        <w:rPr>
          <w:sz w:val="28"/>
          <w:szCs w:val="28"/>
          <w:shd w:val="clear" w:color="auto" w:fill="FFFFFF"/>
        </w:rPr>
        <w:t xml:space="preserve"> </w:t>
      </w:r>
      <w:r w:rsidRPr="00527B81">
        <w:rPr>
          <w:sz w:val="28"/>
          <w:szCs w:val="28"/>
          <w:shd w:val="clear" w:color="auto" w:fill="FFFFFF"/>
        </w:rPr>
        <w:t xml:space="preserve">Технології металургійного виробництва як чинник господарськоправового забезпечення. </w:t>
      </w:r>
      <w:r w:rsidRPr="00527B81">
        <w:rPr>
          <w:i/>
          <w:sz w:val="28"/>
          <w:szCs w:val="28"/>
          <w:shd w:val="clear" w:color="auto" w:fill="FFFFFF"/>
        </w:rPr>
        <w:t xml:space="preserve">Вісник Національного університету </w:t>
      </w:r>
      <w:r w:rsidR="00BF4F4B" w:rsidRPr="00527B81">
        <w:rPr>
          <w:i/>
          <w:sz w:val="28"/>
          <w:szCs w:val="28"/>
          <w:shd w:val="clear" w:color="auto" w:fill="FFFFFF"/>
        </w:rPr>
        <w:t>«</w:t>
      </w:r>
      <w:r w:rsidRPr="00527B81">
        <w:rPr>
          <w:i/>
          <w:sz w:val="28"/>
          <w:szCs w:val="28"/>
          <w:shd w:val="clear" w:color="auto" w:fill="FFFFFF"/>
        </w:rPr>
        <w:t>Юридична академія України імені Ярослава Мудрого</w:t>
      </w:r>
      <w:r w:rsidR="00BF4F4B" w:rsidRPr="00527B81">
        <w:rPr>
          <w:i/>
          <w:sz w:val="28"/>
          <w:szCs w:val="28"/>
          <w:shd w:val="clear" w:color="auto" w:fill="FFFFFF"/>
        </w:rPr>
        <w:t>»</w:t>
      </w:r>
      <w:r w:rsidRPr="00527B81">
        <w:rPr>
          <w:sz w:val="28"/>
          <w:szCs w:val="28"/>
          <w:shd w:val="clear" w:color="auto" w:fill="FFFFFF"/>
        </w:rPr>
        <w:t>. 2013. № 4 (15). С. 253-263.</w:t>
      </w:r>
    </w:p>
    <w:p w:rsidR="00FD5775" w:rsidRPr="00527B81" w:rsidRDefault="00FD5775" w:rsidP="00FD5775">
      <w:pPr>
        <w:pStyle w:val="ab"/>
        <w:shd w:val="clear" w:color="auto" w:fill="auto"/>
        <w:tabs>
          <w:tab w:val="left" w:pos="1070"/>
        </w:tabs>
        <w:spacing w:after="0" w:line="240" w:lineRule="auto"/>
        <w:ind w:right="40"/>
        <w:rPr>
          <w:sz w:val="28"/>
          <w:szCs w:val="28"/>
          <w:shd w:val="clear" w:color="auto" w:fill="FFFFFF"/>
        </w:rPr>
      </w:pPr>
    </w:p>
    <w:p w:rsidR="00807323" w:rsidRPr="00527B81" w:rsidRDefault="00807323" w:rsidP="00807323">
      <w:pPr>
        <w:jc w:val="center"/>
        <w:rPr>
          <w:rFonts w:ascii="Times New Roman" w:hAnsi="Times New Roman" w:cs="Times New Roman"/>
        </w:rPr>
      </w:pPr>
    </w:p>
    <w:p w:rsidR="00807323" w:rsidRPr="00527B81" w:rsidRDefault="00807323">
      <w:pPr>
        <w:rPr>
          <w:rFonts w:ascii="Times New Roman" w:hAnsi="Times New Roman" w:cs="Times New Roman"/>
          <w:b/>
          <w:sz w:val="28"/>
          <w:szCs w:val="28"/>
        </w:rPr>
      </w:pPr>
      <w:r w:rsidRPr="00527B81">
        <w:rPr>
          <w:rFonts w:ascii="Times New Roman" w:hAnsi="Times New Roman" w:cs="Times New Roman"/>
          <w:b/>
          <w:sz w:val="28"/>
          <w:szCs w:val="28"/>
        </w:rPr>
        <w:br w:type="page"/>
      </w:r>
    </w:p>
    <w:p w:rsidR="00020B4A" w:rsidRPr="00527B81" w:rsidRDefault="00020B4A" w:rsidP="00020B4A">
      <w:pPr>
        <w:spacing w:after="0" w:line="240" w:lineRule="auto"/>
        <w:jc w:val="center"/>
        <w:rPr>
          <w:rFonts w:ascii="Times New Roman" w:hAnsi="Times New Roman" w:cs="Times New Roman"/>
          <w:b/>
          <w:sz w:val="28"/>
          <w:szCs w:val="28"/>
        </w:rPr>
      </w:pPr>
    </w:p>
    <w:p w:rsidR="00020B4A" w:rsidRPr="00527B81" w:rsidRDefault="00020B4A" w:rsidP="00020B4A">
      <w:pPr>
        <w:spacing w:after="0" w:line="240" w:lineRule="auto"/>
        <w:jc w:val="center"/>
        <w:rPr>
          <w:rFonts w:ascii="Times New Roman" w:hAnsi="Times New Roman" w:cs="Times New Roman"/>
          <w:b/>
          <w:sz w:val="28"/>
          <w:szCs w:val="28"/>
        </w:rPr>
      </w:pPr>
    </w:p>
    <w:p w:rsidR="00020B4A" w:rsidRPr="00527B81" w:rsidRDefault="00020B4A" w:rsidP="00020B4A">
      <w:pPr>
        <w:spacing w:after="0" w:line="240" w:lineRule="auto"/>
        <w:jc w:val="center"/>
        <w:rPr>
          <w:rFonts w:ascii="Times New Roman" w:hAnsi="Times New Roman" w:cs="Times New Roman"/>
          <w:b/>
          <w:sz w:val="28"/>
          <w:szCs w:val="28"/>
        </w:rPr>
      </w:pPr>
    </w:p>
    <w:p w:rsidR="00020B4A" w:rsidRPr="00527B81" w:rsidRDefault="00020B4A" w:rsidP="00020B4A">
      <w:pPr>
        <w:spacing w:after="0" w:line="240" w:lineRule="auto"/>
        <w:jc w:val="center"/>
        <w:rPr>
          <w:rFonts w:ascii="Times New Roman" w:hAnsi="Times New Roman" w:cs="Times New Roman"/>
          <w:b/>
          <w:sz w:val="28"/>
          <w:szCs w:val="28"/>
        </w:rPr>
      </w:pPr>
    </w:p>
    <w:p w:rsidR="00020B4A" w:rsidRPr="00527B81" w:rsidRDefault="00020B4A" w:rsidP="00020B4A">
      <w:pPr>
        <w:spacing w:after="0" w:line="240" w:lineRule="auto"/>
        <w:jc w:val="center"/>
        <w:rPr>
          <w:rFonts w:ascii="Times New Roman" w:hAnsi="Times New Roman" w:cs="Times New Roman"/>
          <w:b/>
          <w:sz w:val="28"/>
          <w:szCs w:val="28"/>
        </w:rPr>
      </w:pPr>
    </w:p>
    <w:p w:rsidR="00020B4A" w:rsidRPr="00527B81" w:rsidRDefault="00020B4A" w:rsidP="00020B4A">
      <w:pPr>
        <w:spacing w:after="0" w:line="240" w:lineRule="auto"/>
        <w:jc w:val="center"/>
        <w:rPr>
          <w:rFonts w:ascii="Times New Roman" w:hAnsi="Times New Roman" w:cs="Times New Roman"/>
          <w:b/>
          <w:sz w:val="28"/>
          <w:szCs w:val="28"/>
        </w:rPr>
      </w:pPr>
    </w:p>
    <w:p w:rsidR="00020B4A" w:rsidRPr="00527B81" w:rsidRDefault="00020B4A" w:rsidP="00020B4A">
      <w:pPr>
        <w:spacing w:after="0" w:line="240" w:lineRule="auto"/>
        <w:jc w:val="center"/>
        <w:rPr>
          <w:rFonts w:ascii="Times New Roman" w:hAnsi="Times New Roman" w:cs="Times New Roman"/>
          <w:b/>
          <w:sz w:val="28"/>
          <w:szCs w:val="28"/>
        </w:rPr>
      </w:pPr>
    </w:p>
    <w:p w:rsidR="00020B4A" w:rsidRPr="00527B81" w:rsidRDefault="00020B4A" w:rsidP="00020B4A">
      <w:pPr>
        <w:spacing w:after="0" w:line="240" w:lineRule="auto"/>
        <w:jc w:val="center"/>
        <w:rPr>
          <w:rFonts w:ascii="Times New Roman" w:hAnsi="Times New Roman" w:cs="Times New Roman"/>
          <w:b/>
          <w:sz w:val="28"/>
          <w:szCs w:val="28"/>
        </w:rPr>
      </w:pPr>
    </w:p>
    <w:p w:rsidR="00020B4A" w:rsidRPr="00527B81" w:rsidRDefault="00020B4A" w:rsidP="00020B4A">
      <w:pPr>
        <w:spacing w:after="0" w:line="240" w:lineRule="auto"/>
        <w:jc w:val="center"/>
        <w:rPr>
          <w:rFonts w:ascii="Times New Roman" w:hAnsi="Times New Roman" w:cs="Times New Roman"/>
          <w:b/>
          <w:sz w:val="28"/>
          <w:szCs w:val="28"/>
        </w:rPr>
      </w:pPr>
    </w:p>
    <w:p w:rsidR="00020B4A" w:rsidRPr="00527B81" w:rsidRDefault="00020B4A" w:rsidP="00020B4A">
      <w:pPr>
        <w:spacing w:after="0" w:line="240" w:lineRule="auto"/>
        <w:jc w:val="center"/>
        <w:rPr>
          <w:rFonts w:ascii="Times New Roman" w:hAnsi="Times New Roman" w:cs="Times New Roman"/>
          <w:b/>
          <w:sz w:val="28"/>
          <w:szCs w:val="28"/>
        </w:rPr>
      </w:pPr>
    </w:p>
    <w:p w:rsidR="00020B4A" w:rsidRPr="00527B81" w:rsidRDefault="00020B4A" w:rsidP="00020B4A">
      <w:pPr>
        <w:spacing w:after="0" w:line="240" w:lineRule="auto"/>
        <w:jc w:val="center"/>
        <w:rPr>
          <w:rFonts w:ascii="Times New Roman" w:hAnsi="Times New Roman" w:cs="Times New Roman"/>
          <w:b/>
          <w:sz w:val="28"/>
          <w:szCs w:val="28"/>
        </w:rPr>
      </w:pPr>
    </w:p>
    <w:p w:rsidR="00020B4A" w:rsidRPr="00527B81" w:rsidRDefault="00020B4A" w:rsidP="00020B4A">
      <w:pPr>
        <w:spacing w:after="0" w:line="240" w:lineRule="auto"/>
        <w:jc w:val="center"/>
        <w:rPr>
          <w:rFonts w:ascii="Times New Roman" w:hAnsi="Times New Roman" w:cs="Times New Roman"/>
          <w:b/>
          <w:sz w:val="28"/>
          <w:szCs w:val="28"/>
        </w:rPr>
      </w:pPr>
    </w:p>
    <w:p w:rsidR="00020B4A" w:rsidRPr="00527B81" w:rsidRDefault="00020B4A" w:rsidP="00020B4A">
      <w:pPr>
        <w:spacing w:after="0" w:line="240" w:lineRule="auto"/>
        <w:jc w:val="center"/>
        <w:rPr>
          <w:rFonts w:ascii="Times New Roman" w:hAnsi="Times New Roman" w:cs="Times New Roman"/>
          <w:b/>
          <w:sz w:val="28"/>
          <w:szCs w:val="28"/>
        </w:rPr>
      </w:pPr>
    </w:p>
    <w:p w:rsidR="00020B4A" w:rsidRPr="00527B81" w:rsidRDefault="00020B4A" w:rsidP="00020B4A">
      <w:pPr>
        <w:spacing w:after="0" w:line="240" w:lineRule="auto"/>
        <w:jc w:val="center"/>
        <w:rPr>
          <w:rFonts w:ascii="Times New Roman" w:hAnsi="Times New Roman" w:cs="Times New Roman"/>
          <w:b/>
          <w:sz w:val="28"/>
          <w:szCs w:val="28"/>
        </w:rPr>
      </w:pPr>
    </w:p>
    <w:p w:rsidR="00020B4A" w:rsidRPr="00527B81" w:rsidRDefault="00020B4A" w:rsidP="00020B4A">
      <w:pPr>
        <w:spacing w:after="0" w:line="240" w:lineRule="auto"/>
        <w:jc w:val="center"/>
        <w:rPr>
          <w:rFonts w:ascii="Times New Roman" w:hAnsi="Times New Roman" w:cs="Times New Roman"/>
          <w:b/>
          <w:sz w:val="28"/>
          <w:szCs w:val="28"/>
        </w:rPr>
      </w:pPr>
    </w:p>
    <w:p w:rsidR="00020B4A" w:rsidRPr="00527B81" w:rsidRDefault="00020B4A" w:rsidP="00020B4A">
      <w:pPr>
        <w:spacing w:after="0" w:line="240" w:lineRule="auto"/>
        <w:jc w:val="center"/>
        <w:rPr>
          <w:rFonts w:ascii="Times New Roman" w:hAnsi="Times New Roman" w:cs="Times New Roman"/>
          <w:b/>
          <w:sz w:val="28"/>
          <w:szCs w:val="28"/>
        </w:rPr>
      </w:pPr>
    </w:p>
    <w:p w:rsidR="00020B4A" w:rsidRPr="00527B81" w:rsidRDefault="00020B4A" w:rsidP="00020B4A">
      <w:pPr>
        <w:spacing w:after="0" w:line="240" w:lineRule="auto"/>
        <w:jc w:val="center"/>
        <w:rPr>
          <w:rFonts w:ascii="Times New Roman" w:hAnsi="Times New Roman" w:cs="Times New Roman"/>
          <w:b/>
          <w:sz w:val="28"/>
          <w:szCs w:val="28"/>
        </w:rPr>
      </w:pPr>
    </w:p>
    <w:p w:rsidR="00020B4A" w:rsidRPr="00527B81" w:rsidRDefault="00020B4A" w:rsidP="00020B4A">
      <w:pPr>
        <w:spacing w:after="0" w:line="240" w:lineRule="auto"/>
        <w:jc w:val="center"/>
        <w:rPr>
          <w:rFonts w:ascii="Times New Roman" w:hAnsi="Times New Roman" w:cs="Times New Roman"/>
          <w:b/>
          <w:sz w:val="28"/>
          <w:szCs w:val="28"/>
        </w:rPr>
      </w:pPr>
    </w:p>
    <w:p w:rsidR="00020B4A" w:rsidRPr="00527B81" w:rsidRDefault="00020B4A" w:rsidP="00020B4A">
      <w:pPr>
        <w:spacing w:after="0" w:line="240" w:lineRule="auto"/>
        <w:jc w:val="center"/>
        <w:rPr>
          <w:rFonts w:ascii="Times New Roman" w:hAnsi="Times New Roman" w:cs="Times New Roman"/>
          <w:b/>
          <w:sz w:val="28"/>
          <w:szCs w:val="28"/>
        </w:rPr>
      </w:pPr>
    </w:p>
    <w:p w:rsidR="00020B4A" w:rsidRPr="00527B81" w:rsidRDefault="00020B4A" w:rsidP="00020B4A">
      <w:pPr>
        <w:spacing w:after="0" w:line="240" w:lineRule="auto"/>
        <w:jc w:val="center"/>
        <w:rPr>
          <w:rFonts w:ascii="Times New Roman" w:hAnsi="Times New Roman" w:cs="Times New Roman"/>
          <w:b/>
          <w:sz w:val="28"/>
          <w:szCs w:val="28"/>
        </w:rPr>
      </w:pPr>
    </w:p>
    <w:p w:rsidR="00807323" w:rsidRPr="00527B81" w:rsidRDefault="00807323" w:rsidP="00020B4A">
      <w:pPr>
        <w:spacing w:after="0" w:line="240" w:lineRule="auto"/>
        <w:jc w:val="center"/>
        <w:rPr>
          <w:rFonts w:ascii="Times New Roman" w:hAnsi="Times New Roman" w:cs="Times New Roman"/>
          <w:b/>
          <w:sz w:val="28"/>
          <w:szCs w:val="28"/>
        </w:rPr>
      </w:pPr>
      <w:r w:rsidRPr="00527B81">
        <w:rPr>
          <w:rFonts w:ascii="Times New Roman" w:hAnsi="Times New Roman" w:cs="Times New Roman"/>
          <w:b/>
          <w:sz w:val="28"/>
          <w:szCs w:val="28"/>
        </w:rPr>
        <w:t>ДОДАТКИ</w:t>
      </w:r>
    </w:p>
    <w:p w:rsidR="001516DF" w:rsidRPr="00527B81" w:rsidRDefault="001516DF">
      <w:pPr>
        <w:rPr>
          <w:rFonts w:ascii="Times New Roman" w:hAnsi="Times New Roman" w:cs="Times New Roman"/>
        </w:rPr>
      </w:pPr>
      <w:r w:rsidRPr="00527B81">
        <w:rPr>
          <w:rFonts w:ascii="Times New Roman" w:hAnsi="Times New Roman" w:cs="Times New Roman"/>
        </w:rPr>
        <w:br w:type="page"/>
      </w:r>
    </w:p>
    <w:p w:rsidR="00807323" w:rsidRPr="00527B81" w:rsidRDefault="00722768" w:rsidP="00722768">
      <w:pPr>
        <w:spacing w:after="0" w:line="240" w:lineRule="auto"/>
        <w:jc w:val="right"/>
        <w:rPr>
          <w:rFonts w:ascii="Times New Roman" w:hAnsi="Times New Roman" w:cs="Times New Roman"/>
          <w:b/>
          <w:sz w:val="28"/>
          <w:szCs w:val="28"/>
        </w:rPr>
      </w:pPr>
      <w:r w:rsidRPr="00527B81">
        <w:rPr>
          <w:rFonts w:ascii="Times New Roman" w:hAnsi="Times New Roman" w:cs="Times New Roman"/>
          <w:b/>
          <w:sz w:val="28"/>
          <w:szCs w:val="28"/>
        </w:rPr>
        <w:lastRenderedPageBreak/>
        <w:t>Додаток А</w:t>
      </w:r>
    </w:p>
    <w:p w:rsidR="00722768" w:rsidRPr="00527B81" w:rsidRDefault="00722768" w:rsidP="00722768">
      <w:pPr>
        <w:spacing w:after="0" w:line="240" w:lineRule="auto"/>
        <w:jc w:val="right"/>
        <w:rPr>
          <w:rFonts w:ascii="Times New Roman" w:hAnsi="Times New Roman" w:cs="Times New Roman"/>
          <w:b/>
          <w:sz w:val="28"/>
          <w:szCs w:val="28"/>
        </w:rPr>
      </w:pPr>
    </w:p>
    <w:p w:rsidR="00722768" w:rsidRPr="00527B81" w:rsidRDefault="00722768" w:rsidP="00722768">
      <w:pPr>
        <w:spacing w:after="0" w:line="240" w:lineRule="auto"/>
        <w:jc w:val="center"/>
        <w:rPr>
          <w:rFonts w:ascii="Times New Roman" w:hAnsi="Times New Roman" w:cs="Times New Roman"/>
          <w:sz w:val="28"/>
          <w:szCs w:val="28"/>
        </w:rPr>
      </w:pPr>
      <w:r w:rsidRPr="00527B81">
        <w:rPr>
          <w:rFonts w:ascii="Times New Roman" w:hAnsi="Times New Roman" w:cs="Times New Roman"/>
          <w:sz w:val="28"/>
          <w:szCs w:val="28"/>
        </w:rPr>
        <w:t xml:space="preserve">Таблиця </w:t>
      </w:r>
      <w:r w:rsidR="00ED2312" w:rsidRPr="00527B81">
        <w:rPr>
          <w:rFonts w:ascii="Times New Roman" w:hAnsi="Times New Roman" w:cs="Times New Roman"/>
          <w:sz w:val="28"/>
          <w:szCs w:val="28"/>
        </w:rPr>
        <w:t xml:space="preserve">А1 </w:t>
      </w:r>
      <w:r w:rsidRPr="00527B81">
        <w:rPr>
          <w:rFonts w:ascii="Times New Roman" w:hAnsi="Times New Roman" w:cs="Times New Roman"/>
          <w:sz w:val="28"/>
          <w:szCs w:val="28"/>
        </w:rPr>
        <w:t>- Обсяг реалізованої продукції, тис. грн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2803"/>
        <w:gridCol w:w="2609"/>
        <w:gridCol w:w="3738"/>
      </w:tblGrid>
      <w:tr w:rsidR="00722768" w:rsidRPr="00527B81" w:rsidTr="00722768">
        <w:trPr>
          <w:trHeight w:val="300"/>
        </w:trPr>
        <w:tc>
          <w:tcPr>
            <w:tcW w:w="360" w:type="pct"/>
            <w:shd w:val="clear" w:color="auto" w:fill="auto"/>
            <w:noWrap/>
            <w:vAlign w:val="bottom"/>
            <w:hideMark/>
          </w:tcPr>
          <w:p w:rsidR="00722768" w:rsidRPr="00527B81" w:rsidRDefault="00722768" w:rsidP="00722768">
            <w:pPr>
              <w:spacing w:after="0" w:line="240" w:lineRule="auto"/>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Роки</w:t>
            </w:r>
          </w:p>
        </w:tc>
        <w:tc>
          <w:tcPr>
            <w:tcW w:w="1420" w:type="pct"/>
            <w:shd w:val="clear" w:color="auto" w:fill="auto"/>
            <w:noWrap/>
            <w:vAlign w:val="bottom"/>
            <w:hideMark/>
          </w:tcPr>
          <w:p w:rsidR="00722768" w:rsidRPr="00527B81" w:rsidRDefault="00722768" w:rsidP="00722768">
            <w:pPr>
              <w:spacing w:after="0" w:line="240" w:lineRule="auto"/>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Добування металевих руд</w:t>
            </w:r>
          </w:p>
        </w:tc>
        <w:tc>
          <w:tcPr>
            <w:tcW w:w="1320" w:type="pct"/>
            <w:shd w:val="clear" w:color="auto" w:fill="auto"/>
            <w:noWrap/>
            <w:vAlign w:val="bottom"/>
            <w:hideMark/>
          </w:tcPr>
          <w:p w:rsidR="00722768" w:rsidRPr="00527B81" w:rsidRDefault="00722768" w:rsidP="00722768">
            <w:pPr>
              <w:spacing w:after="0" w:line="240" w:lineRule="auto"/>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Добування залізних руд</w:t>
            </w:r>
          </w:p>
        </w:tc>
        <w:tc>
          <w:tcPr>
            <w:tcW w:w="1900" w:type="pct"/>
            <w:shd w:val="clear" w:color="auto" w:fill="auto"/>
            <w:noWrap/>
            <w:vAlign w:val="bottom"/>
            <w:hideMark/>
          </w:tcPr>
          <w:p w:rsidR="00722768" w:rsidRPr="00527B81" w:rsidRDefault="00722768" w:rsidP="00722768">
            <w:pPr>
              <w:spacing w:after="0" w:line="240" w:lineRule="auto"/>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Добування руд кольорових металів</w:t>
            </w:r>
          </w:p>
        </w:tc>
      </w:tr>
      <w:tr w:rsidR="00722768" w:rsidRPr="00527B81" w:rsidTr="00722768">
        <w:trPr>
          <w:trHeight w:val="300"/>
        </w:trPr>
        <w:tc>
          <w:tcPr>
            <w:tcW w:w="360" w:type="pct"/>
            <w:shd w:val="clear" w:color="auto" w:fill="auto"/>
            <w:noWrap/>
            <w:vAlign w:val="bottom"/>
            <w:hideMark/>
          </w:tcPr>
          <w:p w:rsidR="00722768" w:rsidRPr="00527B81" w:rsidRDefault="00722768" w:rsidP="00722768">
            <w:pPr>
              <w:spacing w:after="0" w:line="240" w:lineRule="auto"/>
              <w:jc w:val="center"/>
              <w:rPr>
                <w:rFonts w:ascii="Times New Roman" w:eastAsia="Times New Roman" w:hAnsi="Times New Roman" w:cs="Times New Roman"/>
                <w:sz w:val="24"/>
                <w:szCs w:val="24"/>
                <w:lang w:eastAsia="uk-UA"/>
              </w:rPr>
            </w:pPr>
            <w:r w:rsidRPr="00527B81">
              <w:rPr>
                <w:rFonts w:ascii="Times New Roman" w:eastAsia="Times New Roman" w:hAnsi="Times New Roman" w:cs="Times New Roman"/>
                <w:sz w:val="24"/>
                <w:szCs w:val="24"/>
                <w:lang w:eastAsia="uk-UA"/>
              </w:rPr>
              <w:t>2010</w:t>
            </w:r>
          </w:p>
        </w:tc>
        <w:tc>
          <w:tcPr>
            <w:tcW w:w="1420" w:type="pct"/>
            <w:shd w:val="clear" w:color="auto" w:fill="auto"/>
            <w:noWrap/>
            <w:vAlign w:val="bottom"/>
            <w:hideMark/>
          </w:tcPr>
          <w:p w:rsidR="00722768" w:rsidRPr="00527B81" w:rsidRDefault="00722768" w:rsidP="00722768">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55969166,6</w:t>
            </w:r>
          </w:p>
        </w:tc>
        <w:tc>
          <w:tcPr>
            <w:tcW w:w="1320" w:type="pct"/>
            <w:shd w:val="clear" w:color="auto" w:fill="auto"/>
            <w:noWrap/>
            <w:vAlign w:val="bottom"/>
            <w:hideMark/>
          </w:tcPr>
          <w:p w:rsidR="00722768" w:rsidRPr="00527B81" w:rsidRDefault="00722768" w:rsidP="00722768">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50678234,2</w:t>
            </w:r>
          </w:p>
        </w:tc>
        <w:tc>
          <w:tcPr>
            <w:tcW w:w="1900" w:type="pct"/>
            <w:shd w:val="clear" w:color="auto" w:fill="auto"/>
            <w:noWrap/>
            <w:vAlign w:val="bottom"/>
            <w:hideMark/>
          </w:tcPr>
          <w:p w:rsidR="00722768" w:rsidRPr="00527B81" w:rsidRDefault="00722768" w:rsidP="00722768">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5290932,4</w:t>
            </w:r>
          </w:p>
        </w:tc>
      </w:tr>
      <w:tr w:rsidR="00722768" w:rsidRPr="00527B81" w:rsidTr="00722768">
        <w:trPr>
          <w:trHeight w:val="300"/>
        </w:trPr>
        <w:tc>
          <w:tcPr>
            <w:tcW w:w="360" w:type="pct"/>
            <w:shd w:val="clear" w:color="auto" w:fill="auto"/>
            <w:noWrap/>
            <w:vAlign w:val="bottom"/>
            <w:hideMark/>
          </w:tcPr>
          <w:p w:rsidR="00722768" w:rsidRPr="00527B81" w:rsidRDefault="00722768" w:rsidP="00722768">
            <w:pPr>
              <w:spacing w:after="0" w:line="240" w:lineRule="auto"/>
              <w:jc w:val="center"/>
              <w:rPr>
                <w:rFonts w:ascii="Times New Roman" w:eastAsia="Times New Roman" w:hAnsi="Times New Roman" w:cs="Times New Roman"/>
                <w:sz w:val="24"/>
                <w:szCs w:val="24"/>
                <w:lang w:eastAsia="uk-UA"/>
              </w:rPr>
            </w:pPr>
            <w:r w:rsidRPr="00527B81">
              <w:rPr>
                <w:rFonts w:ascii="Times New Roman" w:eastAsia="Times New Roman" w:hAnsi="Times New Roman" w:cs="Times New Roman"/>
                <w:sz w:val="24"/>
                <w:szCs w:val="24"/>
                <w:lang w:eastAsia="uk-UA"/>
              </w:rPr>
              <w:t>2011</w:t>
            </w:r>
          </w:p>
        </w:tc>
        <w:tc>
          <w:tcPr>
            <w:tcW w:w="1420" w:type="pct"/>
            <w:shd w:val="clear" w:color="auto" w:fill="auto"/>
            <w:noWrap/>
            <w:vAlign w:val="bottom"/>
            <w:hideMark/>
          </w:tcPr>
          <w:p w:rsidR="00722768" w:rsidRPr="00527B81" w:rsidRDefault="00722768" w:rsidP="00722768">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75491739,5</w:t>
            </w:r>
          </w:p>
        </w:tc>
        <w:tc>
          <w:tcPr>
            <w:tcW w:w="1320" w:type="pct"/>
            <w:shd w:val="clear" w:color="auto" w:fill="auto"/>
            <w:noWrap/>
            <w:vAlign w:val="bottom"/>
            <w:hideMark/>
          </w:tcPr>
          <w:p w:rsidR="00722768" w:rsidRPr="00527B81" w:rsidRDefault="00722768" w:rsidP="00722768">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68760874,3</w:t>
            </w:r>
          </w:p>
        </w:tc>
        <w:tc>
          <w:tcPr>
            <w:tcW w:w="1900" w:type="pct"/>
            <w:shd w:val="clear" w:color="auto" w:fill="auto"/>
            <w:noWrap/>
            <w:vAlign w:val="bottom"/>
            <w:hideMark/>
          </w:tcPr>
          <w:p w:rsidR="00722768" w:rsidRPr="00527B81" w:rsidRDefault="00722768" w:rsidP="00722768">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6730865,2</w:t>
            </w:r>
          </w:p>
        </w:tc>
      </w:tr>
      <w:tr w:rsidR="00722768" w:rsidRPr="00527B81" w:rsidTr="00722768">
        <w:trPr>
          <w:trHeight w:val="300"/>
        </w:trPr>
        <w:tc>
          <w:tcPr>
            <w:tcW w:w="360" w:type="pct"/>
            <w:shd w:val="clear" w:color="auto" w:fill="auto"/>
            <w:noWrap/>
            <w:vAlign w:val="bottom"/>
            <w:hideMark/>
          </w:tcPr>
          <w:p w:rsidR="00722768" w:rsidRPr="00527B81" w:rsidRDefault="00722768" w:rsidP="00722768">
            <w:pPr>
              <w:spacing w:after="0" w:line="240" w:lineRule="auto"/>
              <w:jc w:val="center"/>
              <w:rPr>
                <w:rFonts w:ascii="Times New Roman" w:eastAsia="Times New Roman" w:hAnsi="Times New Roman" w:cs="Times New Roman"/>
                <w:sz w:val="24"/>
                <w:szCs w:val="24"/>
                <w:lang w:eastAsia="uk-UA"/>
              </w:rPr>
            </w:pPr>
            <w:r w:rsidRPr="00527B81">
              <w:rPr>
                <w:rFonts w:ascii="Times New Roman" w:eastAsia="Times New Roman" w:hAnsi="Times New Roman" w:cs="Times New Roman"/>
                <w:sz w:val="24"/>
                <w:szCs w:val="24"/>
                <w:lang w:eastAsia="uk-UA"/>
              </w:rPr>
              <w:t>2012</w:t>
            </w:r>
          </w:p>
        </w:tc>
        <w:tc>
          <w:tcPr>
            <w:tcW w:w="1420" w:type="pct"/>
            <w:shd w:val="clear" w:color="auto" w:fill="auto"/>
            <w:noWrap/>
            <w:vAlign w:val="bottom"/>
            <w:hideMark/>
          </w:tcPr>
          <w:p w:rsidR="00722768" w:rsidRPr="00527B81" w:rsidRDefault="00722768" w:rsidP="00722768">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61264394,5</w:t>
            </w:r>
          </w:p>
        </w:tc>
        <w:tc>
          <w:tcPr>
            <w:tcW w:w="1320" w:type="pct"/>
            <w:shd w:val="clear" w:color="auto" w:fill="auto"/>
            <w:noWrap/>
            <w:vAlign w:val="bottom"/>
            <w:hideMark/>
          </w:tcPr>
          <w:p w:rsidR="00722768" w:rsidRPr="00527B81" w:rsidRDefault="00722768" w:rsidP="00722768">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58206687,3</w:t>
            </w:r>
          </w:p>
        </w:tc>
        <w:tc>
          <w:tcPr>
            <w:tcW w:w="1900" w:type="pct"/>
            <w:shd w:val="clear" w:color="auto" w:fill="auto"/>
            <w:noWrap/>
            <w:vAlign w:val="bottom"/>
            <w:hideMark/>
          </w:tcPr>
          <w:p w:rsidR="00722768" w:rsidRPr="00527B81" w:rsidRDefault="00722768" w:rsidP="00722768">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3057707,2</w:t>
            </w:r>
          </w:p>
        </w:tc>
      </w:tr>
      <w:tr w:rsidR="00722768" w:rsidRPr="00527B81" w:rsidTr="00722768">
        <w:trPr>
          <w:trHeight w:val="300"/>
        </w:trPr>
        <w:tc>
          <w:tcPr>
            <w:tcW w:w="360" w:type="pct"/>
            <w:shd w:val="clear" w:color="auto" w:fill="auto"/>
            <w:noWrap/>
            <w:vAlign w:val="bottom"/>
            <w:hideMark/>
          </w:tcPr>
          <w:p w:rsidR="00722768" w:rsidRPr="00527B81" w:rsidRDefault="00722768" w:rsidP="00722768">
            <w:pPr>
              <w:spacing w:after="0" w:line="240" w:lineRule="auto"/>
              <w:jc w:val="center"/>
              <w:rPr>
                <w:rFonts w:ascii="Times New Roman" w:eastAsia="Times New Roman" w:hAnsi="Times New Roman" w:cs="Times New Roman"/>
                <w:sz w:val="24"/>
                <w:szCs w:val="24"/>
                <w:lang w:eastAsia="uk-UA"/>
              </w:rPr>
            </w:pPr>
            <w:r w:rsidRPr="00527B81">
              <w:rPr>
                <w:rFonts w:ascii="Times New Roman" w:eastAsia="Times New Roman" w:hAnsi="Times New Roman" w:cs="Times New Roman"/>
                <w:sz w:val="24"/>
                <w:szCs w:val="24"/>
                <w:lang w:eastAsia="uk-UA"/>
              </w:rPr>
              <w:t>2013</w:t>
            </w:r>
          </w:p>
        </w:tc>
        <w:tc>
          <w:tcPr>
            <w:tcW w:w="1420" w:type="pct"/>
            <w:shd w:val="clear" w:color="auto" w:fill="auto"/>
            <w:noWrap/>
            <w:vAlign w:val="bottom"/>
            <w:hideMark/>
          </w:tcPr>
          <w:p w:rsidR="00722768" w:rsidRPr="00527B81" w:rsidRDefault="00722768" w:rsidP="00722768">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68432633,9</w:t>
            </w:r>
          </w:p>
        </w:tc>
        <w:tc>
          <w:tcPr>
            <w:tcW w:w="1320" w:type="pct"/>
            <w:shd w:val="clear" w:color="auto" w:fill="auto"/>
            <w:noWrap/>
            <w:vAlign w:val="bottom"/>
            <w:hideMark/>
          </w:tcPr>
          <w:p w:rsidR="00722768" w:rsidRPr="00527B81" w:rsidRDefault="00722768" w:rsidP="00722768">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65089095,2</w:t>
            </w:r>
          </w:p>
        </w:tc>
        <w:tc>
          <w:tcPr>
            <w:tcW w:w="1900" w:type="pct"/>
            <w:shd w:val="clear" w:color="auto" w:fill="auto"/>
            <w:noWrap/>
            <w:vAlign w:val="bottom"/>
            <w:hideMark/>
          </w:tcPr>
          <w:p w:rsidR="00722768" w:rsidRPr="00527B81" w:rsidRDefault="00722768" w:rsidP="00722768">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3343538,7</w:t>
            </w:r>
          </w:p>
        </w:tc>
      </w:tr>
      <w:tr w:rsidR="00722768" w:rsidRPr="00527B81" w:rsidTr="00722768">
        <w:trPr>
          <w:trHeight w:val="300"/>
        </w:trPr>
        <w:tc>
          <w:tcPr>
            <w:tcW w:w="360" w:type="pct"/>
            <w:shd w:val="clear" w:color="auto" w:fill="auto"/>
            <w:noWrap/>
            <w:vAlign w:val="bottom"/>
            <w:hideMark/>
          </w:tcPr>
          <w:p w:rsidR="00722768" w:rsidRPr="00527B81" w:rsidRDefault="00722768" w:rsidP="00722768">
            <w:pPr>
              <w:spacing w:after="0" w:line="240" w:lineRule="auto"/>
              <w:jc w:val="center"/>
              <w:rPr>
                <w:rFonts w:ascii="Times New Roman" w:eastAsia="Times New Roman" w:hAnsi="Times New Roman" w:cs="Times New Roman"/>
                <w:sz w:val="24"/>
                <w:szCs w:val="24"/>
                <w:lang w:eastAsia="uk-UA"/>
              </w:rPr>
            </w:pPr>
            <w:r w:rsidRPr="00527B81">
              <w:rPr>
                <w:rFonts w:ascii="Times New Roman" w:eastAsia="Times New Roman" w:hAnsi="Times New Roman" w:cs="Times New Roman"/>
                <w:sz w:val="24"/>
                <w:szCs w:val="24"/>
                <w:lang w:eastAsia="uk-UA"/>
              </w:rPr>
              <w:t>2014</w:t>
            </w:r>
          </w:p>
        </w:tc>
        <w:tc>
          <w:tcPr>
            <w:tcW w:w="1420" w:type="pct"/>
            <w:shd w:val="clear" w:color="auto" w:fill="auto"/>
            <w:noWrap/>
            <w:vAlign w:val="bottom"/>
            <w:hideMark/>
          </w:tcPr>
          <w:p w:rsidR="00722768" w:rsidRPr="00527B81" w:rsidRDefault="00722768" w:rsidP="00722768">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77356754,2</w:t>
            </w:r>
          </w:p>
        </w:tc>
        <w:tc>
          <w:tcPr>
            <w:tcW w:w="1320" w:type="pct"/>
            <w:shd w:val="clear" w:color="auto" w:fill="auto"/>
            <w:noWrap/>
            <w:vAlign w:val="bottom"/>
            <w:hideMark/>
          </w:tcPr>
          <w:p w:rsidR="00722768" w:rsidRPr="00527B81" w:rsidRDefault="00722768" w:rsidP="00722768">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72532798,4</w:t>
            </w:r>
          </w:p>
        </w:tc>
        <w:tc>
          <w:tcPr>
            <w:tcW w:w="1900" w:type="pct"/>
            <w:shd w:val="clear" w:color="auto" w:fill="auto"/>
            <w:noWrap/>
            <w:vAlign w:val="bottom"/>
            <w:hideMark/>
          </w:tcPr>
          <w:p w:rsidR="00722768" w:rsidRPr="00527B81" w:rsidRDefault="00722768" w:rsidP="00722768">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4823955,8</w:t>
            </w:r>
          </w:p>
        </w:tc>
      </w:tr>
      <w:tr w:rsidR="00722768" w:rsidRPr="00527B81" w:rsidTr="00722768">
        <w:trPr>
          <w:trHeight w:val="300"/>
        </w:trPr>
        <w:tc>
          <w:tcPr>
            <w:tcW w:w="360" w:type="pct"/>
            <w:shd w:val="clear" w:color="auto" w:fill="auto"/>
            <w:noWrap/>
            <w:vAlign w:val="bottom"/>
            <w:hideMark/>
          </w:tcPr>
          <w:p w:rsidR="00722768" w:rsidRPr="00527B81" w:rsidRDefault="00722768" w:rsidP="00722768">
            <w:pPr>
              <w:spacing w:after="0" w:line="240" w:lineRule="auto"/>
              <w:jc w:val="center"/>
              <w:rPr>
                <w:rFonts w:ascii="Times New Roman" w:eastAsia="Times New Roman" w:hAnsi="Times New Roman" w:cs="Times New Roman"/>
                <w:sz w:val="24"/>
                <w:szCs w:val="24"/>
                <w:lang w:eastAsia="uk-UA"/>
              </w:rPr>
            </w:pPr>
            <w:r w:rsidRPr="00527B81">
              <w:rPr>
                <w:rFonts w:ascii="Times New Roman" w:eastAsia="Times New Roman" w:hAnsi="Times New Roman" w:cs="Times New Roman"/>
                <w:sz w:val="24"/>
                <w:szCs w:val="24"/>
                <w:lang w:eastAsia="uk-UA"/>
              </w:rPr>
              <w:t>2015</w:t>
            </w:r>
          </w:p>
        </w:tc>
        <w:tc>
          <w:tcPr>
            <w:tcW w:w="1420" w:type="pct"/>
            <w:shd w:val="clear" w:color="auto" w:fill="auto"/>
            <w:noWrap/>
            <w:vAlign w:val="bottom"/>
            <w:hideMark/>
          </w:tcPr>
          <w:p w:rsidR="00722768" w:rsidRPr="00527B81" w:rsidRDefault="00722768" w:rsidP="00722768">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82685898,5</w:t>
            </w:r>
          </w:p>
        </w:tc>
        <w:tc>
          <w:tcPr>
            <w:tcW w:w="1320" w:type="pct"/>
            <w:shd w:val="clear" w:color="auto" w:fill="auto"/>
            <w:noWrap/>
            <w:vAlign w:val="bottom"/>
            <w:hideMark/>
          </w:tcPr>
          <w:p w:rsidR="00722768" w:rsidRPr="00527B81" w:rsidRDefault="00722768" w:rsidP="00722768">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73580218,0</w:t>
            </w:r>
          </w:p>
        </w:tc>
        <w:tc>
          <w:tcPr>
            <w:tcW w:w="1900" w:type="pct"/>
            <w:shd w:val="clear" w:color="auto" w:fill="auto"/>
            <w:noWrap/>
            <w:vAlign w:val="bottom"/>
            <w:hideMark/>
          </w:tcPr>
          <w:p w:rsidR="00722768" w:rsidRPr="00527B81" w:rsidRDefault="00722768" w:rsidP="00722768">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9105680,5</w:t>
            </w:r>
          </w:p>
        </w:tc>
      </w:tr>
      <w:tr w:rsidR="00722768" w:rsidRPr="00527B81" w:rsidTr="00722768">
        <w:trPr>
          <w:trHeight w:val="300"/>
        </w:trPr>
        <w:tc>
          <w:tcPr>
            <w:tcW w:w="360" w:type="pct"/>
            <w:shd w:val="clear" w:color="auto" w:fill="auto"/>
            <w:noWrap/>
            <w:vAlign w:val="bottom"/>
            <w:hideMark/>
          </w:tcPr>
          <w:p w:rsidR="00722768" w:rsidRPr="00527B81" w:rsidRDefault="00722768" w:rsidP="00722768">
            <w:pPr>
              <w:spacing w:after="0" w:line="240" w:lineRule="auto"/>
              <w:jc w:val="center"/>
              <w:rPr>
                <w:rFonts w:ascii="Times New Roman" w:eastAsia="Times New Roman" w:hAnsi="Times New Roman" w:cs="Times New Roman"/>
                <w:sz w:val="24"/>
                <w:szCs w:val="24"/>
                <w:lang w:eastAsia="uk-UA"/>
              </w:rPr>
            </w:pPr>
            <w:r w:rsidRPr="00527B81">
              <w:rPr>
                <w:rFonts w:ascii="Times New Roman" w:eastAsia="Times New Roman" w:hAnsi="Times New Roman" w:cs="Times New Roman"/>
                <w:sz w:val="24"/>
                <w:szCs w:val="24"/>
                <w:lang w:eastAsia="uk-UA"/>
              </w:rPr>
              <w:t>2016</w:t>
            </w:r>
          </w:p>
        </w:tc>
        <w:tc>
          <w:tcPr>
            <w:tcW w:w="1420" w:type="pct"/>
            <w:shd w:val="clear" w:color="auto" w:fill="auto"/>
            <w:noWrap/>
            <w:vAlign w:val="bottom"/>
            <w:hideMark/>
          </w:tcPr>
          <w:p w:rsidR="00722768" w:rsidRPr="00527B81" w:rsidRDefault="00722768" w:rsidP="00722768">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108814435,6</w:t>
            </w:r>
          </w:p>
        </w:tc>
        <w:tc>
          <w:tcPr>
            <w:tcW w:w="1320" w:type="pct"/>
            <w:shd w:val="clear" w:color="auto" w:fill="auto"/>
            <w:noWrap/>
            <w:vAlign w:val="bottom"/>
            <w:hideMark/>
          </w:tcPr>
          <w:p w:rsidR="00722768" w:rsidRPr="00527B81" w:rsidRDefault="00722768" w:rsidP="00722768">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82787136,5</w:t>
            </w:r>
          </w:p>
        </w:tc>
        <w:tc>
          <w:tcPr>
            <w:tcW w:w="1900" w:type="pct"/>
            <w:shd w:val="clear" w:color="auto" w:fill="auto"/>
            <w:noWrap/>
            <w:vAlign w:val="bottom"/>
            <w:hideMark/>
          </w:tcPr>
          <w:p w:rsidR="00722768" w:rsidRPr="00527B81" w:rsidRDefault="00722768" w:rsidP="00722768">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10775381,6</w:t>
            </w:r>
          </w:p>
        </w:tc>
      </w:tr>
      <w:tr w:rsidR="00722768" w:rsidRPr="00527B81" w:rsidTr="00722768">
        <w:trPr>
          <w:trHeight w:val="300"/>
        </w:trPr>
        <w:tc>
          <w:tcPr>
            <w:tcW w:w="360" w:type="pct"/>
            <w:shd w:val="clear" w:color="auto" w:fill="auto"/>
            <w:noWrap/>
            <w:vAlign w:val="bottom"/>
            <w:hideMark/>
          </w:tcPr>
          <w:p w:rsidR="00722768" w:rsidRPr="00527B81" w:rsidRDefault="00722768" w:rsidP="00722768">
            <w:pPr>
              <w:spacing w:after="0" w:line="240" w:lineRule="auto"/>
              <w:jc w:val="center"/>
              <w:rPr>
                <w:rFonts w:ascii="Times New Roman" w:eastAsia="Times New Roman" w:hAnsi="Times New Roman" w:cs="Times New Roman"/>
                <w:sz w:val="24"/>
                <w:szCs w:val="24"/>
                <w:lang w:eastAsia="uk-UA"/>
              </w:rPr>
            </w:pPr>
            <w:r w:rsidRPr="00527B81">
              <w:rPr>
                <w:rFonts w:ascii="Times New Roman" w:eastAsia="Times New Roman" w:hAnsi="Times New Roman" w:cs="Times New Roman"/>
                <w:sz w:val="24"/>
                <w:szCs w:val="24"/>
                <w:lang w:eastAsia="uk-UA"/>
              </w:rPr>
              <w:t>2017</w:t>
            </w:r>
          </w:p>
        </w:tc>
        <w:tc>
          <w:tcPr>
            <w:tcW w:w="1420" w:type="pct"/>
            <w:shd w:val="clear" w:color="auto" w:fill="auto"/>
            <w:noWrap/>
            <w:vAlign w:val="bottom"/>
            <w:hideMark/>
          </w:tcPr>
          <w:p w:rsidR="00722768" w:rsidRPr="00527B81" w:rsidRDefault="00722768" w:rsidP="00722768">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132252418,3</w:t>
            </w:r>
          </w:p>
        </w:tc>
        <w:tc>
          <w:tcPr>
            <w:tcW w:w="1320" w:type="pct"/>
            <w:shd w:val="clear" w:color="auto" w:fill="auto"/>
            <w:noWrap/>
            <w:vAlign w:val="bottom"/>
            <w:hideMark/>
          </w:tcPr>
          <w:p w:rsidR="00722768" w:rsidRPr="00527B81" w:rsidRDefault="00722768" w:rsidP="00722768">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117368292,6</w:t>
            </w:r>
          </w:p>
        </w:tc>
        <w:tc>
          <w:tcPr>
            <w:tcW w:w="1900" w:type="pct"/>
            <w:shd w:val="clear" w:color="auto" w:fill="auto"/>
            <w:noWrap/>
            <w:vAlign w:val="bottom"/>
            <w:hideMark/>
          </w:tcPr>
          <w:p w:rsidR="00722768" w:rsidRPr="00527B81" w:rsidRDefault="00722768" w:rsidP="00722768">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14884125,7</w:t>
            </w:r>
          </w:p>
        </w:tc>
      </w:tr>
      <w:tr w:rsidR="00722768" w:rsidRPr="00527B81" w:rsidTr="00722768">
        <w:trPr>
          <w:trHeight w:val="300"/>
        </w:trPr>
        <w:tc>
          <w:tcPr>
            <w:tcW w:w="360" w:type="pct"/>
            <w:shd w:val="clear" w:color="auto" w:fill="auto"/>
            <w:noWrap/>
            <w:vAlign w:val="bottom"/>
            <w:hideMark/>
          </w:tcPr>
          <w:p w:rsidR="00722768" w:rsidRPr="00527B81" w:rsidRDefault="00722768" w:rsidP="00722768">
            <w:pPr>
              <w:spacing w:after="0" w:line="240" w:lineRule="auto"/>
              <w:jc w:val="center"/>
              <w:rPr>
                <w:rFonts w:ascii="Times New Roman" w:eastAsia="Times New Roman" w:hAnsi="Times New Roman" w:cs="Times New Roman"/>
                <w:sz w:val="24"/>
                <w:szCs w:val="24"/>
                <w:lang w:eastAsia="uk-UA"/>
              </w:rPr>
            </w:pPr>
            <w:r w:rsidRPr="00527B81">
              <w:rPr>
                <w:rFonts w:ascii="Times New Roman" w:eastAsia="Times New Roman" w:hAnsi="Times New Roman" w:cs="Times New Roman"/>
                <w:sz w:val="24"/>
                <w:szCs w:val="24"/>
                <w:lang w:eastAsia="uk-UA"/>
              </w:rPr>
              <w:t>2018</w:t>
            </w:r>
          </w:p>
        </w:tc>
        <w:tc>
          <w:tcPr>
            <w:tcW w:w="1420" w:type="pct"/>
            <w:shd w:val="clear" w:color="auto" w:fill="auto"/>
            <w:noWrap/>
            <w:vAlign w:val="bottom"/>
            <w:hideMark/>
          </w:tcPr>
          <w:p w:rsidR="00722768" w:rsidRPr="00527B81" w:rsidRDefault="00722768" w:rsidP="00722768">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142962671,3</w:t>
            </w:r>
          </w:p>
        </w:tc>
        <w:tc>
          <w:tcPr>
            <w:tcW w:w="1320" w:type="pct"/>
            <w:shd w:val="clear" w:color="auto" w:fill="auto"/>
            <w:noWrap/>
            <w:vAlign w:val="bottom"/>
            <w:hideMark/>
          </w:tcPr>
          <w:p w:rsidR="00722768" w:rsidRPr="00527B81" w:rsidRDefault="00722768" w:rsidP="00722768">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128674907,1</w:t>
            </w:r>
          </w:p>
        </w:tc>
        <w:tc>
          <w:tcPr>
            <w:tcW w:w="1900" w:type="pct"/>
            <w:shd w:val="clear" w:color="auto" w:fill="auto"/>
            <w:noWrap/>
            <w:vAlign w:val="bottom"/>
            <w:hideMark/>
          </w:tcPr>
          <w:p w:rsidR="00722768" w:rsidRPr="00527B81" w:rsidRDefault="00722768" w:rsidP="00722768">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14287764,2</w:t>
            </w:r>
          </w:p>
        </w:tc>
      </w:tr>
      <w:tr w:rsidR="00722768" w:rsidRPr="00527B81" w:rsidTr="00722768">
        <w:trPr>
          <w:trHeight w:val="300"/>
        </w:trPr>
        <w:tc>
          <w:tcPr>
            <w:tcW w:w="360" w:type="pct"/>
            <w:shd w:val="clear" w:color="auto" w:fill="auto"/>
            <w:noWrap/>
            <w:vAlign w:val="bottom"/>
            <w:hideMark/>
          </w:tcPr>
          <w:p w:rsidR="00722768" w:rsidRPr="00527B81" w:rsidRDefault="00722768" w:rsidP="00722768">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2019</w:t>
            </w:r>
          </w:p>
        </w:tc>
        <w:tc>
          <w:tcPr>
            <w:tcW w:w="1420" w:type="pct"/>
            <w:shd w:val="clear" w:color="auto" w:fill="auto"/>
            <w:noWrap/>
            <w:vAlign w:val="bottom"/>
            <w:hideMark/>
          </w:tcPr>
          <w:p w:rsidR="00722768" w:rsidRPr="00527B81" w:rsidRDefault="00722768" w:rsidP="00722768">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155171175,5</w:t>
            </w:r>
          </w:p>
        </w:tc>
        <w:tc>
          <w:tcPr>
            <w:tcW w:w="1320" w:type="pct"/>
            <w:shd w:val="clear" w:color="auto" w:fill="auto"/>
            <w:noWrap/>
            <w:vAlign w:val="bottom"/>
            <w:hideMark/>
          </w:tcPr>
          <w:p w:rsidR="00722768" w:rsidRPr="00527B81" w:rsidRDefault="00722768" w:rsidP="00722768">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143118131,9</w:t>
            </w:r>
          </w:p>
        </w:tc>
        <w:tc>
          <w:tcPr>
            <w:tcW w:w="1900" w:type="pct"/>
            <w:shd w:val="clear" w:color="auto" w:fill="auto"/>
            <w:noWrap/>
            <w:vAlign w:val="bottom"/>
            <w:hideMark/>
          </w:tcPr>
          <w:p w:rsidR="00722768" w:rsidRPr="00527B81" w:rsidRDefault="00722768" w:rsidP="00722768">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12053043,6</w:t>
            </w:r>
          </w:p>
        </w:tc>
      </w:tr>
      <w:tr w:rsidR="00722768" w:rsidRPr="00527B81" w:rsidTr="00722768">
        <w:trPr>
          <w:trHeight w:val="300"/>
        </w:trPr>
        <w:tc>
          <w:tcPr>
            <w:tcW w:w="360" w:type="pct"/>
            <w:shd w:val="clear" w:color="auto" w:fill="auto"/>
            <w:noWrap/>
            <w:vAlign w:val="bottom"/>
            <w:hideMark/>
          </w:tcPr>
          <w:p w:rsidR="00722768" w:rsidRPr="00527B81" w:rsidRDefault="00722768" w:rsidP="00722768">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2020</w:t>
            </w:r>
          </w:p>
        </w:tc>
        <w:tc>
          <w:tcPr>
            <w:tcW w:w="1420" w:type="pct"/>
            <w:shd w:val="clear" w:color="auto" w:fill="auto"/>
            <w:noWrap/>
            <w:vAlign w:val="bottom"/>
            <w:hideMark/>
          </w:tcPr>
          <w:p w:rsidR="00722768" w:rsidRPr="00527B81" w:rsidRDefault="00722768" w:rsidP="00722768">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167538788,5</w:t>
            </w:r>
          </w:p>
        </w:tc>
        <w:tc>
          <w:tcPr>
            <w:tcW w:w="1320" w:type="pct"/>
            <w:shd w:val="clear" w:color="auto" w:fill="auto"/>
            <w:noWrap/>
            <w:vAlign w:val="bottom"/>
            <w:hideMark/>
          </w:tcPr>
          <w:p w:rsidR="00722768" w:rsidRPr="00527B81" w:rsidRDefault="00722768" w:rsidP="00722768">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154395680,0</w:t>
            </w:r>
          </w:p>
        </w:tc>
        <w:tc>
          <w:tcPr>
            <w:tcW w:w="1900" w:type="pct"/>
            <w:shd w:val="clear" w:color="auto" w:fill="auto"/>
            <w:noWrap/>
            <w:vAlign w:val="bottom"/>
            <w:hideMark/>
          </w:tcPr>
          <w:p w:rsidR="00722768" w:rsidRPr="00527B81" w:rsidRDefault="00722768" w:rsidP="00722768">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13143108,5</w:t>
            </w:r>
          </w:p>
        </w:tc>
      </w:tr>
      <w:tr w:rsidR="00722768" w:rsidRPr="00527B81" w:rsidTr="00722768">
        <w:trPr>
          <w:trHeight w:val="300"/>
        </w:trPr>
        <w:tc>
          <w:tcPr>
            <w:tcW w:w="360" w:type="pct"/>
            <w:shd w:val="clear" w:color="auto" w:fill="auto"/>
            <w:noWrap/>
            <w:vAlign w:val="bottom"/>
            <w:hideMark/>
          </w:tcPr>
          <w:p w:rsidR="00722768" w:rsidRPr="00527B81" w:rsidRDefault="00722768" w:rsidP="00722768">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2021</w:t>
            </w:r>
          </w:p>
        </w:tc>
        <w:tc>
          <w:tcPr>
            <w:tcW w:w="1420" w:type="pct"/>
            <w:shd w:val="clear" w:color="auto" w:fill="auto"/>
            <w:noWrap/>
            <w:vAlign w:val="bottom"/>
            <w:hideMark/>
          </w:tcPr>
          <w:p w:rsidR="00722768" w:rsidRPr="00527B81" w:rsidRDefault="00722768" w:rsidP="00722768">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306274845,3</w:t>
            </w:r>
          </w:p>
        </w:tc>
        <w:tc>
          <w:tcPr>
            <w:tcW w:w="1320" w:type="pct"/>
            <w:shd w:val="clear" w:color="auto" w:fill="auto"/>
            <w:noWrap/>
            <w:vAlign w:val="bottom"/>
            <w:hideMark/>
          </w:tcPr>
          <w:p w:rsidR="00722768" w:rsidRPr="00527B81" w:rsidRDefault="00722768" w:rsidP="00722768">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289199705,5</w:t>
            </w:r>
          </w:p>
        </w:tc>
        <w:tc>
          <w:tcPr>
            <w:tcW w:w="1900" w:type="pct"/>
            <w:shd w:val="clear" w:color="auto" w:fill="auto"/>
            <w:noWrap/>
            <w:vAlign w:val="bottom"/>
            <w:hideMark/>
          </w:tcPr>
          <w:p w:rsidR="00722768" w:rsidRPr="00527B81" w:rsidRDefault="00722768" w:rsidP="00722768">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17075139,8</w:t>
            </w:r>
          </w:p>
        </w:tc>
      </w:tr>
      <w:tr w:rsidR="00722768" w:rsidRPr="00527B81" w:rsidTr="00722768">
        <w:trPr>
          <w:trHeight w:val="300"/>
        </w:trPr>
        <w:tc>
          <w:tcPr>
            <w:tcW w:w="360" w:type="pct"/>
            <w:shd w:val="clear" w:color="auto" w:fill="auto"/>
            <w:noWrap/>
            <w:vAlign w:val="bottom"/>
            <w:hideMark/>
          </w:tcPr>
          <w:p w:rsidR="00722768" w:rsidRPr="00527B81" w:rsidRDefault="00722768" w:rsidP="00722768">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2022</w:t>
            </w:r>
          </w:p>
        </w:tc>
        <w:tc>
          <w:tcPr>
            <w:tcW w:w="1420" w:type="pct"/>
            <w:shd w:val="clear" w:color="auto" w:fill="auto"/>
            <w:noWrap/>
            <w:vAlign w:val="bottom"/>
            <w:hideMark/>
          </w:tcPr>
          <w:p w:rsidR="00722768" w:rsidRPr="00527B81" w:rsidRDefault="00722768" w:rsidP="00722768">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112735628,3</w:t>
            </w:r>
          </w:p>
        </w:tc>
        <w:tc>
          <w:tcPr>
            <w:tcW w:w="1320" w:type="pct"/>
            <w:shd w:val="clear" w:color="auto" w:fill="auto"/>
            <w:noWrap/>
            <w:vAlign w:val="bottom"/>
            <w:hideMark/>
          </w:tcPr>
          <w:p w:rsidR="00722768" w:rsidRPr="00527B81" w:rsidRDefault="00722768" w:rsidP="00722768">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104389130,3</w:t>
            </w:r>
          </w:p>
        </w:tc>
        <w:tc>
          <w:tcPr>
            <w:tcW w:w="1900" w:type="pct"/>
            <w:shd w:val="clear" w:color="auto" w:fill="auto"/>
            <w:noWrap/>
            <w:vAlign w:val="bottom"/>
            <w:hideMark/>
          </w:tcPr>
          <w:p w:rsidR="00722768" w:rsidRPr="00527B81" w:rsidRDefault="00722768" w:rsidP="00722768">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8346498,0</w:t>
            </w:r>
          </w:p>
        </w:tc>
      </w:tr>
    </w:tbl>
    <w:p w:rsidR="00722768" w:rsidRPr="00527B81" w:rsidRDefault="00722768" w:rsidP="00722768">
      <w:pPr>
        <w:spacing w:after="0" w:line="240" w:lineRule="auto"/>
        <w:ind w:firstLine="708"/>
        <w:rPr>
          <w:rFonts w:ascii="Times New Roman" w:hAnsi="Times New Roman" w:cs="Times New Roman"/>
          <w:i/>
          <w:sz w:val="24"/>
          <w:szCs w:val="24"/>
        </w:rPr>
      </w:pPr>
      <w:r w:rsidRPr="00527B81">
        <w:rPr>
          <w:rFonts w:ascii="Times New Roman" w:hAnsi="Times New Roman" w:cs="Times New Roman"/>
          <w:i/>
          <w:sz w:val="24"/>
          <w:szCs w:val="24"/>
        </w:rPr>
        <w:t>Джерело: побудовано автором за даними Держкомстату[3]</w:t>
      </w:r>
    </w:p>
    <w:p w:rsidR="00722768" w:rsidRPr="00527B81" w:rsidRDefault="00722768" w:rsidP="00722768">
      <w:pPr>
        <w:spacing w:after="0" w:line="240" w:lineRule="auto"/>
        <w:jc w:val="right"/>
        <w:rPr>
          <w:rFonts w:ascii="Times New Roman" w:hAnsi="Times New Roman" w:cs="Times New Roman"/>
          <w:b/>
          <w:sz w:val="28"/>
          <w:szCs w:val="28"/>
        </w:rPr>
      </w:pPr>
    </w:p>
    <w:p w:rsidR="00ED2312" w:rsidRPr="00527B81" w:rsidRDefault="00ED2312" w:rsidP="00722768">
      <w:pPr>
        <w:spacing w:after="0" w:line="240" w:lineRule="auto"/>
        <w:jc w:val="right"/>
        <w:rPr>
          <w:rFonts w:ascii="Times New Roman" w:hAnsi="Times New Roman" w:cs="Times New Roman"/>
          <w:b/>
          <w:sz w:val="28"/>
          <w:szCs w:val="28"/>
        </w:rPr>
      </w:pPr>
    </w:p>
    <w:p w:rsidR="00ED2312" w:rsidRPr="00527B81" w:rsidRDefault="00ED2312" w:rsidP="00ED2312">
      <w:pPr>
        <w:spacing w:after="0" w:line="240" w:lineRule="auto"/>
        <w:jc w:val="center"/>
        <w:rPr>
          <w:rFonts w:ascii="Times New Roman" w:hAnsi="Times New Roman" w:cs="Times New Roman"/>
          <w:sz w:val="28"/>
          <w:szCs w:val="28"/>
        </w:rPr>
      </w:pPr>
      <w:r w:rsidRPr="00527B81">
        <w:rPr>
          <w:rFonts w:ascii="Times New Roman" w:hAnsi="Times New Roman" w:cs="Times New Roman"/>
          <w:sz w:val="28"/>
          <w:szCs w:val="28"/>
        </w:rPr>
        <w:t>Таблиця А2 - Витрати на персонал, тис. грн.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004"/>
        <w:gridCol w:w="2980"/>
        <w:gridCol w:w="3910"/>
      </w:tblGrid>
      <w:tr w:rsidR="00ED2312" w:rsidRPr="00527B81" w:rsidTr="00ED2312">
        <w:trPr>
          <w:trHeight w:val="330"/>
        </w:trPr>
        <w:tc>
          <w:tcPr>
            <w:tcW w:w="487" w:type="pct"/>
            <w:shd w:val="clear" w:color="auto" w:fill="auto"/>
            <w:noWrap/>
            <w:vAlign w:val="bottom"/>
            <w:hideMark/>
          </w:tcPr>
          <w:p w:rsidR="00ED2312" w:rsidRPr="00527B81" w:rsidRDefault="00ED2312" w:rsidP="00ED2312">
            <w:pPr>
              <w:spacing w:after="0" w:line="240" w:lineRule="auto"/>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Роки</w:t>
            </w:r>
          </w:p>
        </w:tc>
        <w:tc>
          <w:tcPr>
            <w:tcW w:w="1017" w:type="pct"/>
            <w:shd w:val="clear" w:color="auto" w:fill="auto"/>
            <w:noWrap/>
            <w:vAlign w:val="center"/>
            <w:hideMark/>
          </w:tcPr>
          <w:p w:rsidR="00ED2312" w:rsidRPr="00527B81" w:rsidRDefault="00ED2312" w:rsidP="00ED2312">
            <w:pPr>
              <w:spacing w:after="0" w:line="240" w:lineRule="auto"/>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Добування металевих руд</w:t>
            </w:r>
          </w:p>
        </w:tc>
        <w:tc>
          <w:tcPr>
            <w:tcW w:w="1512" w:type="pct"/>
            <w:shd w:val="clear" w:color="auto" w:fill="auto"/>
            <w:noWrap/>
            <w:vAlign w:val="center"/>
            <w:hideMark/>
          </w:tcPr>
          <w:p w:rsidR="00ED2312" w:rsidRPr="00527B81" w:rsidRDefault="00ED2312" w:rsidP="00ED2312">
            <w:pPr>
              <w:spacing w:after="0" w:line="240" w:lineRule="auto"/>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Добування залізних руд, тис. грн.</w:t>
            </w:r>
          </w:p>
        </w:tc>
        <w:tc>
          <w:tcPr>
            <w:tcW w:w="1984" w:type="pct"/>
            <w:shd w:val="clear" w:color="auto" w:fill="auto"/>
            <w:noWrap/>
            <w:vAlign w:val="center"/>
            <w:hideMark/>
          </w:tcPr>
          <w:p w:rsidR="00ED2312" w:rsidRPr="00527B81" w:rsidRDefault="00ED2312" w:rsidP="00ED2312">
            <w:pPr>
              <w:spacing w:after="0" w:line="240" w:lineRule="auto"/>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Добування руд кольорових металів, тис. грн.</w:t>
            </w:r>
          </w:p>
        </w:tc>
      </w:tr>
      <w:tr w:rsidR="00ED2312" w:rsidRPr="00527B81" w:rsidTr="00ED2312">
        <w:trPr>
          <w:trHeight w:val="300"/>
        </w:trPr>
        <w:tc>
          <w:tcPr>
            <w:tcW w:w="487" w:type="pct"/>
            <w:shd w:val="clear" w:color="auto" w:fill="auto"/>
            <w:noWrap/>
            <w:vAlign w:val="bottom"/>
            <w:hideMark/>
          </w:tcPr>
          <w:p w:rsidR="00ED2312" w:rsidRPr="00527B81" w:rsidRDefault="00ED2312" w:rsidP="00ED2312">
            <w:pPr>
              <w:spacing w:after="0" w:line="240" w:lineRule="auto"/>
              <w:jc w:val="center"/>
              <w:rPr>
                <w:rFonts w:ascii="Times New Roman" w:eastAsia="Times New Roman" w:hAnsi="Times New Roman" w:cs="Times New Roman"/>
                <w:sz w:val="24"/>
                <w:szCs w:val="24"/>
                <w:lang w:eastAsia="uk-UA"/>
              </w:rPr>
            </w:pPr>
            <w:r w:rsidRPr="00527B81">
              <w:rPr>
                <w:rFonts w:ascii="Times New Roman" w:eastAsia="Times New Roman" w:hAnsi="Times New Roman" w:cs="Times New Roman"/>
                <w:sz w:val="24"/>
                <w:szCs w:val="24"/>
                <w:lang w:eastAsia="uk-UA"/>
              </w:rPr>
              <w:t>2013</w:t>
            </w:r>
          </w:p>
        </w:tc>
        <w:tc>
          <w:tcPr>
            <w:tcW w:w="1017" w:type="pct"/>
            <w:shd w:val="clear" w:color="auto" w:fill="auto"/>
            <w:noWrap/>
            <w:vAlign w:val="bottom"/>
            <w:hideMark/>
          </w:tcPr>
          <w:p w:rsidR="00ED2312" w:rsidRPr="00527B81" w:rsidRDefault="00ED2312" w:rsidP="00ED2312">
            <w:pPr>
              <w:spacing w:after="0" w:line="240" w:lineRule="auto"/>
              <w:jc w:val="right"/>
              <w:rPr>
                <w:rFonts w:ascii="Times New Roman" w:eastAsia="Times New Roman" w:hAnsi="Times New Roman" w:cs="Times New Roman"/>
                <w:sz w:val="24"/>
                <w:szCs w:val="24"/>
                <w:lang w:eastAsia="uk-UA"/>
              </w:rPr>
            </w:pPr>
            <w:r w:rsidRPr="00527B81">
              <w:rPr>
                <w:rFonts w:ascii="Times New Roman" w:eastAsia="Times New Roman" w:hAnsi="Times New Roman" w:cs="Times New Roman"/>
                <w:sz w:val="24"/>
                <w:szCs w:val="24"/>
                <w:lang w:eastAsia="uk-UA"/>
              </w:rPr>
              <w:t>5652458,3</w:t>
            </w:r>
          </w:p>
        </w:tc>
        <w:tc>
          <w:tcPr>
            <w:tcW w:w="1512" w:type="pct"/>
            <w:shd w:val="clear" w:color="auto" w:fill="auto"/>
            <w:noWrap/>
            <w:vAlign w:val="bottom"/>
            <w:hideMark/>
          </w:tcPr>
          <w:p w:rsidR="00ED2312" w:rsidRPr="00527B81" w:rsidRDefault="00ED2312" w:rsidP="00ED2312">
            <w:pPr>
              <w:spacing w:after="0" w:line="240" w:lineRule="auto"/>
              <w:jc w:val="right"/>
              <w:rPr>
                <w:rFonts w:ascii="Times New Roman" w:eastAsia="Times New Roman" w:hAnsi="Times New Roman" w:cs="Times New Roman"/>
                <w:sz w:val="24"/>
                <w:szCs w:val="24"/>
                <w:lang w:eastAsia="uk-UA"/>
              </w:rPr>
            </w:pPr>
            <w:r w:rsidRPr="00527B81">
              <w:rPr>
                <w:rFonts w:ascii="Times New Roman" w:eastAsia="Times New Roman" w:hAnsi="Times New Roman" w:cs="Times New Roman"/>
                <w:sz w:val="24"/>
                <w:szCs w:val="24"/>
                <w:lang w:eastAsia="uk-UA"/>
              </w:rPr>
              <w:t>4390926,4</w:t>
            </w:r>
          </w:p>
        </w:tc>
        <w:tc>
          <w:tcPr>
            <w:tcW w:w="1984" w:type="pct"/>
            <w:shd w:val="clear" w:color="auto" w:fill="auto"/>
            <w:noWrap/>
            <w:vAlign w:val="bottom"/>
            <w:hideMark/>
          </w:tcPr>
          <w:p w:rsidR="00ED2312" w:rsidRPr="00527B81" w:rsidRDefault="00ED2312" w:rsidP="00ED2312">
            <w:pPr>
              <w:spacing w:after="0" w:line="240" w:lineRule="auto"/>
              <w:jc w:val="right"/>
              <w:rPr>
                <w:rFonts w:ascii="Times New Roman" w:eastAsia="Times New Roman" w:hAnsi="Times New Roman" w:cs="Times New Roman"/>
                <w:sz w:val="24"/>
                <w:szCs w:val="24"/>
                <w:lang w:eastAsia="uk-UA"/>
              </w:rPr>
            </w:pPr>
            <w:r w:rsidRPr="00527B81">
              <w:rPr>
                <w:rFonts w:ascii="Times New Roman" w:eastAsia="Times New Roman" w:hAnsi="Times New Roman" w:cs="Times New Roman"/>
                <w:sz w:val="24"/>
                <w:szCs w:val="24"/>
                <w:lang w:eastAsia="uk-UA"/>
              </w:rPr>
              <w:t>1261531,9</w:t>
            </w:r>
          </w:p>
        </w:tc>
      </w:tr>
      <w:tr w:rsidR="00ED2312" w:rsidRPr="00527B81" w:rsidTr="00ED2312">
        <w:trPr>
          <w:trHeight w:val="300"/>
        </w:trPr>
        <w:tc>
          <w:tcPr>
            <w:tcW w:w="487" w:type="pct"/>
            <w:shd w:val="clear" w:color="auto" w:fill="auto"/>
            <w:noWrap/>
            <w:vAlign w:val="bottom"/>
            <w:hideMark/>
          </w:tcPr>
          <w:p w:rsidR="00ED2312" w:rsidRPr="00527B81" w:rsidRDefault="00ED2312" w:rsidP="00ED2312">
            <w:pPr>
              <w:spacing w:after="0" w:line="240" w:lineRule="auto"/>
              <w:jc w:val="center"/>
              <w:rPr>
                <w:rFonts w:ascii="Times New Roman" w:eastAsia="Times New Roman" w:hAnsi="Times New Roman" w:cs="Times New Roman"/>
                <w:sz w:val="24"/>
                <w:szCs w:val="24"/>
                <w:lang w:eastAsia="uk-UA"/>
              </w:rPr>
            </w:pPr>
            <w:r w:rsidRPr="00527B81">
              <w:rPr>
                <w:rFonts w:ascii="Times New Roman" w:eastAsia="Times New Roman" w:hAnsi="Times New Roman" w:cs="Times New Roman"/>
                <w:sz w:val="24"/>
                <w:szCs w:val="24"/>
                <w:lang w:eastAsia="uk-UA"/>
              </w:rPr>
              <w:t>2014</w:t>
            </w:r>
          </w:p>
        </w:tc>
        <w:tc>
          <w:tcPr>
            <w:tcW w:w="1017" w:type="pct"/>
            <w:shd w:val="clear" w:color="auto" w:fill="auto"/>
            <w:noWrap/>
            <w:vAlign w:val="bottom"/>
            <w:hideMark/>
          </w:tcPr>
          <w:p w:rsidR="00ED2312" w:rsidRPr="00527B81" w:rsidRDefault="00ED2312" w:rsidP="00ED2312">
            <w:pPr>
              <w:spacing w:after="0" w:line="240" w:lineRule="auto"/>
              <w:jc w:val="right"/>
              <w:rPr>
                <w:rFonts w:ascii="Times New Roman" w:eastAsia="Times New Roman" w:hAnsi="Times New Roman" w:cs="Times New Roman"/>
                <w:sz w:val="24"/>
                <w:szCs w:val="24"/>
                <w:lang w:eastAsia="uk-UA"/>
              </w:rPr>
            </w:pPr>
            <w:r w:rsidRPr="00527B81">
              <w:rPr>
                <w:rFonts w:ascii="Times New Roman" w:eastAsia="Times New Roman" w:hAnsi="Times New Roman" w:cs="Times New Roman"/>
                <w:sz w:val="24"/>
                <w:szCs w:val="24"/>
                <w:lang w:eastAsia="uk-UA"/>
              </w:rPr>
              <w:t>6556745,1</w:t>
            </w:r>
          </w:p>
        </w:tc>
        <w:tc>
          <w:tcPr>
            <w:tcW w:w="1512" w:type="pct"/>
            <w:shd w:val="clear" w:color="auto" w:fill="auto"/>
            <w:noWrap/>
            <w:vAlign w:val="bottom"/>
            <w:hideMark/>
          </w:tcPr>
          <w:p w:rsidR="00ED2312" w:rsidRPr="00527B81" w:rsidRDefault="00ED2312" w:rsidP="00ED2312">
            <w:pPr>
              <w:spacing w:after="0" w:line="240" w:lineRule="auto"/>
              <w:jc w:val="right"/>
              <w:rPr>
                <w:rFonts w:ascii="Times New Roman" w:eastAsia="Times New Roman" w:hAnsi="Times New Roman" w:cs="Times New Roman"/>
                <w:sz w:val="24"/>
                <w:szCs w:val="24"/>
                <w:lang w:eastAsia="uk-UA"/>
              </w:rPr>
            </w:pPr>
            <w:r w:rsidRPr="00527B81">
              <w:rPr>
                <w:rFonts w:ascii="Times New Roman" w:eastAsia="Times New Roman" w:hAnsi="Times New Roman" w:cs="Times New Roman"/>
                <w:sz w:val="24"/>
                <w:szCs w:val="24"/>
                <w:lang w:eastAsia="uk-UA"/>
              </w:rPr>
              <w:t>5182239,5</w:t>
            </w:r>
          </w:p>
        </w:tc>
        <w:tc>
          <w:tcPr>
            <w:tcW w:w="1984" w:type="pct"/>
            <w:shd w:val="clear" w:color="auto" w:fill="auto"/>
            <w:noWrap/>
            <w:vAlign w:val="bottom"/>
            <w:hideMark/>
          </w:tcPr>
          <w:p w:rsidR="00ED2312" w:rsidRPr="00527B81" w:rsidRDefault="00ED2312" w:rsidP="00ED2312">
            <w:pPr>
              <w:spacing w:after="0" w:line="240" w:lineRule="auto"/>
              <w:jc w:val="right"/>
              <w:rPr>
                <w:rFonts w:ascii="Times New Roman" w:eastAsia="Times New Roman" w:hAnsi="Times New Roman" w:cs="Times New Roman"/>
                <w:sz w:val="24"/>
                <w:szCs w:val="24"/>
                <w:lang w:eastAsia="uk-UA"/>
              </w:rPr>
            </w:pPr>
            <w:r w:rsidRPr="00527B81">
              <w:rPr>
                <w:rFonts w:ascii="Times New Roman" w:eastAsia="Times New Roman" w:hAnsi="Times New Roman" w:cs="Times New Roman"/>
                <w:sz w:val="24"/>
                <w:szCs w:val="24"/>
                <w:lang w:eastAsia="uk-UA"/>
              </w:rPr>
              <w:t>1374505,6</w:t>
            </w:r>
          </w:p>
        </w:tc>
      </w:tr>
      <w:tr w:rsidR="00ED2312" w:rsidRPr="00527B81" w:rsidTr="00ED2312">
        <w:trPr>
          <w:trHeight w:val="300"/>
        </w:trPr>
        <w:tc>
          <w:tcPr>
            <w:tcW w:w="487" w:type="pct"/>
            <w:shd w:val="clear" w:color="auto" w:fill="auto"/>
            <w:noWrap/>
            <w:vAlign w:val="bottom"/>
            <w:hideMark/>
          </w:tcPr>
          <w:p w:rsidR="00ED2312" w:rsidRPr="00527B81" w:rsidRDefault="00ED2312" w:rsidP="00ED2312">
            <w:pPr>
              <w:spacing w:after="0" w:line="240" w:lineRule="auto"/>
              <w:jc w:val="center"/>
              <w:rPr>
                <w:rFonts w:ascii="Times New Roman" w:eastAsia="Times New Roman" w:hAnsi="Times New Roman" w:cs="Times New Roman"/>
                <w:sz w:val="24"/>
                <w:szCs w:val="24"/>
                <w:lang w:eastAsia="uk-UA"/>
              </w:rPr>
            </w:pPr>
            <w:r w:rsidRPr="00527B81">
              <w:rPr>
                <w:rFonts w:ascii="Times New Roman" w:eastAsia="Times New Roman" w:hAnsi="Times New Roman" w:cs="Times New Roman"/>
                <w:sz w:val="24"/>
                <w:szCs w:val="24"/>
                <w:lang w:eastAsia="uk-UA"/>
              </w:rPr>
              <w:t>2015</w:t>
            </w:r>
          </w:p>
        </w:tc>
        <w:tc>
          <w:tcPr>
            <w:tcW w:w="1017" w:type="pct"/>
            <w:shd w:val="clear" w:color="auto" w:fill="auto"/>
            <w:noWrap/>
            <w:vAlign w:val="bottom"/>
            <w:hideMark/>
          </w:tcPr>
          <w:p w:rsidR="00ED2312" w:rsidRPr="00527B81" w:rsidRDefault="00ED2312" w:rsidP="00ED2312">
            <w:pPr>
              <w:spacing w:after="0" w:line="240" w:lineRule="auto"/>
              <w:jc w:val="right"/>
              <w:rPr>
                <w:rFonts w:ascii="Times New Roman" w:eastAsia="Times New Roman" w:hAnsi="Times New Roman" w:cs="Times New Roman"/>
                <w:sz w:val="24"/>
                <w:szCs w:val="24"/>
                <w:lang w:eastAsia="uk-UA"/>
              </w:rPr>
            </w:pPr>
            <w:r w:rsidRPr="00527B81">
              <w:rPr>
                <w:rFonts w:ascii="Times New Roman" w:eastAsia="Times New Roman" w:hAnsi="Times New Roman" w:cs="Times New Roman"/>
                <w:sz w:val="24"/>
                <w:szCs w:val="24"/>
                <w:lang w:eastAsia="uk-UA"/>
              </w:rPr>
              <w:t>7942917,8</w:t>
            </w:r>
          </w:p>
        </w:tc>
        <w:tc>
          <w:tcPr>
            <w:tcW w:w="1512" w:type="pct"/>
            <w:shd w:val="clear" w:color="auto" w:fill="auto"/>
            <w:noWrap/>
            <w:vAlign w:val="bottom"/>
            <w:hideMark/>
          </w:tcPr>
          <w:p w:rsidR="00ED2312" w:rsidRPr="00527B81" w:rsidRDefault="00ED2312" w:rsidP="00ED2312">
            <w:pPr>
              <w:spacing w:after="0" w:line="240" w:lineRule="auto"/>
              <w:jc w:val="right"/>
              <w:rPr>
                <w:rFonts w:ascii="Times New Roman" w:eastAsia="Times New Roman" w:hAnsi="Times New Roman" w:cs="Times New Roman"/>
                <w:sz w:val="24"/>
                <w:szCs w:val="24"/>
                <w:lang w:eastAsia="uk-UA"/>
              </w:rPr>
            </w:pPr>
            <w:r w:rsidRPr="00527B81">
              <w:rPr>
                <w:rFonts w:ascii="Times New Roman" w:eastAsia="Times New Roman" w:hAnsi="Times New Roman" w:cs="Times New Roman"/>
                <w:sz w:val="24"/>
                <w:szCs w:val="24"/>
                <w:lang w:eastAsia="uk-UA"/>
              </w:rPr>
              <w:t>5786337,6</w:t>
            </w:r>
          </w:p>
        </w:tc>
        <w:tc>
          <w:tcPr>
            <w:tcW w:w="1984" w:type="pct"/>
            <w:shd w:val="clear" w:color="auto" w:fill="auto"/>
            <w:noWrap/>
            <w:vAlign w:val="bottom"/>
            <w:hideMark/>
          </w:tcPr>
          <w:p w:rsidR="00ED2312" w:rsidRPr="00527B81" w:rsidRDefault="00ED2312" w:rsidP="00ED2312">
            <w:pPr>
              <w:spacing w:after="0" w:line="240" w:lineRule="auto"/>
              <w:jc w:val="right"/>
              <w:rPr>
                <w:rFonts w:ascii="Times New Roman" w:eastAsia="Times New Roman" w:hAnsi="Times New Roman" w:cs="Times New Roman"/>
                <w:sz w:val="24"/>
                <w:szCs w:val="24"/>
                <w:lang w:eastAsia="uk-UA"/>
              </w:rPr>
            </w:pPr>
            <w:r w:rsidRPr="00527B81">
              <w:rPr>
                <w:rFonts w:ascii="Times New Roman" w:eastAsia="Times New Roman" w:hAnsi="Times New Roman" w:cs="Times New Roman"/>
                <w:sz w:val="24"/>
                <w:szCs w:val="24"/>
                <w:lang w:eastAsia="uk-UA"/>
              </w:rPr>
              <w:t>2156580,2</w:t>
            </w:r>
          </w:p>
        </w:tc>
      </w:tr>
      <w:tr w:rsidR="00ED2312" w:rsidRPr="00527B81" w:rsidTr="00ED2312">
        <w:trPr>
          <w:trHeight w:val="300"/>
        </w:trPr>
        <w:tc>
          <w:tcPr>
            <w:tcW w:w="487" w:type="pct"/>
            <w:shd w:val="clear" w:color="auto" w:fill="auto"/>
            <w:noWrap/>
            <w:vAlign w:val="bottom"/>
            <w:hideMark/>
          </w:tcPr>
          <w:p w:rsidR="00ED2312" w:rsidRPr="00527B81" w:rsidRDefault="00ED2312" w:rsidP="00ED2312">
            <w:pPr>
              <w:spacing w:after="0" w:line="240" w:lineRule="auto"/>
              <w:jc w:val="center"/>
              <w:rPr>
                <w:rFonts w:ascii="Times New Roman" w:eastAsia="Times New Roman" w:hAnsi="Times New Roman" w:cs="Times New Roman"/>
                <w:sz w:val="24"/>
                <w:szCs w:val="24"/>
                <w:lang w:eastAsia="uk-UA"/>
              </w:rPr>
            </w:pPr>
            <w:r w:rsidRPr="00527B81">
              <w:rPr>
                <w:rFonts w:ascii="Times New Roman" w:eastAsia="Times New Roman" w:hAnsi="Times New Roman" w:cs="Times New Roman"/>
                <w:sz w:val="24"/>
                <w:szCs w:val="24"/>
                <w:lang w:eastAsia="uk-UA"/>
              </w:rPr>
              <w:t>2016</w:t>
            </w:r>
          </w:p>
        </w:tc>
        <w:tc>
          <w:tcPr>
            <w:tcW w:w="1017" w:type="pct"/>
            <w:shd w:val="clear" w:color="auto" w:fill="auto"/>
            <w:noWrap/>
            <w:vAlign w:val="bottom"/>
            <w:hideMark/>
          </w:tcPr>
          <w:p w:rsidR="00ED2312" w:rsidRPr="00527B81" w:rsidRDefault="00ED2312" w:rsidP="00ED2312">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9154858,5</w:t>
            </w:r>
          </w:p>
        </w:tc>
        <w:tc>
          <w:tcPr>
            <w:tcW w:w="1512" w:type="pct"/>
            <w:shd w:val="clear" w:color="auto" w:fill="auto"/>
            <w:noWrap/>
            <w:vAlign w:val="bottom"/>
            <w:hideMark/>
          </w:tcPr>
          <w:p w:rsidR="00ED2312" w:rsidRPr="00527B81" w:rsidRDefault="00ED2312" w:rsidP="00ED2312">
            <w:pPr>
              <w:spacing w:after="0" w:line="240" w:lineRule="auto"/>
              <w:jc w:val="right"/>
              <w:rPr>
                <w:rFonts w:ascii="Times New Roman" w:eastAsia="Times New Roman" w:hAnsi="Times New Roman" w:cs="Times New Roman"/>
                <w:sz w:val="24"/>
                <w:szCs w:val="24"/>
                <w:lang w:eastAsia="uk-UA"/>
              </w:rPr>
            </w:pPr>
            <w:r w:rsidRPr="00527B81">
              <w:rPr>
                <w:rFonts w:ascii="Times New Roman" w:eastAsia="Times New Roman" w:hAnsi="Times New Roman" w:cs="Times New Roman"/>
                <w:sz w:val="24"/>
                <w:szCs w:val="24"/>
                <w:lang w:eastAsia="uk-UA"/>
              </w:rPr>
              <w:t>5849096,9</w:t>
            </w:r>
          </w:p>
        </w:tc>
        <w:tc>
          <w:tcPr>
            <w:tcW w:w="1984" w:type="pct"/>
            <w:shd w:val="clear" w:color="auto" w:fill="auto"/>
            <w:noWrap/>
            <w:vAlign w:val="bottom"/>
            <w:hideMark/>
          </w:tcPr>
          <w:p w:rsidR="00ED2312" w:rsidRPr="00527B81" w:rsidRDefault="00ED2312" w:rsidP="00ED2312">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2194912,1</w:t>
            </w:r>
          </w:p>
        </w:tc>
      </w:tr>
      <w:tr w:rsidR="00ED2312" w:rsidRPr="00527B81" w:rsidTr="00ED2312">
        <w:trPr>
          <w:trHeight w:val="300"/>
        </w:trPr>
        <w:tc>
          <w:tcPr>
            <w:tcW w:w="487" w:type="pct"/>
            <w:shd w:val="clear" w:color="auto" w:fill="auto"/>
            <w:noWrap/>
            <w:vAlign w:val="bottom"/>
            <w:hideMark/>
          </w:tcPr>
          <w:p w:rsidR="00ED2312" w:rsidRPr="00527B81" w:rsidRDefault="00ED2312" w:rsidP="00ED2312">
            <w:pPr>
              <w:spacing w:after="0" w:line="240" w:lineRule="auto"/>
              <w:jc w:val="center"/>
              <w:rPr>
                <w:rFonts w:ascii="Times New Roman" w:eastAsia="Times New Roman" w:hAnsi="Times New Roman" w:cs="Times New Roman"/>
                <w:sz w:val="24"/>
                <w:szCs w:val="24"/>
                <w:lang w:eastAsia="uk-UA"/>
              </w:rPr>
            </w:pPr>
            <w:r w:rsidRPr="00527B81">
              <w:rPr>
                <w:rFonts w:ascii="Times New Roman" w:eastAsia="Times New Roman" w:hAnsi="Times New Roman" w:cs="Times New Roman"/>
                <w:sz w:val="24"/>
                <w:szCs w:val="24"/>
                <w:lang w:eastAsia="uk-UA"/>
              </w:rPr>
              <w:t>2017</w:t>
            </w:r>
          </w:p>
        </w:tc>
        <w:tc>
          <w:tcPr>
            <w:tcW w:w="1017" w:type="pct"/>
            <w:shd w:val="clear" w:color="auto" w:fill="auto"/>
            <w:noWrap/>
            <w:vAlign w:val="bottom"/>
            <w:hideMark/>
          </w:tcPr>
          <w:p w:rsidR="00ED2312" w:rsidRPr="00527B81" w:rsidRDefault="00ED2312" w:rsidP="00ED2312">
            <w:pPr>
              <w:spacing w:after="0" w:line="240" w:lineRule="auto"/>
              <w:jc w:val="right"/>
              <w:rPr>
                <w:rFonts w:ascii="Times New Roman" w:eastAsia="Times New Roman" w:hAnsi="Times New Roman" w:cs="Times New Roman"/>
                <w:sz w:val="24"/>
                <w:szCs w:val="24"/>
                <w:lang w:eastAsia="uk-UA"/>
              </w:rPr>
            </w:pPr>
            <w:r w:rsidRPr="00527B81">
              <w:rPr>
                <w:rFonts w:ascii="Times New Roman" w:eastAsia="Times New Roman" w:hAnsi="Times New Roman" w:cs="Times New Roman"/>
                <w:sz w:val="24"/>
                <w:szCs w:val="24"/>
                <w:lang w:eastAsia="uk-UA"/>
              </w:rPr>
              <w:t>9676793,9</w:t>
            </w:r>
          </w:p>
        </w:tc>
        <w:tc>
          <w:tcPr>
            <w:tcW w:w="1512" w:type="pct"/>
            <w:shd w:val="clear" w:color="auto" w:fill="auto"/>
            <w:noWrap/>
            <w:vAlign w:val="bottom"/>
            <w:hideMark/>
          </w:tcPr>
          <w:p w:rsidR="00ED2312" w:rsidRPr="00527B81" w:rsidRDefault="00ED2312" w:rsidP="00ED2312">
            <w:pPr>
              <w:spacing w:after="0" w:line="240" w:lineRule="auto"/>
              <w:jc w:val="right"/>
              <w:rPr>
                <w:rFonts w:ascii="Times New Roman" w:eastAsia="Times New Roman" w:hAnsi="Times New Roman" w:cs="Times New Roman"/>
                <w:sz w:val="24"/>
                <w:szCs w:val="24"/>
                <w:lang w:eastAsia="uk-UA"/>
              </w:rPr>
            </w:pPr>
            <w:r w:rsidRPr="00527B81">
              <w:rPr>
                <w:rFonts w:ascii="Times New Roman" w:eastAsia="Times New Roman" w:hAnsi="Times New Roman" w:cs="Times New Roman"/>
                <w:sz w:val="24"/>
                <w:szCs w:val="24"/>
                <w:lang w:eastAsia="uk-UA"/>
              </w:rPr>
              <w:t>7200889,7</w:t>
            </w:r>
          </w:p>
        </w:tc>
        <w:tc>
          <w:tcPr>
            <w:tcW w:w="1984" w:type="pct"/>
            <w:shd w:val="clear" w:color="auto" w:fill="auto"/>
            <w:noWrap/>
            <w:vAlign w:val="bottom"/>
            <w:hideMark/>
          </w:tcPr>
          <w:p w:rsidR="00ED2312" w:rsidRPr="00527B81" w:rsidRDefault="00ED2312" w:rsidP="00ED2312">
            <w:pPr>
              <w:spacing w:after="0" w:line="240" w:lineRule="auto"/>
              <w:jc w:val="right"/>
              <w:rPr>
                <w:rFonts w:ascii="Times New Roman" w:eastAsia="Times New Roman" w:hAnsi="Times New Roman" w:cs="Times New Roman"/>
                <w:sz w:val="24"/>
                <w:szCs w:val="24"/>
                <w:lang w:eastAsia="uk-UA"/>
              </w:rPr>
            </w:pPr>
            <w:r w:rsidRPr="00527B81">
              <w:rPr>
                <w:rFonts w:ascii="Times New Roman" w:eastAsia="Times New Roman" w:hAnsi="Times New Roman" w:cs="Times New Roman"/>
                <w:sz w:val="24"/>
                <w:szCs w:val="24"/>
                <w:lang w:eastAsia="uk-UA"/>
              </w:rPr>
              <w:t>2475904,2</w:t>
            </w:r>
          </w:p>
        </w:tc>
      </w:tr>
      <w:tr w:rsidR="00ED2312" w:rsidRPr="00527B81" w:rsidTr="00ED2312">
        <w:trPr>
          <w:trHeight w:val="300"/>
        </w:trPr>
        <w:tc>
          <w:tcPr>
            <w:tcW w:w="487" w:type="pct"/>
            <w:shd w:val="clear" w:color="auto" w:fill="auto"/>
            <w:noWrap/>
            <w:vAlign w:val="bottom"/>
            <w:hideMark/>
          </w:tcPr>
          <w:p w:rsidR="00ED2312" w:rsidRPr="00527B81" w:rsidRDefault="00ED2312" w:rsidP="00ED2312">
            <w:pPr>
              <w:spacing w:after="0" w:line="240" w:lineRule="auto"/>
              <w:jc w:val="center"/>
              <w:rPr>
                <w:rFonts w:ascii="Times New Roman" w:eastAsia="Times New Roman" w:hAnsi="Times New Roman" w:cs="Times New Roman"/>
                <w:sz w:val="24"/>
                <w:szCs w:val="24"/>
                <w:lang w:eastAsia="uk-UA"/>
              </w:rPr>
            </w:pPr>
            <w:r w:rsidRPr="00527B81">
              <w:rPr>
                <w:rFonts w:ascii="Times New Roman" w:eastAsia="Times New Roman" w:hAnsi="Times New Roman" w:cs="Times New Roman"/>
                <w:sz w:val="24"/>
                <w:szCs w:val="24"/>
                <w:lang w:eastAsia="uk-UA"/>
              </w:rPr>
              <w:t>2018</w:t>
            </w:r>
          </w:p>
        </w:tc>
        <w:tc>
          <w:tcPr>
            <w:tcW w:w="1017" w:type="pct"/>
            <w:shd w:val="clear" w:color="auto" w:fill="auto"/>
            <w:noWrap/>
            <w:vAlign w:val="bottom"/>
            <w:hideMark/>
          </w:tcPr>
          <w:p w:rsidR="00ED2312" w:rsidRPr="00527B81" w:rsidRDefault="00ED2312" w:rsidP="00ED2312">
            <w:pPr>
              <w:spacing w:after="0" w:line="240" w:lineRule="auto"/>
              <w:jc w:val="right"/>
              <w:rPr>
                <w:rFonts w:ascii="Times New Roman" w:eastAsia="Times New Roman" w:hAnsi="Times New Roman" w:cs="Times New Roman"/>
                <w:sz w:val="24"/>
                <w:szCs w:val="24"/>
                <w:lang w:eastAsia="uk-UA"/>
              </w:rPr>
            </w:pPr>
            <w:r w:rsidRPr="00527B81">
              <w:rPr>
                <w:rFonts w:ascii="Times New Roman" w:eastAsia="Times New Roman" w:hAnsi="Times New Roman" w:cs="Times New Roman"/>
                <w:sz w:val="24"/>
                <w:szCs w:val="24"/>
                <w:lang w:eastAsia="uk-UA"/>
              </w:rPr>
              <w:t>12442977,0</w:t>
            </w:r>
          </w:p>
        </w:tc>
        <w:tc>
          <w:tcPr>
            <w:tcW w:w="1512" w:type="pct"/>
            <w:shd w:val="clear" w:color="auto" w:fill="auto"/>
            <w:noWrap/>
            <w:vAlign w:val="bottom"/>
            <w:hideMark/>
          </w:tcPr>
          <w:p w:rsidR="00ED2312" w:rsidRPr="00527B81" w:rsidRDefault="00ED2312" w:rsidP="00ED2312">
            <w:pPr>
              <w:spacing w:after="0" w:line="240" w:lineRule="auto"/>
              <w:jc w:val="right"/>
              <w:rPr>
                <w:rFonts w:ascii="Times New Roman" w:eastAsia="Times New Roman" w:hAnsi="Times New Roman" w:cs="Times New Roman"/>
                <w:sz w:val="24"/>
                <w:szCs w:val="24"/>
                <w:lang w:eastAsia="uk-UA"/>
              </w:rPr>
            </w:pPr>
            <w:r w:rsidRPr="00527B81">
              <w:rPr>
                <w:rFonts w:ascii="Times New Roman" w:eastAsia="Times New Roman" w:hAnsi="Times New Roman" w:cs="Times New Roman"/>
                <w:sz w:val="24"/>
                <w:szCs w:val="24"/>
                <w:lang w:eastAsia="uk-UA"/>
              </w:rPr>
              <w:t>9670318,8</w:t>
            </w:r>
          </w:p>
        </w:tc>
        <w:tc>
          <w:tcPr>
            <w:tcW w:w="1984" w:type="pct"/>
            <w:shd w:val="clear" w:color="auto" w:fill="auto"/>
            <w:noWrap/>
            <w:vAlign w:val="bottom"/>
            <w:hideMark/>
          </w:tcPr>
          <w:p w:rsidR="00ED2312" w:rsidRPr="00527B81" w:rsidRDefault="00ED2312" w:rsidP="00ED2312">
            <w:pPr>
              <w:spacing w:after="0" w:line="240" w:lineRule="auto"/>
              <w:jc w:val="right"/>
              <w:rPr>
                <w:rFonts w:ascii="Times New Roman" w:eastAsia="Times New Roman" w:hAnsi="Times New Roman" w:cs="Times New Roman"/>
                <w:sz w:val="24"/>
                <w:szCs w:val="24"/>
                <w:lang w:eastAsia="uk-UA"/>
              </w:rPr>
            </w:pPr>
            <w:r w:rsidRPr="00527B81">
              <w:rPr>
                <w:rFonts w:ascii="Times New Roman" w:eastAsia="Times New Roman" w:hAnsi="Times New Roman" w:cs="Times New Roman"/>
                <w:sz w:val="24"/>
                <w:szCs w:val="24"/>
                <w:lang w:eastAsia="uk-UA"/>
              </w:rPr>
              <w:t>2772658,2</w:t>
            </w:r>
          </w:p>
        </w:tc>
      </w:tr>
      <w:tr w:rsidR="00ED2312" w:rsidRPr="00527B81" w:rsidTr="00ED2312">
        <w:trPr>
          <w:trHeight w:val="300"/>
        </w:trPr>
        <w:tc>
          <w:tcPr>
            <w:tcW w:w="487" w:type="pct"/>
            <w:shd w:val="clear" w:color="auto" w:fill="auto"/>
            <w:noWrap/>
            <w:vAlign w:val="bottom"/>
            <w:hideMark/>
          </w:tcPr>
          <w:p w:rsidR="00ED2312" w:rsidRPr="00527B81" w:rsidRDefault="00ED2312" w:rsidP="00ED231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2019</w:t>
            </w:r>
          </w:p>
        </w:tc>
        <w:tc>
          <w:tcPr>
            <w:tcW w:w="1017" w:type="pct"/>
            <w:shd w:val="clear" w:color="auto" w:fill="auto"/>
            <w:noWrap/>
            <w:vAlign w:val="bottom"/>
            <w:hideMark/>
          </w:tcPr>
          <w:p w:rsidR="00ED2312" w:rsidRPr="00527B81" w:rsidRDefault="00ED2312" w:rsidP="00ED2312">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15815734,2</w:t>
            </w:r>
          </w:p>
        </w:tc>
        <w:tc>
          <w:tcPr>
            <w:tcW w:w="1512" w:type="pct"/>
            <w:shd w:val="clear" w:color="auto" w:fill="auto"/>
            <w:noWrap/>
            <w:vAlign w:val="bottom"/>
            <w:hideMark/>
          </w:tcPr>
          <w:p w:rsidR="00ED2312" w:rsidRPr="00527B81" w:rsidRDefault="00ED2312" w:rsidP="00ED2312">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12266060,8</w:t>
            </w:r>
          </w:p>
        </w:tc>
        <w:tc>
          <w:tcPr>
            <w:tcW w:w="1984" w:type="pct"/>
            <w:shd w:val="clear" w:color="auto" w:fill="auto"/>
            <w:noWrap/>
            <w:vAlign w:val="bottom"/>
            <w:hideMark/>
          </w:tcPr>
          <w:p w:rsidR="00ED2312" w:rsidRPr="00527B81" w:rsidRDefault="00ED2312" w:rsidP="00ED2312">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3549673,4</w:t>
            </w:r>
          </w:p>
        </w:tc>
      </w:tr>
      <w:tr w:rsidR="00ED2312" w:rsidRPr="00527B81" w:rsidTr="00ED2312">
        <w:trPr>
          <w:trHeight w:val="300"/>
        </w:trPr>
        <w:tc>
          <w:tcPr>
            <w:tcW w:w="487" w:type="pct"/>
            <w:shd w:val="clear" w:color="auto" w:fill="auto"/>
            <w:noWrap/>
            <w:vAlign w:val="bottom"/>
            <w:hideMark/>
          </w:tcPr>
          <w:p w:rsidR="00ED2312" w:rsidRPr="00527B81" w:rsidRDefault="00ED2312" w:rsidP="00ED231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2020</w:t>
            </w:r>
          </w:p>
        </w:tc>
        <w:tc>
          <w:tcPr>
            <w:tcW w:w="1017" w:type="pct"/>
            <w:shd w:val="clear" w:color="auto" w:fill="auto"/>
            <w:noWrap/>
            <w:vAlign w:val="bottom"/>
            <w:hideMark/>
          </w:tcPr>
          <w:p w:rsidR="00ED2312" w:rsidRPr="00527B81" w:rsidRDefault="00ED2312" w:rsidP="00ED2312">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16561286,9</w:t>
            </w:r>
          </w:p>
        </w:tc>
        <w:tc>
          <w:tcPr>
            <w:tcW w:w="1512" w:type="pct"/>
            <w:shd w:val="clear" w:color="auto" w:fill="auto"/>
            <w:noWrap/>
            <w:vAlign w:val="bottom"/>
            <w:hideMark/>
          </w:tcPr>
          <w:p w:rsidR="00ED2312" w:rsidRPr="00527B81" w:rsidRDefault="00ED2312" w:rsidP="00ED2312">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12883284,9</w:t>
            </w:r>
          </w:p>
        </w:tc>
        <w:tc>
          <w:tcPr>
            <w:tcW w:w="1984" w:type="pct"/>
            <w:shd w:val="clear" w:color="auto" w:fill="auto"/>
            <w:noWrap/>
            <w:vAlign w:val="bottom"/>
            <w:hideMark/>
          </w:tcPr>
          <w:p w:rsidR="00ED2312" w:rsidRPr="00527B81" w:rsidRDefault="00ED2312" w:rsidP="00ED2312">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3678002,0</w:t>
            </w:r>
          </w:p>
        </w:tc>
      </w:tr>
      <w:tr w:rsidR="00ED2312" w:rsidRPr="00527B81" w:rsidTr="00ED2312">
        <w:trPr>
          <w:trHeight w:val="300"/>
        </w:trPr>
        <w:tc>
          <w:tcPr>
            <w:tcW w:w="487" w:type="pct"/>
            <w:shd w:val="clear" w:color="auto" w:fill="auto"/>
            <w:noWrap/>
            <w:vAlign w:val="bottom"/>
            <w:hideMark/>
          </w:tcPr>
          <w:p w:rsidR="00ED2312" w:rsidRPr="00527B81" w:rsidRDefault="00ED2312" w:rsidP="00ED231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2021</w:t>
            </w:r>
          </w:p>
        </w:tc>
        <w:tc>
          <w:tcPr>
            <w:tcW w:w="1017" w:type="pct"/>
            <w:shd w:val="clear" w:color="auto" w:fill="auto"/>
            <w:noWrap/>
            <w:vAlign w:val="bottom"/>
            <w:hideMark/>
          </w:tcPr>
          <w:p w:rsidR="00ED2312" w:rsidRPr="00527B81" w:rsidRDefault="00ED2312" w:rsidP="00ED2312">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18794054,2</w:t>
            </w:r>
          </w:p>
        </w:tc>
        <w:tc>
          <w:tcPr>
            <w:tcW w:w="1512" w:type="pct"/>
            <w:shd w:val="clear" w:color="auto" w:fill="auto"/>
            <w:noWrap/>
            <w:vAlign w:val="bottom"/>
            <w:hideMark/>
          </w:tcPr>
          <w:p w:rsidR="00ED2312" w:rsidRPr="00527B81" w:rsidRDefault="00ED2312" w:rsidP="00ED2312">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14229624,0</w:t>
            </w:r>
          </w:p>
        </w:tc>
        <w:tc>
          <w:tcPr>
            <w:tcW w:w="1984" w:type="pct"/>
            <w:shd w:val="clear" w:color="auto" w:fill="auto"/>
            <w:noWrap/>
            <w:vAlign w:val="bottom"/>
            <w:hideMark/>
          </w:tcPr>
          <w:p w:rsidR="00ED2312" w:rsidRPr="00527B81" w:rsidRDefault="00ED2312" w:rsidP="00ED2312">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4564430,2</w:t>
            </w:r>
          </w:p>
        </w:tc>
      </w:tr>
      <w:tr w:rsidR="00ED2312" w:rsidRPr="00527B81" w:rsidTr="00ED2312">
        <w:trPr>
          <w:trHeight w:val="300"/>
        </w:trPr>
        <w:tc>
          <w:tcPr>
            <w:tcW w:w="487" w:type="pct"/>
            <w:shd w:val="clear" w:color="auto" w:fill="auto"/>
            <w:noWrap/>
            <w:vAlign w:val="bottom"/>
            <w:hideMark/>
          </w:tcPr>
          <w:p w:rsidR="00ED2312" w:rsidRPr="00527B81" w:rsidRDefault="00ED2312" w:rsidP="00ED2312">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2022</w:t>
            </w:r>
          </w:p>
        </w:tc>
        <w:tc>
          <w:tcPr>
            <w:tcW w:w="1017" w:type="pct"/>
            <w:shd w:val="clear" w:color="auto" w:fill="auto"/>
            <w:noWrap/>
            <w:vAlign w:val="bottom"/>
            <w:hideMark/>
          </w:tcPr>
          <w:p w:rsidR="00ED2312" w:rsidRPr="00527B81" w:rsidRDefault="00ED2312" w:rsidP="00ED2312">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14726125,6</w:t>
            </w:r>
          </w:p>
        </w:tc>
        <w:tc>
          <w:tcPr>
            <w:tcW w:w="1512" w:type="pct"/>
            <w:shd w:val="clear" w:color="auto" w:fill="auto"/>
            <w:noWrap/>
            <w:vAlign w:val="bottom"/>
            <w:hideMark/>
          </w:tcPr>
          <w:p w:rsidR="00ED2312" w:rsidRPr="00527B81" w:rsidRDefault="00ED2312" w:rsidP="00ED2312">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10862027,1</w:t>
            </w:r>
          </w:p>
        </w:tc>
        <w:tc>
          <w:tcPr>
            <w:tcW w:w="1984" w:type="pct"/>
            <w:shd w:val="clear" w:color="auto" w:fill="auto"/>
            <w:noWrap/>
            <w:vAlign w:val="bottom"/>
            <w:hideMark/>
          </w:tcPr>
          <w:p w:rsidR="00ED2312" w:rsidRPr="00527B81" w:rsidRDefault="00ED2312" w:rsidP="00ED2312">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3864098,5</w:t>
            </w:r>
          </w:p>
        </w:tc>
      </w:tr>
    </w:tbl>
    <w:p w:rsidR="00ED2312" w:rsidRPr="00527B81" w:rsidRDefault="00ED2312" w:rsidP="00ED2312">
      <w:pPr>
        <w:spacing w:after="0" w:line="240" w:lineRule="auto"/>
        <w:ind w:firstLine="708"/>
        <w:rPr>
          <w:rFonts w:ascii="Times New Roman" w:hAnsi="Times New Roman" w:cs="Times New Roman"/>
          <w:i/>
          <w:sz w:val="24"/>
          <w:szCs w:val="24"/>
        </w:rPr>
      </w:pPr>
      <w:r w:rsidRPr="00527B81">
        <w:rPr>
          <w:rFonts w:ascii="Times New Roman" w:hAnsi="Times New Roman" w:cs="Times New Roman"/>
          <w:i/>
          <w:sz w:val="24"/>
          <w:szCs w:val="24"/>
        </w:rPr>
        <w:t>Джерело: побудовано автором за даними Держкомстату[3]</w:t>
      </w:r>
    </w:p>
    <w:p w:rsidR="00ED2312" w:rsidRPr="00527B81" w:rsidRDefault="00ED2312" w:rsidP="00ED2312">
      <w:pPr>
        <w:spacing w:after="0" w:line="240" w:lineRule="auto"/>
        <w:jc w:val="center"/>
        <w:rPr>
          <w:rFonts w:ascii="Times New Roman" w:hAnsi="Times New Roman" w:cs="Times New Roman"/>
          <w:sz w:val="28"/>
          <w:szCs w:val="28"/>
        </w:rPr>
      </w:pPr>
    </w:p>
    <w:p w:rsidR="00922D0E" w:rsidRPr="00527B81" w:rsidRDefault="00922D0E">
      <w:pPr>
        <w:rPr>
          <w:rFonts w:ascii="Times New Roman" w:hAnsi="Times New Roman" w:cs="Times New Roman"/>
          <w:sz w:val="28"/>
          <w:szCs w:val="28"/>
        </w:rPr>
      </w:pPr>
      <w:r w:rsidRPr="00527B81">
        <w:rPr>
          <w:rFonts w:ascii="Times New Roman" w:hAnsi="Times New Roman" w:cs="Times New Roman"/>
          <w:sz w:val="28"/>
          <w:szCs w:val="28"/>
        </w:rPr>
        <w:br w:type="page"/>
      </w:r>
    </w:p>
    <w:p w:rsidR="00922D0E" w:rsidRPr="00527B81" w:rsidRDefault="00922D0E" w:rsidP="00ED2312">
      <w:pPr>
        <w:spacing w:after="0" w:line="240" w:lineRule="auto"/>
        <w:jc w:val="center"/>
        <w:rPr>
          <w:rFonts w:ascii="Times New Roman" w:hAnsi="Times New Roman" w:cs="Times New Roman"/>
          <w:sz w:val="28"/>
          <w:szCs w:val="28"/>
        </w:rPr>
      </w:pPr>
    </w:p>
    <w:p w:rsidR="00922D0E" w:rsidRPr="00527B81" w:rsidRDefault="00922D0E" w:rsidP="00922D0E">
      <w:pPr>
        <w:spacing w:after="0" w:line="240" w:lineRule="auto"/>
        <w:jc w:val="center"/>
        <w:rPr>
          <w:rFonts w:ascii="Times New Roman" w:hAnsi="Times New Roman" w:cs="Times New Roman"/>
          <w:sz w:val="28"/>
          <w:szCs w:val="28"/>
        </w:rPr>
      </w:pPr>
      <w:r w:rsidRPr="00527B81">
        <w:rPr>
          <w:rFonts w:ascii="Times New Roman" w:hAnsi="Times New Roman" w:cs="Times New Roman"/>
          <w:sz w:val="28"/>
          <w:szCs w:val="28"/>
        </w:rPr>
        <w:t>Таблиця А3 – Кількість персоналу, осіб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862"/>
        <w:gridCol w:w="2980"/>
        <w:gridCol w:w="3910"/>
      </w:tblGrid>
      <w:tr w:rsidR="00922D0E" w:rsidRPr="00527B81" w:rsidTr="00922D0E">
        <w:trPr>
          <w:trHeight w:val="330"/>
        </w:trPr>
        <w:tc>
          <w:tcPr>
            <w:tcW w:w="559" w:type="pct"/>
            <w:shd w:val="clear" w:color="auto" w:fill="auto"/>
            <w:noWrap/>
            <w:vAlign w:val="bottom"/>
            <w:hideMark/>
          </w:tcPr>
          <w:p w:rsidR="00922D0E" w:rsidRPr="00527B81" w:rsidRDefault="00922D0E" w:rsidP="00922D0E">
            <w:pPr>
              <w:spacing w:after="0" w:line="240" w:lineRule="auto"/>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Роки</w:t>
            </w:r>
          </w:p>
        </w:tc>
        <w:tc>
          <w:tcPr>
            <w:tcW w:w="945" w:type="pct"/>
            <w:shd w:val="clear" w:color="auto" w:fill="auto"/>
            <w:noWrap/>
            <w:vAlign w:val="center"/>
            <w:hideMark/>
          </w:tcPr>
          <w:p w:rsidR="00922D0E" w:rsidRPr="00527B81" w:rsidRDefault="00922D0E" w:rsidP="00922D0E">
            <w:pPr>
              <w:spacing w:after="0" w:line="240" w:lineRule="auto"/>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Добування металевих руд</w:t>
            </w:r>
          </w:p>
        </w:tc>
        <w:tc>
          <w:tcPr>
            <w:tcW w:w="1512" w:type="pct"/>
            <w:shd w:val="clear" w:color="auto" w:fill="auto"/>
            <w:noWrap/>
            <w:vAlign w:val="center"/>
            <w:hideMark/>
          </w:tcPr>
          <w:p w:rsidR="00922D0E" w:rsidRPr="00527B81" w:rsidRDefault="00922D0E" w:rsidP="00922D0E">
            <w:pPr>
              <w:spacing w:after="0" w:line="240" w:lineRule="auto"/>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Добування залізних руд, тис. грн.</w:t>
            </w:r>
          </w:p>
        </w:tc>
        <w:tc>
          <w:tcPr>
            <w:tcW w:w="1984" w:type="pct"/>
            <w:shd w:val="clear" w:color="auto" w:fill="auto"/>
            <w:noWrap/>
            <w:vAlign w:val="center"/>
            <w:hideMark/>
          </w:tcPr>
          <w:p w:rsidR="00922D0E" w:rsidRPr="00527B81" w:rsidRDefault="00922D0E" w:rsidP="00922D0E">
            <w:pPr>
              <w:spacing w:after="0" w:line="240" w:lineRule="auto"/>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Добування руд кольорових металів, тис. грн.</w:t>
            </w:r>
          </w:p>
        </w:tc>
      </w:tr>
      <w:tr w:rsidR="00922D0E" w:rsidRPr="00527B81" w:rsidTr="00922D0E">
        <w:trPr>
          <w:trHeight w:val="300"/>
        </w:trPr>
        <w:tc>
          <w:tcPr>
            <w:tcW w:w="559" w:type="pct"/>
            <w:shd w:val="clear" w:color="auto" w:fill="auto"/>
            <w:noWrap/>
            <w:vAlign w:val="bottom"/>
            <w:hideMark/>
          </w:tcPr>
          <w:p w:rsidR="00922D0E" w:rsidRPr="00527B81" w:rsidRDefault="00922D0E" w:rsidP="00922D0E">
            <w:pPr>
              <w:spacing w:after="0" w:line="240" w:lineRule="auto"/>
              <w:jc w:val="center"/>
              <w:rPr>
                <w:rFonts w:ascii="Times New Roman" w:eastAsia="Times New Roman" w:hAnsi="Times New Roman" w:cs="Times New Roman"/>
                <w:sz w:val="24"/>
                <w:szCs w:val="24"/>
                <w:lang w:eastAsia="uk-UA"/>
              </w:rPr>
            </w:pPr>
            <w:r w:rsidRPr="00527B81">
              <w:rPr>
                <w:rFonts w:ascii="Times New Roman" w:eastAsia="Times New Roman" w:hAnsi="Times New Roman" w:cs="Times New Roman"/>
                <w:sz w:val="24"/>
                <w:szCs w:val="24"/>
                <w:lang w:eastAsia="uk-UA"/>
              </w:rPr>
              <w:t>2010</w:t>
            </w:r>
          </w:p>
        </w:tc>
        <w:tc>
          <w:tcPr>
            <w:tcW w:w="945" w:type="pct"/>
            <w:shd w:val="clear" w:color="auto" w:fill="auto"/>
            <w:noWrap/>
            <w:vAlign w:val="bottom"/>
            <w:hideMark/>
          </w:tcPr>
          <w:p w:rsidR="00922D0E" w:rsidRPr="00527B81" w:rsidRDefault="00922D0E" w:rsidP="00922D0E">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85870</w:t>
            </w:r>
          </w:p>
        </w:tc>
        <w:tc>
          <w:tcPr>
            <w:tcW w:w="1512" w:type="pct"/>
            <w:shd w:val="clear" w:color="auto" w:fill="auto"/>
            <w:noWrap/>
            <w:vAlign w:val="bottom"/>
            <w:hideMark/>
          </w:tcPr>
          <w:p w:rsidR="00922D0E" w:rsidRPr="00527B81" w:rsidRDefault="00922D0E" w:rsidP="00922D0E">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55286</w:t>
            </w:r>
          </w:p>
        </w:tc>
        <w:tc>
          <w:tcPr>
            <w:tcW w:w="1984" w:type="pct"/>
            <w:shd w:val="clear" w:color="auto" w:fill="auto"/>
            <w:noWrap/>
            <w:vAlign w:val="bottom"/>
            <w:hideMark/>
          </w:tcPr>
          <w:p w:rsidR="00922D0E" w:rsidRPr="00527B81" w:rsidRDefault="00922D0E" w:rsidP="00922D0E">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30584</w:t>
            </w:r>
          </w:p>
        </w:tc>
      </w:tr>
      <w:tr w:rsidR="00922D0E" w:rsidRPr="00527B81" w:rsidTr="00922D0E">
        <w:trPr>
          <w:trHeight w:val="300"/>
        </w:trPr>
        <w:tc>
          <w:tcPr>
            <w:tcW w:w="559" w:type="pct"/>
            <w:shd w:val="clear" w:color="auto" w:fill="auto"/>
            <w:noWrap/>
            <w:vAlign w:val="bottom"/>
            <w:hideMark/>
          </w:tcPr>
          <w:p w:rsidR="00922D0E" w:rsidRPr="00527B81" w:rsidRDefault="00922D0E" w:rsidP="00922D0E">
            <w:pPr>
              <w:spacing w:after="0" w:line="240" w:lineRule="auto"/>
              <w:jc w:val="center"/>
              <w:rPr>
                <w:rFonts w:ascii="Times New Roman" w:eastAsia="Times New Roman" w:hAnsi="Times New Roman" w:cs="Times New Roman"/>
                <w:sz w:val="24"/>
                <w:szCs w:val="24"/>
                <w:lang w:eastAsia="uk-UA"/>
              </w:rPr>
            </w:pPr>
            <w:r w:rsidRPr="00527B81">
              <w:rPr>
                <w:rFonts w:ascii="Times New Roman" w:eastAsia="Times New Roman" w:hAnsi="Times New Roman" w:cs="Times New Roman"/>
                <w:sz w:val="24"/>
                <w:szCs w:val="24"/>
                <w:lang w:eastAsia="uk-UA"/>
              </w:rPr>
              <w:t>2011</w:t>
            </w:r>
          </w:p>
        </w:tc>
        <w:tc>
          <w:tcPr>
            <w:tcW w:w="945" w:type="pct"/>
            <w:shd w:val="clear" w:color="auto" w:fill="auto"/>
            <w:noWrap/>
            <w:vAlign w:val="bottom"/>
            <w:hideMark/>
          </w:tcPr>
          <w:p w:rsidR="00922D0E" w:rsidRPr="00527B81" w:rsidRDefault="00922D0E" w:rsidP="00922D0E">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76740</w:t>
            </w:r>
          </w:p>
        </w:tc>
        <w:tc>
          <w:tcPr>
            <w:tcW w:w="1512" w:type="pct"/>
            <w:shd w:val="clear" w:color="auto" w:fill="auto"/>
            <w:noWrap/>
            <w:vAlign w:val="bottom"/>
            <w:hideMark/>
          </w:tcPr>
          <w:p w:rsidR="00922D0E" w:rsidRPr="00527B81" w:rsidRDefault="00922D0E" w:rsidP="00922D0E">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45795</w:t>
            </w:r>
          </w:p>
        </w:tc>
        <w:tc>
          <w:tcPr>
            <w:tcW w:w="1984" w:type="pct"/>
            <w:shd w:val="clear" w:color="auto" w:fill="auto"/>
            <w:noWrap/>
            <w:vAlign w:val="bottom"/>
            <w:hideMark/>
          </w:tcPr>
          <w:p w:rsidR="00922D0E" w:rsidRPr="00527B81" w:rsidRDefault="00922D0E" w:rsidP="00922D0E">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30945</w:t>
            </w:r>
          </w:p>
        </w:tc>
      </w:tr>
      <w:tr w:rsidR="00922D0E" w:rsidRPr="00527B81" w:rsidTr="00922D0E">
        <w:trPr>
          <w:trHeight w:val="300"/>
        </w:trPr>
        <w:tc>
          <w:tcPr>
            <w:tcW w:w="559" w:type="pct"/>
            <w:shd w:val="clear" w:color="auto" w:fill="auto"/>
            <w:noWrap/>
            <w:vAlign w:val="bottom"/>
            <w:hideMark/>
          </w:tcPr>
          <w:p w:rsidR="00922D0E" w:rsidRPr="00527B81" w:rsidRDefault="00922D0E" w:rsidP="00922D0E">
            <w:pPr>
              <w:spacing w:after="0" w:line="240" w:lineRule="auto"/>
              <w:jc w:val="center"/>
              <w:rPr>
                <w:rFonts w:ascii="Times New Roman" w:eastAsia="Times New Roman" w:hAnsi="Times New Roman" w:cs="Times New Roman"/>
                <w:sz w:val="24"/>
                <w:szCs w:val="24"/>
                <w:lang w:eastAsia="uk-UA"/>
              </w:rPr>
            </w:pPr>
            <w:r w:rsidRPr="00527B81">
              <w:rPr>
                <w:rFonts w:ascii="Times New Roman" w:eastAsia="Times New Roman" w:hAnsi="Times New Roman" w:cs="Times New Roman"/>
                <w:sz w:val="24"/>
                <w:szCs w:val="24"/>
                <w:lang w:eastAsia="uk-UA"/>
              </w:rPr>
              <w:t>2012</w:t>
            </w:r>
          </w:p>
        </w:tc>
        <w:tc>
          <w:tcPr>
            <w:tcW w:w="945" w:type="pct"/>
            <w:shd w:val="clear" w:color="auto" w:fill="auto"/>
            <w:noWrap/>
            <w:vAlign w:val="bottom"/>
            <w:hideMark/>
          </w:tcPr>
          <w:p w:rsidR="00922D0E" w:rsidRPr="00527B81" w:rsidRDefault="00922D0E" w:rsidP="00922D0E">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72567</w:t>
            </w:r>
          </w:p>
        </w:tc>
        <w:tc>
          <w:tcPr>
            <w:tcW w:w="1512" w:type="pct"/>
            <w:shd w:val="clear" w:color="auto" w:fill="auto"/>
            <w:noWrap/>
            <w:vAlign w:val="bottom"/>
            <w:hideMark/>
          </w:tcPr>
          <w:p w:rsidR="00922D0E" w:rsidRPr="00527B81" w:rsidRDefault="00922D0E" w:rsidP="00922D0E">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53082</w:t>
            </w:r>
          </w:p>
        </w:tc>
        <w:tc>
          <w:tcPr>
            <w:tcW w:w="1984" w:type="pct"/>
            <w:shd w:val="clear" w:color="auto" w:fill="auto"/>
            <w:noWrap/>
            <w:vAlign w:val="bottom"/>
            <w:hideMark/>
          </w:tcPr>
          <w:p w:rsidR="00922D0E" w:rsidRPr="00527B81" w:rsidRDefault="00922D0E" w:rsidP="00922D0E">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19485</w:t>
            </w:r>
          </w:p>
        </w:tc>
      </w:tr>
      <w:tr w:rsidR="00922D0E" w:rsidRPr="00527B81" w:rsidTr="00922D0E">
        <w:trPr>
          <w:trHeight w:val="300"/>
        </w:trPr>
        <w:tc>
          <w:tcPr>
            <w:tcW w:w="559" w:type="pct"/>
            <w:shd w:val="clear" w:color="auto" w:fill="auto"/>
            <w:noWrap/>
            <w:vAlign w:val="bottom"/>
            <w:hideMark/>
          </w:tcPr>
          <w:p w:rsidR="00922D0E" w:rsidRPr="00527B81" w:rsidRDefault="00922D0E" w:rsidP="00922D0E">
            <w:pPr>
              <w:spacing w:after="0" w:line="240" w:lineRule="auto"/>
              <w:jc w:val="center"/>
              <w:rPr>
                <w:rFonts w:ascii="Times New Roman" w:eastAsia="Times New Roman" w:hAnsi="Times New Roman" w:cs="Times New Roman"/>
                <w:sz w:val="24"/>
                <w:szCs w:val="24"/>
                <w:lang w:eastAsia="uk-UA"/>
              </w:rPr>
            </w:pPr>
            <w:r w:rsidRPr="00527B81">
              <w:rPr>
                <w:rFonts w:ascii="Times New Roman" w:eastAsia="Times New Roman" w:hAnsi="Times New Roman" w:cs="Times New Roman"/>
                <w:sz w:val="24"/>
                <w:szCs w:val="24"/>
                <w:lang w:eastAsia="uk-UA"/>
              </w:rPr>
              <w:t>2013</w:t>
            </w:r>
          </w:p>
        </w:tc>
        <w:tc>
          <w:tcPr>
            <w:tcW w:w="945" w:type="pct"/>
            <w:shd w:val="clear" w:color="auto" w:fill="auto"/>
            <w:noWrap/>
            <w:vAlign w:val="bottom"/>
            <w:hideMark/>
          </w:tcPr>
          <w:p w:rsidR="00922D0E" w:rsidRPr="00527B81" w:rsidRDefault="00922D0E" w:rsidP="00922D0E">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71468</w:t>
            </w:r>
          </w:p>
        </w:tc>
        <w:tc>
          <w:tcPr>
            <w:tcW w:w="1512" w:type="pct"/>
            <w:shd w:val="clear" w:color="auto" w:fill="auto"/>
            <w:noWrap/>
            <w:vAlign w:val="bottom"/>
            <w:hideMark/>
          </w:tcPr>
          <w:p w:rsidR="00922D0E" w:rsidRPr="00527B81" w:rsidRDefault="00922D0E" w:rsidP="00922D0E">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52925</w:t>
            </w:r>
          </w:p>
        </w:tc>
        <w:tc>
          <w:tcPr>
            <w:tcW w:w="1984" w:type="pct"/>
            <w:shd w:val="clear" w:color="auto" w:fill="auto"/>
            <w:noWrap/>
            <w:vAlign w:val="bottom"/>
            <w:hideMark/>
          </w:tcPr>
          <w:p w:rsidR="00922D0E" w:rsidRPr="00527B81" w:rsidRDefault="00922D0E" w:rsidP="00922D0E">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18543</w:t>
            </w:r>
          </w:p>
        </w:tc>
      </w:tr>
      <w:tr w:rsidR="00922D0E" w:rsidRPr="00527B81" w:rsidTr="00922D0E">
        <w:trPr>
          <w:trHeight w:val="300"/>
        </w:trPr>
        <w:tc>
          <w:tcPr>
            <w:tcW w:w="559" w:type="pct"/>
            <w:shd w:val="clear" w:color="auto" w:fill="auto"/>
            <w:noWrap/>
            <w:vAlign w:val="bottom"/>
            <w:hideMark/>
          </w:tcPr>
          <w:p w:rsidR="00922D0E" w:rsidRPr="00527B81" w:rsidRDefault="00922D0E" w:rsidP="00922D0E">
            <w:pPr>
              <w:spacing w:after="0" w:line="240" w:lineRule="auto"/>
              <w:jc w:val="center"/>
              <w:rPr>
                <w:rFonts w:ascii="Times New Roman" w:eastAsia="Times New Roman" w:hAnsi="Times New Roman" w:cs="Times New Roman"/>
                <w:sz w:val="24"/>
                <w:szCs w:val="24"/>
                <w:lang w:eastAsia="uk-UA"/>
              </w:rPr>
            </w:pPr>
            <w:r w:rsidRPr="00527B81">
              <w:rPr>
                <w:rFonts w:ascii="Times New Roman" w:eastAsia="Times New Roman" w:hAnsi="Times New Roman" w:cs="Times New Roman"/>
                <w:sz w:val="24"/>
                <w:szCs w:val="24"/>
                <w:lang w:eastAsia="uk-UA"/>
              </w:rPr>
              <w:t>2014</w:t>
            </w:r>
          </w:p>
        </w:tc>
        <w:tc>
          <w:tcPr>
            <w:tcW w:w="945" w:type="pct"/>
            <w:shd w:val="clear" w:color="auto" w:fill="auto"/>
            <w:noWrap/>
            <w:vAlign w:val="bottom"/>
            <w:hideMark/>
          </w:tcPr>
          <w:p w:rsidR="00922D0E" w:rsidRPr="00527B81" w:rsidRDefault="00922D0E" w:rsidP="00922D0E">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70362</w:t>
            </w:r>
          </w:p>
        </w:tc>
        <w:tc>
          <w:tcPr>
            <w:tcW w:w="1512" w:type="pct"/>
            <w:shd w:val="clear" w:color="auto" w:fill="auto"/>
            <w:noWrap/>
            <w:vAlign w:val="bottom"/>
            <w:hideMark/>
          </w:tcPr>
          <w:p w:rsidR="00922D0E" w:rsidRPr="00527B81" w:rsidRDefault="00922D0E" w:rsidP="00922D0E">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52516</w:t>
            </w:r>
          </w:p>
        </w:tc>
        <w:tc>
          <w:tcPr>
            <w:tcW w:w="1984" w:type="pct"/>
            <w:shd w:val="clear" w:color="auto" w:fill="auto"/>
            <w:noWrap/>
            <w:vAlign w:val="bottom"/>
            <w:hideMark/>
          </w:tcPr>
          <w:p w:rsidR="00922D0E" w:rsidRPr="00527B81" w:rsidRDefault="00922D0E" w:rsidP="00922D0E">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17846</w:t>
            </w:r>
          </w:p>
        </w:tc>
      </w:tr>
      <w:tr w:rsidR="00922D0E" w:rsidRPr="00527B81" w:rsidTr="00922D0E">
        <w:trPr>
          <w:trHeight w:val="300"/>
        </w:trPr>
        <w:tc>
          <w:tcPr>
            <w:tcW w:w="559" w:type="pct"/>
            <w:shd w:val="clear" w:color="auto" w:fill="auto"/>
            <w:noWrap/>
            <w:vAlign w:val="bottom"/>
            <w:hideMark/>
          </w:tcPr>
          <w:p w:rsidR="00922D0E" w:rsidRPr="00527B81" w:rsidRDefault="00922D0E" w:rsidP="00922D0E">
            <w:pPr>
              <w:spacing w:after="0" w:line="240" w:lineRule="auto"/>
              <w:jc w:val="center"/>
              <w:rPr>
                <w:rFonts w:ascii="Times New Roman" w:eastAsia="Times New Roman" w:hAnsi="Times New Roman" w:cs="Times New Roman"/>
                <w:sz w:val="24"/>
                <w:szCs w:val="24"/>
                <w:lang w:eastAsia="uk-UA"/>
              </w:rPr>
            </w:pPr>
            <w:r w:rsidRPr="00527B81">
              <w:rPr>
                <w:rFonts w:ascii="Times New Roman" w:eastAsia="Times New Roman" w:hAnsi="Times New Roman" w:cs="Times New Roman"/>
                <w:sz w:val="24"/>
                <w:szCs w:val="24"/>
                <w:lang w:eastAsia="uk-UA"/>
              </w:rPr>
              <w:t>2015</w:t>
            </w:r>
          </w:p>
        </w:tc>
        <w:tc>
          <w:tcPr>
            <w:tcW w:w="945" w:type="pct"/>
            <w:shd w:val="clear" w:color="auto" w:fill="auto"/>
            <w:noWrap/>
            <w:vAlign w:val="bottom"/>
            <w:hideMark/>
          </w:tcPr>
          <w:p w:rsidR="00922D0E" w:rsidRPr="00527B81" w:rsidRDefault="00922D0E" w:rsidP="00922D0E">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74785</w:t>
            </w:r>
          </w:p>
        </w:tc>
        <w:tc>
          <w:tcPr>
            <w:tcW w:w="1512" w:type="pct"/>
            <w:shd w:val="clear" w:color="auto" w:fill="auto"/>
            <w:noWrap/>
            <w:vAlign w:val="bottom"/>
            <w:hideMark/>
          </w:tcPr>
          <w:p w:rsidR="00922D0E" w:rsidRPr="00527B81" w:rsidRDefault="00922D0E" w:rsidP="00922D0E">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51248</w:t>
            </w:r>
          </w:p>
        </w:tc>
        <w:tc>
          <w:tcPr>
            <w:tcW w:w="1984" w:type="pct"/>
            <w:shd w:val="clear" w:color="auto" w:fill="auto"/>
            <w:noWrap/>
            <w:vAlign w:val="bottom"/>
            <w:hideMark/>
          </w:tcPr>
          <w:p w:rsidR="00922D0E" w:rsidRPr="00527B81" w:rsidRDefault="00922D0E" w:rsidP="00922D0E">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23537</w:t>
            </w:r>
          </w:p>
        </w:tc>
      </w:tr>
      <w:tr w:rsidR="00922D0E" w:rsidRPr="00527B81" w:rsidTr="00922D0E">
        <w:trPr>
          <w:trHeight w:val="300"/>
        </w:trPr>
        <w:tc>
          <w:tcPr>
            <w:tcW w:w="559" w:type="pct"/>
            <w:shd w:val="clear" w:color="auto" w:fill="auto"/>
            <w:noWrap/>
            <w:vAlign w:val="bottom"/>
            <w:hideMark/>
          </w:tcPr>
          <w:p w:rsidR="00922D0E" w:rsidRPr="00527B81" w:rsidRDefault="00922D0E" w:rsidP="00922D0E">
            <w:pPr>
              <w:spacing w:after="0" w:line="240" w:lineRule="auto"/>
              <w:jc w:val="center"/>
              <w:rPr>
                <w:rFonts w:ascii="Times New Roman" w:eastAsia="Times New Roman" w:hAnsi="Times New Roman" w:cs="Times New Roman"/>
                <w:sz w:val="24"/>
                <w:szCs w:val="24"/>
                <w:lang w:eastAsia="uk-UA"/>
              </w:rPr>
            </w:pPr>
            <w:r w:rsidRPr="00527B81">
              <w:rPr>
                <w:rFonts w:ascii="Times New Roman" w:eastAsia="Times New Roman" w:hAnsi="Times New Roman" w:cs="Times New Roman"/>
                <w:sz w:val="24"/>
                <w:szCs w:val="24"/>
                <w:lang w:eastAsia="uk-UA"/>
              </w:rPr>
              <w:t>2016</w:t>
            </w:r>
          </w:p>
        </w:tc>
        <w:tc>
          <w:tcPr>
            <w:tcW w:w="945" w:type="pct"/>
            <w:shd w:val="clear" w:color="auto" w:fill="auto"/>
            <w:noWrap/>
            <w:vAlign w:val="bottom"/>
            <w:hideMark/>
          </w:tcPr>
          <w:p w:rsidR="00922D0E" w:rsidRPr="00527B81" w:rsidRDefault="00922D0E" w:rsidP="00922D0E">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69753,3</w:t>
            </w:r>
          </w:p>
        </w:tc>
        <w:tc>
          <w:tcPr>
            <w:tcW w:w="1512" w:type="pct"/>
            <w:shd w:val="clear" w:color="auto" w:fill="auto"/>
            <w:noWrap/>
            <w:vAlign w:val="bottom"/>
            <w:hideMark/>
          </w:tcPr>
          <w:p w:rsidR="00922D0E" w:rsidRPr="00527B81" w:rsidRDefault="00922D0E" w:rsidP="00922D0E">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48589</w:t>
            </w:r>
          </w:p>
        </w:tc>
        <w:tc>
          <w:tcPr>
            <w:tcW w:w="1984" w:type="pct"/>
            <w:shd w:val="clear" w:color="auto" w:fill="auto"/>
            <w:noWrap/>
            <w:vAlign w:val="bottom"/>
            <w:hideMark/>
          </w:tcPr>
          <w:p w:rsidR="00922D0E" w:rsidRPr="00527B81" w:rsidRDefault="00922D0E" w:rsidP="00922D0E">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20228,8</w:t>
            </w:r>
          </w:p>
        </w:tc>
      </w:tr>
      <w:tr w:rsidR="00922D0E" w:rsidRPr="00527B81" w:rsidTr="00922D0E">
        <w:trPr>
          <w:trHeight w:val="300"/>
        </w:trPr>
        <w:tc>
          <w:tcPr>
            <w:tcW w:w="559" w:type="pct"/>
            <w:shd w:val="clear" w:color="auto" w:fill="auto"/>
            <w:noWrap/>
            <w:vAlign w:val="bottom"/>
            <w:hideMark/>
          </w:tcPr>
          <w:p w:rsidR="00922D0E" w:rsidRPr="00527B81" w:rsidRDefault="00922D0E" w:rsidP="00922D0E">
            <w:pPr>
              <w:spacing w:after="0" w:line="240" w:lineRule="auto"/>
              <w:jc w:val="center"/>
              <w:rPr>
                <w:rFonts w:ascii="Times New Roman" w:eastAsia="Times New Roman" w:hAnsi="Times New Roman" w:cs="Times New Roman"/>
                <w:sz w:val="24"/>
                <w:szCs w:val="24"/>
                <w:lang w:eastAsia="uk-UA"/>
              </w:rPr>
            </w:pPr>
            <w:r w:rsidRPr="00527B81">
              <w:rPr>
                <w:rFonts w:ascii="Times New Roman" w:eastAsia="Times New Roman" w:hAnsi="Times New Roman" w:cs="Times New Roman"/>
                <w:sz w:val="24"/>
                <w:szCs w:val="24"/>
                <w:lang w:eastAsia="uk-UA"/>
              </w:rPr>
              <w:t>2017</w:t>
            </w:r>
          </w:p>
        </w:tc>
        <w:tc>
          <w:tcPr>
            <w:tcW w:w="945" w:type="pct"/>
            <w:shd w:val="clear" w:color="auto" w:fill="auto"/>
            <w:noWrap/>
            <w:vAlign w:val="bottom"/>
            <w:hideMark/>
          </w:tcPr>
          <w:p w:rsidR="00922D0E" w:rsidRPr="00527B81" w:rsidRDefault="00922D0E" w:rsidP="00922D0E">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69665</w:t>
            </w:r>
          </w:p>
        </w:tc>
        <w:tc>
          <w:tcPr>
            <w:tcW w:w="1512" w:type="pct"/>
            <w:shd w:val="clear" w:color="auto" w:fill="auto"/>
            <w:noWrap/>
            <w:vAlign w:val="bottom"/>
            <w:hideMark/>
          </w:tcPr>
          <w:p w:rsidR="00922D0E" w:rsidRPr="00527B81" w:rsidRDefault="00922D0E" w:rsidP="00922D0E">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47566</w:t>
            </w:r>
          </w:p>
        </w:tc>
        <w:tc>
          <w:tcPr>
            <w:tcW w:w="1984" w:type="pct"/>
            <w:shd w:val="clear" w:color="auto" w:fill="auto"/>
            <w:noWrap/>
            <w:vAlign w:val="bottom"/>
            <w:hideMark/>
          </w:tcPr>
          <w:p w:rsidR="00922D0E" w:rsidRPr="00527B81" w:rsidRDefault="00922D0E" w:rsidP="00922D0E">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22099</w:t>
            </w:r>
          </w:p>
        </w:tc>
      </w:tr>
      <w:tr w:rsidR="00922D0E" w:rsidRPr="00527B81" w:rsidTr="00922D0E">
        <w:trPr>
          <w:trHeight w:val="300"/>
        </w:trPr>
        <w:tc>
          <w:tcPr>
            <w:tcW w:w="559" w:type="pct"/>
            <w:shd w:val="clear" w:color="auto" w:fill="auto"/>
            <w:noWrap/>
            <w:vAlign w:val="bottom"/>
            <w:hideMark/>
          </w:tcPr>
          <w:p w:rsidR="00922D0E" w:rsidRPr="00527B81" w:rsidRDefault="00922D0E" w:rsidP="00922D0E">
            <w:pPr>
              <w:spacing w:after="0" w:line="240" w:lineRule="auto"/>
              <w:jc w:val="center"/>
              <w:rPr>
                <w:rFonts w:ascii="Times New Roman" w:eastAsia="Times New Roman" w:hAnsi="Times New Roman" w:cs="Times New Roman"/>
                <w:sz w:val="24"/>
                <w:szCs w:val="24"/>
                <w:lang w:eastAsia="uk-UA"/>
              </w:rPr>
            </w:pPr>
            <w:r w:rsidRPr="00527B81">
              <w:rPr>
                <w:rFonts w:ascii="Times New Roman" w:eastAsia="Times New Roman" w:hAnsi="Times New Roman" w:cs="Times New Roman"/>
                <w:sz w:val="24"/>
                <w:szCs w:val="24"/>
                <w:lang w:eastAsia="uk-UA"/>
              </w:rPr>
              <w:t>2018</w:t>
            </w:r>
          </w:p>
        </w:tc>
        <w:tc>
          <w:tcPr>
            <w:tcW w:w="945" w:type="pct"/>
            <w:shd w:val="clear" w:color="auto" w:fill="auto"/>
            <w:noWrap/>
            <w:vAlign w:val="bottom"/>
            <w:hideMark/>
          </w:tcPr>
          <w:p w:rsidR="00922D0E" w:rsidRPr="00527B81" w:rsidRDefault="00922D0E" w:rsidP="00922D0E">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64201</w:t>
            </w:r>
          </w:p>
        </w:tc>
        <w:tc>
          <w:tcPr>
            <w:tcW w:w="1512" w:type="pct"/>
            <w:shd w:val="clear" w:color="auto" w:fill="auto"/>
            <w:noWrap/>
            <w:vAlign w:val="bottom"/>
            <w:hideMark/>
          </w:tcPr>
          <w:p w:rsidR="00922D0E" w:rsidRPr="00527B81" w:rsidRDefault="00922D0E" w:rsidP="00922D0E">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46768</w:t>
            </w:r>
          </w:p>
        </w:tc>
        <w:tc>
          <w:tcPr>
            <w:tcW w:w="1984" w:type="pct"/>
            <w:shd w:val="clear" w:color="auto" w:fill="auto"/>
            <w:noWrap/>
            <w:vAlign w:val="bottom"/>
            <w:hideMark/>
          </w:tcPr>
          <w:p w:rsidR="00922D0E" w:rsidRPr="00527B81" w:rsidRDefault="00922D0E" w:rsidP="00922D0E">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17433</w:t>
            </w:r>
          </w:p>
        </w:tc>
      </w:tr>
      <w:tr w:rsidR="00922D0E" w:rsidRPr="00527B81" w:rsidTr="00922D0E">
        <w:trPr>
          <w:trHeight w:val="300"/>
        </w:trPr>
        <w:tc>
          <w:tcPr>
            <w:tcW w:w="559" w:type="pct"/>
            <w:shd w:val="clear" w:color="auto" w:fill="auto"/>
            <w:noWrap/>
            <w:vAlign w:val="bottom"/>
            <w:hideMark/>
          </w:tcPr>
          <w:p w:rsidR="00922D0E" w:rsidRPr="00527B81" w:rsidRDefault="00922D0E" w:rsidP="00922D0E">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2019</w:t>
            </w:r>
          </w:p>
        </w:tc>
        <w:tc>
          <w:tcPr>
            <w:tcW w:w="945" w:type="pct"/>
            <w:shd w:val="clear" w:color="auto" w:fill="auto"/>
            <w:noWrap/>
            <w:vAlign w:val="bottom"/>
            <w:hideMark/>
          </w:tcPr>
          <w:p w:rsidR="00922D0E" w:rsidRPr="00527B81" w:rsidRDefault="00922D0E" w:rsidP="00922D0E">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66051</w:t>
            </w:r>
          </w:p>
        </w:tc>
        <w:tc>
          <w:tcPr>
            <w:tcW w:w="1512" w:type="pct"/>
            <w:shd w:val="clear" w:color="auto" w:fill="auto"/>
            <w:noWrap/>
            <w:vAlign w:val="bottom"/>
            <w:hideMark/>
          </w:tcPr>
          <w:p w:rsidR="00922D0E" w:rsidRPr="00527B81" w:rsidRDefault="00922D0E" w:rsidP="00922D0E">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45881</w:t>
            </w:r>
          </w:p>
        </w:tc>
        <w:tc>
          <w:tcPr>
            <w:tcW w:w="1984" w:type="pct"/>
            <w:shd w:val="clear" w:color="auto" w:fill="auto"/>
            <w:noWrap/>
            <w:vAlign w:val="bottom"/>
            <w:hideMark/>
          </w:tcPr>
          <w:p w:rsidR="00922D0E" w:rsidRPr="00527B81" w:rsidRDefault="00922D0E" w:rsidP="00922D0E">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20170</w:t>
            </w:r>
          </w:p>
        </w:tc>
      </w:tr>
      <w:tr w:rsidR="00922D0E" w:rsidRPr="00527B81" w:rsidTr="00922D0E">
        <w:trPr>
          <w:trHeight w:val="300"/>
        </w:trPr>
        <w:tc>
          <w:tcPr>
            <w:tcW w:w="559" w:type="pct"/>
            <w:shd w:val="clear" w:color="auto" w:fill="auto"/>
            <w:noWrap/>
            <w:vAlign w:val="bottom"/>
            <w:hideMark/>
          </w:tcPr>
          <w:p w:rsidR="00922D0E" w:rsidRPr="00527B81" w:rsidRDefault="00922D0E" w:rsidP="00922D0E">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2020</w:t>
            </w:r>
          </w:p>
        </w:tc>
        <w:tc>
          <w:tcPr>
            <w:tcW w:w="945" w:type="pct"/>
            <w:shd w:val="clear" w:color="auto" w:fill="auto"/>
            <w:noWrap/>
            <w:vAlign w:val="bottom"/>
            <w:hideMark/>
          </w:tcPr>
          <w:p w:rsidR="00922D0E" w:rsidRPr="00527B81" w:rsidRDefault="00922D0E" w:rsidP="00922D0E">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64309</w:t>
            </w:r>
          </w:p>
        </w:tc>
        <w:tc>
          <w:tcPr>
            <w:tcW w:w="1512" w:type="pct"/>
            <w:shd w:val="clear" w:color="auto" w:fill="auto"/>
            <w:noWrap/>
            <w:vAlign w:val="bottom"/>
            <w:hideMark/>
          </w:tcPr>
          <w:p w:rsidR="00922D0E" w:rsidRPr="00527B81" w:rsidRDefault="00922D0E" w:rsidP="00922D0E">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44659</w:t>
            </w:r>
          </w:p>
        </w:tc>
        <w:tc>
          <w:tcPr>
            <w:tcW w:w="1984" w:type="pct"/>
            <w:shd w:val="clear" w:color="auto" w:fill="auto"/>
            <w:noWrap/>
            <w:vAlign w:val="bottom"/>
            <w:hideMark/>
          </w:tcPr>
          <w:p w:rsidR="00922D0E" w:rsidRPr="00527B81" w:rsidRDefault="00922D0E" w:rsidP="00922D0E">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19650</w:t>
            </w:r>
          </w:p>
        </w:tc>
      </w:tr>
      <w:tr w:rsidR="00922D0E" w:rsidRPr="00527B81" w:rsidTr="00922D0E">
        <w:trPr>
          <w:trHeight w:val="300"/>
        </w:trPr>
        <w:tc>
          <w:tcPr>
            <w:tcW w:w="559" w:type="pct"/>
            <w:shd w:val="clear" w:color="auto" w:fill="auto"/>
            <w:noWrap/>
            <w:vAlign w:val="bottom"/>
            <w:hideMark/>
          </w:tcPr>
          <w:p w:rsidR="00922D0E" w:rsidRPr="00527B81" w:rsidRDefault="00922D0E" w:rsidP="00922D0E">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2021</w:t>
            </w:r>
          </w:p>
        </w:tc>
        <w:tc>
          <w:tcPr>
            <w:tcW w:w="945" w:type="pct"/>
            <w:shd w:val="clear" w:color="auto" w:fill="auto"/>
            <w:noWrap/>
            <w:vAlign w:val="bottom"/>
            <w:hideMark/>
          </w:tcPr>
          <w:p w:rsidR="00922D0E" w:rsidRPr="00527B81" w:rsidRDefault="00922D0E" w:rsidP="00922D0E">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63947</w:t>
            </w:r>
          </w:p>
        </w:tc>
        <w:tc>
          <w:tcPr>
            <w:tcW w:w="1512" w:type="pct"/>
            <w:shd w:val="clear" w:color="auto" w:fill="auto"/>
            <w:noWrap/>
            <w:vAlign w:val="bottom"/>
            <w:hideMark/>
          </w:tcPr>
          <w:p w:rsidR="00922D0E" w:rsidRPr="00527B81" w:rsidRDefault="00922D0E" w:rsidP="00922D0E">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43827</w:t>
            </w:r>
          </w:p>
        </w:tc>
        <w:tc>
          <w:tcPr>
            <w:tcW w:w="1984" w:type="pct"/>
            <w:shd w:val="clear" w:color="auto" w:fill="auto"/>
            <w:noWrap/>
            <w:vAlign w:val="bottom"/>
            <w:hideMark/>
          </w:tcPr>
          <w:p w:rsidR="00922D0E" w:rsidRPr="00527B81" w:rsidRDefault="00922D0E" w:rsidP="00922D0E">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20120</w:t>
            </w:r>
          </w:p>
        </w:tc>
      </w:tr>
      <w:tr w:rsidR="00922D0E" w:rsidRPr="00527B81" w:rsidTr="00922D0E">
        <w:trPr>
          <w:trHeight w:val="300"/>
        </w:trPr>
        <w:tc>
          <w:tcPr>
            <w:tcW w:w="559" w:type="pct"/>
            <w:shd w:val="clear" w:color="auto" w:fill="auto"/>
            <w:noWrap/>
            <w:vAlign w:val="bottom"/>
            <w:hideMark/>
          </w:tcPr>
          <w:p w:rsidR="00922D0E" w:rsidRPr="00527B81" w:rsidRDefault="00922D0E" w:rsidP="00922D0E">
            <w:pPr>
              <w:spacing w:after="0" w:line="240" w:lineRule="auto"/>
              <w:jc w:val="center"/>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2022</w:t>
            </w:r>
          </w:p>
        </w:tc>
        <w:tc>
          <w:tcPr>
            <w:tcW w:w="945" w:type="pct"/>
            <w:shd w:val="clear" w:color="auto" w:fill="auto"/>
            <w:noWrap/>
            <w:vAlign w:val="bottom"/>
            <w:hideMark/>
          </w:tcPr>
          <w:p w:rsidR="00922D0E" w:rsidRPr="00527B81" w:rsidRDefault="00922D0E" w:rsidP="00922D0E">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55044</w:t>
            </w:r>
          </w:p>
        </w:tc>
        <w:tc>
          <w:tcPr>
            <w:tcW w:w="1512" w:type="pct"/>
            <w:shd w:val="clear" w:color="auto" w:fill="auto"/>
            <w:noWrap/>
            <w:vAlign w:val="bottom"/>
            <w:hideMark/>
          </w:tcPr>
          <w:p w:rsidR="00922D0E" w:rsidRPr="00527B81" w:rsidRDefault="00922D0E" w:rsidP="00922D0E">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38272</w:t>
            </w:r>
          </w:p>
        </w:tc>
        <w:tc>
          <w:tcPr>
            <w:tcW w:w="1984" w:type="pct"/>
            <w:shd w:val="clear" w:color="auto" w:fill="auto"/>
            <w:noWrap/>
            <w:vAlign w:val="bottom"/>
            <w:hideMark/>
          </w:tcPr>
          <w:p w:rsidR="00922D0E" w:rsidRPr="00527B81" w:rsidRDefault="00922D0E" w:rsidP="00922D0E">
            <w:pPr>
              <w:spacing w:after="0" w:line="240" w:lineRule="auto"/>
              <w:jc w:val="right"/>
              <w:rPr>
                <w:rFonts w:ascii="Times New Roman" w:eastAsia="Times New Roman" w:hAnsi="Times New Roman" w:cs="Times New Roman"/>
                <w:color w:val="000000"/>
                <w:sz w:val="24"/>
                <w:szCs w:val="24"/>
                <w:lang w:eastAsia="uk-UA"/>
              </w:rPr>
            </w:pPr>
            <w:r w:rsidRPr="00527B81">
              <w:rPr>
                <w:rFonts w:ascii="Times New Roman" w:eastAsia="Times New Roman" w:hAnsi="Times New Roman" w:cs="Times New Roman"/>
                <w:color w:val="000000"/>
                <w:sz w:val="24"/>
                <w:szCs w:val="24"/>
                <w:lang w:eastAsia="uk-UA"/>
              </w:rPr>
              <w:t>16772</w:t>
            </w:r>
          </w:p>
        </w:tc>
      </w:tr>
    </w:tbl>
    <w:p w:rsidR="00922D0E" w:rsidRPr="00527B81" w:rsidRDefault="00922D0E" w:rsidP="00922D0E">
      <w:pPr>
        <w:spacing w:after="0" w:line="240" w:lineRule="auto"/>
        <w:ind w:firstLine="708"/>
        <w:rPr>
          <w:rFonts w:ascii="Times New Roman" w:hAnsi="Times New Roman" w:cs="Times New Roman"/>
          <w:i/>
          <w:sz w:val="24"/>
          <w:szCs w:val="24"/>
        </w:rPr>
      </w:pPr>
      <w:r w:rsidRPr="00527B81">
        <w:rPr>
          <w:rFonts w:ascii="Times New Roman" w:hAnsi="Times New Roman" w:cs="Times New Roman"/>
          <w:i/>
          <w:sz w:val="24"/>
          <w:szCs w:val="24"/>
        </w:rPr>
        <w:t>Джерело: побудовано автором за даними Держкомстату[3]</w:t>
      </w:r>
    </w:p>
    <w:p w:rsidR="00922D0E" w:rsidRPr="00527B81" w:rsidRDefault="00922D0E" w:rsidP="00922D0E">
      <w:pPr>
        <w:spacing w:after="0" w:line="240" w:lineRule="auto"/>
        <w:jc w:val="center"/>
        <w:rPr>
          <w:rFonts w:ascii="Times New Roman" w:hAnsi="Times New Roman" w:cs="Times New Roman"/>
          <w:sz w:val="28"/>
          <w:szCs w:val="28"/>
        </w:rPr>
      </w:pPr>
    </w:p>
    <w:p w:rsidR="00922D0E" w:rsidRPr="00527B81" w:rsidRDefault="006958F4" w:rsidP="00ED2312">
      <w:pPr>
        <w:spacing w:after="0" w:line="240" w:lineRule="auto"/>
        <w:jc w:val="center"/>
        <w:rPr>
          <w:rFonts w:ascii="Times New Roman" w:hAnsi="Times New Roman" w:cs="Times New Roman"/>
          <w:sz w:val="28"/>
          <w:szCs w:val="28"/>
        </w:rPr>
      </w:pPr>
      <w:r w:rsidRPr="00527B81">
        <w:rPr>
          <w:rFonts w:ascii="Times New Roman" w:hAnsi="Times New Roman" w:cs="Times New Roman"/>
          <w:sz w:val="28"/>
          <w:szCs w:val="28"/>
        </w:rPr>
        <w:t>Таблиця А3 – Експорт та імпорт руд (агломерованих та неагломерованих руд та концентратів)</w:t>
      </w:r>
    </w:p>
    <w:tbl>
      <w:tblPr>
        <w:tblStyle w:val="a9"/>
        <w:tblW w:w="5000" w:type="pct"/>
        <w:tblLook w:val="04A0" w:firstRow="1" w:lastRow="0" w:firstColumn="1" w:lastColumn="0" w:noHBand="0" w:noVBand="1"/>
      </w:tblPr>
      <w:tblGrid>
        <w:gridCol w:w="3071"/>
        <w:gridCol w:w="3712"/>
        <w:gridCol w:w="3070"/>
      </w:tblGrid>
      <w:tr w:rsidR="006958F4" w:rsidRPr="00527B81" w:rsidTr="006958F4">
        <w:trPr>
          <w:trHeight w:val="330"/>
        </w:trPr>
        <w:tc>
          <w:tcPr>
            <w:tcW w:w="1558" w:type="pct"/>
            <w:noWrap/>
            <w:hideMark/>
          </w:tcPr>
          <w:p w:rsidR="006958F4" w:rsidRPr="00527B81" w:rsidRDefault="006958F4" w:rsidP="006958F4">
            <w:pPr>
              <w:rPr>
                <w:rFonts w:ascii="Times New Roman" w:eastAsia="Times New Roman" w:hAnsi="Times New Roman" w:cs="Times New Roman"/>
                <w:color w:val="000000"/>
                <w:sz w:val="24"/>
                <w:szCs w:val="24"/>
              </w:rPr>
            </w:pPr>
            <w:r w:rsidRPr="00527B81">
              <w:rPr>
                <w:rFonts w:ascii="Times New Roman" w:eastAsia="Times New Roman" w:hAnsi="Times New Roman" w:cs="Times New Roman"/>
                <w:color w:val="000000"/>
                <w:sz w:val="24"/>
                <w:szCs w:val="24"/>
              </w:rPr>
              <w:t> Роки</w:t>
            </w:r>
          </w:p>
        </w:tc>
        <w:tc>
          <w:tcPr>
            <w:tcW w:w="1883" w:type="pct"/>
            <w:noWrap/>
            <w:hideMark/>
          </w:tcPr>
          <w:p w:rsidR="006958F4" w:rsidRPr="00527B81" w:rsidRDefault="006958F4" w:rsidP="006958F4">
            <w:pPr>
              <w:rPr>
                <w:rFonts w:ascii="Times New Roman" w:eastAsia="Times New Roman" w:hAnsi="Times New Roman" w:cs="Times New Roman"/>
                <w:color w:val="000000"/>
                <w:sz w:val="24"/>
                <w:szCs w:val="24"/>
              </w:rPr>
            </w:pPr>
            <w:r w:rsidRPr="00527B81">
              <w:rPr>
                <w:rFonts w:ascii="Times New Roman" w:eastAsia="Times New Roman" w:hAnsi="Times New Roman" w:cs="Times New Roman"/>
                <w:color w:val="000000"/>
                <w:sz w:val="24"/>
                <w:szCs w:val="24"/>
              </w:rPr>
              <w:t>Експорт, млн. дол.</w:t>
            </w:r>
          </w:p>
        </w:tc>
        <w:tc>
          <w:tcPr>
            <w:tcW w:w="1558" w:type="pct"/>
            <w:noWrap/>
            <w:hideMark/>
          </w:tcPr>
          <w:p w:rsidR="006958F4" w:rsidRPr="00527B81" w:rsidRDefault="006958F4" w:rsidP="006958F4">
            <w:pPr>
              <w:rPr>
                <w:rFonts w:ascii="Times New Roman" w:eastAsia="Times New Roman" w:hAnsi="Times New Roman" w:cs="Times New Roman"/>
                <w:color w:val="000000"/>
                <w:sz w:val="24"/>
                <w:szCs w:val="24"/>
              </w:rPr>
            </w:pPr>
            <w:r w:rsidRPr="00527B81">
              <w:rPr>
                <w:rFonts w:ascii="Times New Roman" w:eastAsia="Times New Roman" w:hAnsi="Times New Roman" w:cs="Times New Roman"/>
                <w:color w:val="000000"/>
                <w:sz w:val="24"/>
                <w:szCs w:val="24"/>
              </w:rPr>
              <w:t>Імпорт, млн. дол.</w:t>
            </w:r>
          </w:p>
        </w:tc>
      </w:tr>
      <w:tr w:rsidR="006958F4" w:rsidRPr="00527B81" w:rsidTr="006958F4">
        <w:trPr>
          <w:trHeight w:val="300"/>
        </w:trPr>
        <w:tc>
          <w:tcPr>
            <w:tcW w:w="1558" w:type="pct"/>
            <w:noWrap/>
            <w:hideMark/>
          </w:tcPr>
          <w:p w:rsidR="006958F4" w:rsidRPr="00527B81" w:rsidRDefault="006958F4" w:rsidP="006958F4">
            <w:pPr>
              <w:jc w:val="right"/>
              <w:rPr>
                <w:rFonts w:ascii="Times New Roman" w:eastAsia="Times New Roman" w:hAnsi="Times New Roman" w:cs="Times New Roman"/>
                <w:color w:val="000000"/>
                <w:sz w:val="24"/>
                <w:szCs w:val="24"/>
              </w:rPr>
            </w:pPr>
            <w:r w:rsidRPr="00527B81">
              <w:rPr>
                <w:rFonts w:ascii="Times New Roman" w:eastAsia="Times New Roman" w:hAnsi="Times New Roman" w:cs="Times New Roman"/>
                <w:color w:val="000000"/>
                <w:sz w:val="24"/>
                <w:szCs w:val="24"/>
              </w:rPr>
              <w:t>2017</w:t>
            </w:r>
          </w:p>
        </w:tc>
        <w:tc>
          <w:tcPr>
            <w:tcW w:w="1883" w:type="pct"/>
            <w:noWrap/>
            <w:hideMark/>
          </w:tcPr>
          <w:p w:rsidR="006958F4" w:rsidRPr="00527B81" w:rsidRDefault="006958F4" w:rsidP="006958F4">
            <w:pPr>
              <w:jc w:val="right"/>
              <w:rPr>
                <w:rFonts w:ascii="Times New Roman" w:eastAsia="Times New Roman" w:hAnsi="Times New Roman" w:cs="Times New Roman"/>
                <w:color w:val="000000"/>
                <w:sz w:val="24"/>
                <w:szCs w:val="24"/>
              </w:rPr>
            </w:pPr>
            <w:r w:rsidRPr="00527B81">
              <w:rPr>
                <w:rFonts w:ascii="Times New Roman" w:eastAsia="Times New Roman" w:hAnsi="Times New Roman" w:cs="Times New Roman"/>
                <w:color w:val="000000"/>
                <w:sz w:val="24"/>
                <w:szCs w:val="24"/>
              </w:rPr>
              <w:t>2736,5</w:t>
            </w:r>
          </w:p>
        </w:tc>
        <w:tc>
          <w:tcPr>
            <w:tcW w:w="1558" w:type="pct"/>
            <w:noWrap/>
            <w:hideMark/>
          </w:tcPr>
          <w:p w:rsidR="006958F4" w:rsidRPr="00527B81" w:rsidRDefault="006958F4" w:rsidP="006958F4">
            <w:pPr>
              <w:jc w:val="right"/>
              <w:rPr>
                <w:rFonts w:ascii="Times New Roman" w:eastAsia="Times New Roman" w:hAnsi="Times New Roman" w:cs="Times New Roman"/>
                <w:color w:val="000000"/>
                <w:sz w:val="24"/>
                <w:szCs w:val="24"/>
              </w:rPr>
            </w:pPr>
            <w:r w:rsidRPr="00527B81">
              <w:rPr>
                <w:rFonts w:ascii="Times New Roman" w:eastAsia="Times New Roman" w:hAnsi="Times New Roman" w:cs="Times New Roman"/>
                <w:color w:val="000000"/>
                <w:sz w:val="24"/>
                <w:szCs w:val="24"/>
              </w:rPr>
              <w:t>554,6</w:t>
            </w:r>
          </w:p>
        </w:tc>
      </w:tr>
      <w:tr w:rsidR="006958F4" w:rsidRPr="00527B81" w:rsidTr="006958F4">
        <w:trPr>
          <w:trHeight w:val="300"/>
        </w:trPr>
        <w:tc>
          <w:tcPr>
            <w:tcW w:w="1558" w:type="pct"/>
            <w:noWrap/>
            <w:hideMark/>
          </w:tcPr>
          <w:p w:rsidR="006958F4" w:rsidRPr="00527B81" w:rsidRDefault="006958F4" w:rsidP="006958F4">
            <w:pPr>
              <w:jc w:val="right"/>
              <w:rPr>
                <w:rFonts w:ascii="Times New Roman" w:eastAsia="Times New Roman" w:hAnsi="Times New Roman" w:cs="Times New Roman"/>
                <w:color w:val="000000"/>
                <w:sz w:val="24"/>
                <w:szCs w:val="24"/>
              </w:rPr>
            </w:pPr>
            <w:r w:rsidRPr="00527B81">
              <w:rPr>
                <w:rFonts w:ascii="Times New Roman" w:eastAsia="Times New Roman" w:hAnsi="Times New Roman" w:cs="Times New Roman"/>
                <w:color w:val="000000"/>
                <w:sz w:val="24"/>
                <w:szCs w:val="24"/>
              </w:rPr>
              <w:t>2018</w:t>
            </w:r>
          </w:p>
        </w:tc>
        <w:tc>
          <w:tcPr>
            <w:tcW w:w="1883" w:type="pct"/>
            <w:noWrap/>
            <w:hideMark/>
          </w:tcPr>
          <w:p w:rsidR="006958F4" w:rsidRPr="00527B81" w:rsidRDefault="006958F4" w:rsidP="006958F4">
            <w:pPr>
              <w:jc w:val="right"/>
              <w:rPr>
                <w:rFonts w:ascii="Times New Roman" w:eastAsia="Times New Roman" w:hAnsi="Times New Roman" w:cs="Times New Roman"/>
                <w:color w:val="000000"/>
                <w:sz w:val="24"/>
                <w:szCs w:val="24"/>
              </w:rPr>
            </w:pPr>
            <w:r w:rsidRPr="00527B81">
              <w:rPr>
                <w:rFonts w:ascii="Times New Roman" w:eastAsia="Times New Roman" w:hAnsi="Times New Roman" w:cs="Times New Roman"/>
                <w:color w:val="000000"/>
                <w:sz w:val="24"/>
                <w:szCs w:val="24"/>
              </w:rPr>
              <w:t>3035,93</w:t>
            </w:r>
          </w:p>
        </w:tc>
        <w:tc>
          <w:tcPr>
            <w:tcW w:w="1558" w:type="pct"/>
            <w:noWrap/>
            <w:hideMark/>
          </w:tcPr>
          <w:p w:rsidR="006958F4" w:rsidRPr="00527B81" w:rsidRDefault="006958F4" w:rsidP="006958F4">
            <w:pPr>
              <w:jc w:val="right"/>
              <w:rPr>
                <w:rFonts w:ascii="Times New Roman" w:eastAsia="Times New Roman" w:hAnsi="Times New Roman" w:cs="Times New Roman"/>
                <w:color w:val="000000"/>
                <w:sz w:val="24"/>
                <w:szCs w:val="24"/>
              </w:rPr>
            </w:pPr>
            <w:r w:rsidRPr="00527B81">
              <w:rPr>
                <w:rFonts w:ascii="Times New Roman" w:eastAsia="Times New Roman" w:hAnsi="Times New Roman" w:cs="Times New Roman"/>
                <w:color w:val="000000"/>
                <w:sz w:val="24"/>
                <w:szCs w:val="24"/>
              </w:rPr>
              <w:t>500,81</w:t>
            </w:r>
          </w:p>
        </w:tc>
      </w:tr>
      <w:tr w:rsidR="006958F4" w:rsidRPr="00527B81" w:rsidTr="006958F4">
        <w:trPr>
          <w:trHeight w:val="300"/>
        </w:trPr>
        <w:tc>
          <w:tcPr>
            <w:tcW w:w="1558" w:type="pct"/>
            <w:noWrap/>
            <w:hideMark/>
          </w:tcPr>
          <w:p w:rsidR="006958F4" w:rsidRPr="00527B81" w:rsidRDefault="006958F4" w:rsidP="006958F4">
            <w:pPr>
              <w:jc w:val="right"/>
              <w:rPr>
                <w:rFonts w:ascii="Times New Roman" w:eastAsia="Times New Roman" w:hAnsi="Times New Roman" w:cs="Times New Roman"/>
                <w:color w:val="000000"/>
                <w:sz w:val="24"/>
                <w:szCs w:val="24"/>
              </w:rPr>
            </w:pPr>
            <w:r w:rsidRPr="00527B81">
              <w:rPr>
                <w:rFonts w:ascii="Times New Roman" w:eastAsia="Times New Roman" w:hAnsi="Times New Roman" w:cs="Times New Roman"/>
                <w:color w:val="000000"/>
                <w:sz w:val="24"/>
                <w:szCs w:val="24"/>
              </w:rPr>
              <w:t>2019</w:t>
            </w:r>
          </w:p>
        </w:tc>
        <w:tc>
          <w:tcPr>
            <w:tcW w:w="1883" w:type="pct"/>
            <w:noWrap/>
            <w:hideMark/>
          </w:tcPr>
          <w:p w:rsidR="006958F4" w:rsidRPr="00527B81" w:rsidRDefault="006958F4" w:rsidP="006958F4">
            <w:pPr>
              <w:jc w:val="right"/>
              <w:rPr>
                <w:rFonts w:ascii="Times New Roman" w:eastAsia="Times New Roman" w:hAnsi="Times New Roman" w:cs="Times New Roman"/>
                <w:color w:val="000000"/>
                <w:sz w:val="24"/>
                <w:szCs w:val="24"/>
              </w:rPr>
            </w:pPr>
            <w:r w:rsidRPr="00527B81">
              <w:rPr>
                <w:rFonts w:ascii="Times New Roman" w:eastAsia="Times New Roman" w:hAnsi="Times New Roman" w:cs="Times New Roman"/>
                <w:color w:val="000000"/>
                <w:sz w:val="24"/>
                <w:szCs w:val="24"/>
              </w:rPr>
              <w:t>3592,41</w:t>
            </w:r>
          </w:p>
        </w:tc>
        <w:tc>
          <w:tcPr>
            <w:tcW w:w="1558" w:type="pct"/>
            <w:noWrap/>
            <w:hideMark/>
          </w:tcPr>
          <w:p w:rsidR="006958F4" w:rsidRPr="00527B81" w:rsidRDefault="006958F4" w:rsidP="006958F4">
            <w:pPr>
              <w:jc w:val="right"/>
              <w:rPr>
                <w:rFonts w:ascii="Times New Roman" w:eastAsia="Times New Roman" w:hAnsi="Times New Roman" w:cs="Times New Roman"/>
                <w:color w:val="000000"/>
                <w:sz w:val="24"/>
                <w:szCs w:val="24"/>
              </w:rPr>
            </w:pPr>
            <w:r w:rsidRPr="00527B81">
              <w:rPr>
                <w:rFonts w:ascii="Times New Roman" w:eastAsia="Times New Roman" w:hAnsi="Times New Roman" w:cs="Times New Roman"/>
                <w:color w:val="000000"/>
                <w:sz w:val="24"/>
                <w:szCs w:val="24"/>
              </w:rPr>
              <w:t>527,57</w:t>
            </w:r>
          </w:p>
        </w:tc>
      </w:tr>
      <w:tr w:rsidR="006958F4" w:rsidRPr="00527B81" w:rsidTr="006958F4">
        <w:trPr>
          <w:trHeight w:val="300"/>
        </w:trPr>
        <w:tc>
          <w:tcPr>
            <w:tcW w:w="1558" w:type="pct"/>
            <w:noWrap/>
            <w:hideMark/>
          </w:tcPr>
          <w:p w:rsidR="006958F4" w:rsidRPr="00527B81" w:rsidRDefault="006958F4" w:rsidP="006958F4">
            <w:pPr>
              <w:jc w:val="right"/>
              <w:rPr>
                <w:rFonts w:ascii="Times New Roman" w:eastAsia="Times New Roman" w:hAnsi="Times New Roman" w:cs="Times New Roman"/>
                <w:color w:val="000000"/>
                <w:sz w:val="24"/>
                <w:szCs w:val="24"/>
              </w:rPr>
            </w:pPr>
            <w:r w:rsidRPr="00527B81">
              <w:rPr>
                <w:rFonts w:ascii="Times New Roman" w:eastAsia="Times New Roman" w:hAnsi="Times New Roman" w:cs="Times New Roman"/>
                <w:color w:val="000000"/>
                <w:sz w:val="24"/>
                <w:szCs w:val="24"/>
              </w:rPr>
              <w:t>2020</w:t>
            </w:r>
          </w:p>
        </w:tc>
        <w:tc>
          <w:tcPr>
            <w:tcW w:w="1883" w:type="pct"/>
            <w:noWrap/>
            <w:hideMark/>
          </w:tcPr>
          <w:p w:rsidR="006958F4" w:rsidRPr="00527B81" w:rsidRDefault="006958F4" w:rsidP="006958F4">
            <w:pPr>
              <w:jc w:val="right"/>
              <w:rPr>
                <w:rFonts w:ascii="Times New Roman" w:eastAsia="Times New Roman" w:hAnsi="Times New Roman" w:cs="Times New Roman"/>
                <w:color w:val="000000"/>
                <w:sz w:val="24"/>
                <w:szCs w:val="24"/>
              </w:rPr>
            </w:pPr>
            <w:r w:rsidRPr="00527B81">
              <w:rPr>
                <w:rFonts w:ascii="Times New Roman" w:eastAsia="Times New Roman" w:hAnsi="Times New Roman" w:cs="Times New Roman"/>
                <w:color w:val="000000"/>
                <w:sz w:val="24"/>
                <w:szCs w:val="24"/>
              </w:rPr>
              <w:t>4423,42</w:t>
            </w:r>
          </w:p>
        </w:tc>
        <w:tc>
          <w:tcPr>
            <w:tcW w:w="1558" w:type="pct"/>
            <w:noWrap/>
            <w:hideMark/>
          </w:tcPr>
          <w:p w:rsidR="006958F4" w:rsidRPr="00527B81" w:rsidRDefault="006958F4" w:rsidP="006958F4">
            <w:pPr>
              <w:jc w:val="right"/>
              <w:rPr>
                <w:rFonts w:ascii="Times New Roman" w:eastAsia="Times New Roman" w:hAnsi="Times New Roman" w:cs="Times New Roman"/>
                <w:color w:val="000000"/>
                <w:sz w:val="24"/>
                <w:szCs w:val="24"/>
              </w:rPr>
            </w:pPr>
            <w:r w:rsidRPr="00527B81">
              <w:rPr>
                <w:rFonts w:ascii="Times New Roman" w:eastAsia="Times New Roman" w:hAnsi="Times New Roman" w:cs="Times New Roman"/>
                <w:color w:val="000000"/>
                <w:sz w:val="24"/>
                <w:szCs w:val="24"/>
              </w:rPr>
              <w:t>395,21</w:t>
            </w:r>
          </w:p>
        </w:tc>
      </w:tr>
      <w:tr w:rsidR="006958F4" w:rsidRPr="00527B81" w:rsidTr="006958F4">
        <w:trPr>
          <w:trHeight w:val="300"/>
        </w:trPr>
        <w:tc>
          <w:tcPr>
            <w:tcW w:w="1558" w:type="pct"/>
            <w:noWrap/>
            <w:hideMark/>
          </w:tcPr>
          <w:p w:rsidR="006958F4" w:rsidRPr="00527B81" w:rsidRDefault="006958F4" w:rsidP="006958F4">
            <w:pPr>
              <w:jc w:val="right"/>
              <w:rPr>
                <w:rFonts w:ascii="Times New Roman" w:eastAsia="Times New Roman" w:hAnsi="Times New Roman" w:cs="Times New Roman"/>
                <w:color w:val="000000"/>
                <w:sz w:val="24"/>
                <w:szCs w:val="24"/>
              </w:rPr>
            </w:pPr>
            <w:r w:rsidRPr="00527B81">
              <w:rPr>
                <w:rFonts w:ascii="Times New Roman" w:eastAsia="Times New Roman" w:hAnsi="Times New Roman" w:cs="Times New Roman"/>
                <w:color w:val="000000"/>
                <w:sz w:val="24"/>
                <w:szCs w:val="24"/>
              </w:rPr>
              <w:t>2021</w:t>
            </w:r>
          </w:p>
        </w:tc>
        <w:tc>
          <w:tcPr>
            <w:tcW w:w="1883" w:type="pct"/>
            <w:noWrap/>
            <w:hideMark/>
          </w:tcPr>
          <w:p w:rsidR="006958F4" w:rsidRPr="00527B81" w:rsidRDefault="006958F4" w:rsidP="006958F4">
            <w:pPr>
              <w:jc w:val="right"/>
              <w:rPr>
                <w:rFonts w:ascii="Times New Roman" w:eastAsia="Times New Roman" w:hAnsi="Times New Roman" w:cs="Times New Roman"/>
                <w:color w:val="000000"/>
                <w:sz w:val="24"/>
                <w:szCs w:val="24"/>
              </w:rPr>
            </w:pPr>
            <w:r w:rsidRPr="00527B81">
              <w:rPr>
                <w:rFonts w:ascii="Times New Roman" w:eastAsia="Times New Roman" w:hAnsi="Times New Roman" w:cs="Times New Roman"/>
                <w:color w:val="000000"/>
                <w:sz w:val="24"/>
                <w:szCs w:val="24"/>
              </w:rPr>
              <w:t>7126,14</w:t>
            </w:r>
          </w:p>
        </w:tc>
        <w:tc>
          <w:tcPr>
            <w:tcW w:w="1558" w:type="pct"/>
            <w:noWrap/>
            <w:hideMark/>
          </w:tcPr>
          <w:p w:rsidR="006958F4" w:rsidRPr="00527B81" w:rsidRDefault="006958F4" w:rsidP="006958F4">
            <w:pPr>
              <w:jc w:val="right"/>
              <w:rPr>
                <w:rFonts w:ascii="Times New Roman" w:eastAsia="Times New Roman" w:hAnsi="Times New Roman" w:cs="Times New Roman"/>
                <w:color w:val="000000"/>
                <w:sz w:val="24"/>
                <w:szCs w:val="24"/>
              </w:rPr>
            </w:pPr>
            <w:r w:rsidRPr="00527B81">
              <w:rPr>
                <w:rFonts w:ascii="Times New Roman" w:eastAsia="Times New Roman" w:hAnsi="Times New Roman" w:cs="Times New Roman"/>
                <w:color w:val="000000"/>
                <w:sz w:val="24"/>
                <w:szCs w:val="24"/>
              </w:rPr>
              <w:t>369,31</w:t>
            </w:r>
          </w:p>
        </w:tc>
      </w:tr>
      <w:tr w:rsidR="006958F4" w:rsidRPr="00527B81" w:rsidTr="006958F4">
        <w:trPr>
          <w:trHeight w:val="300"/>
        </w:trPr>
        <w:tc>
          <w:tcPr>
            <w:tcW w:w="1558" w:type="pct"/>
            <w:noWrap/>
            <w:hideMark/>
          </w:tcPr>
          <w:p w:rsidR="006958F4" w:rsidRPr="00527B81" w:rsidRDefault="006958F4" w:rsidP="006958F4">
            <w:pPr>
              <w:jc w:val="right"/>
              <w:rPr>
                <w:rFonts w:ascii="Times New Roman" w:eastAsia="Times New Roman" w:hAnsi="Times New Roman" w:cs="Times New Roman"/>
                <w:color w:val="000000"/>
                <w:sz w:val="24"/>
                <w:szCs w:val="24"/>
              </w:rPr>
            </w:pPr>
            <w:r w:rsidRPr="00527B81">
              <w:rPr>
                <w:rFonts w:ascii="Times New Roman" w:eastAsia="Times New Roman" w:hAnsi="Times New Roman" w:cs="Times New Roman"/>
                <w:color w:val="000000"/>
                <w:sz w:val="24"/>
                <w:szCs w:val="24"/>
              </w:rPr>
              <w:t>2022</w:t>
            </w:r>
          </w:p>
        </w:tc>
        <w:tc>
          <w:tcPr>
            <w:tcW w:w="1883" w:type="pct"/>
            <w:noWrap/>
            <w:hideMark/>
          </w:tcPr>
          <w:p w:rsidR="006958F4" w:rsidRPr="00527B81" w:rsidRDefault="006958F4" w:rsidP="006958F4">
            <w:pPr>
              <w:jc w:val="right"/>
              <w:rPr>
                <w:rFonts w:ascii="Times New Roman" w:eastAsia="Times New Roman" w:hAnsi="Times New Roman" w:cs="Times New Roman"/>
                <w:color w:val="000000"/>
                <w:sz w:val="24"/>
                <w:szCs w:val="24"/>
              </w:rPr>
            </w:pPr>
            <w:r w:rsidRPr="00527B81">
              <w:rPr>
                <w:rFonts w:ascii="Times New Roman" w:eastAsia="Times New Roman" w:hAnsi="Times New Roman" w:cs="Times New Roman"/>
                <w:color w:val="000000"/>
                <w:sz w:val="24"/>
                <w:szCs w:val="24"/>
              </w:rPr>
              <w:t>3080,01</w:t>
            </w:r>
          </w:p>
        </w:tc>
        <w:tc>
          <w:tcPr>
            <w:tcW w:w="1558" w:type="pct"/>
            <w:noWrap/>
            <w:hideMark/>
          </w:tcPr>
          <w:p w:rsidR="006958F4" w:rsidRPr="00527B81" w:rsidRDefault="006958F4" w:rsidP="006958F4">
            <w:pPr>
              <w:jc w:val="right"/>
              <w:rPr>
                <w:rFonts w:ascii="Times New Roman" w:eastAsia="Times New Roman" w:hAnsi="Times New Roman" w:cs="Times New Roman"/>
                <w:color w:val="000000"/>
                <w:sz w:val="24"/>
                <w:szCs w:val="24"/>
              </w:rPr>
            </w:pPr>
            <w:r w:rsidRPr="00527B81">
              <w:rPr>
                <w:rFonts w:ascii="Times New Roman" w:eastAsia="Times New Roman" w:hAnsi="Times New Roman" w:cs="Times New Roman"/>
                <w:color w:val="000000"/>
                <w:sz w:val="24"/>
                <w:szCs w:val="24"/>
              </w:rPr>
              <w:t>87,29</w:t>
            </w:r>
          </w:p>
        </w:tc>
      </w:tr>
      <w:tr w:rsidR="006958F4" w:rsidRPr="00527B81" w:rsidTr="006958F4">
        <w:trPr>
          <w:trHeight w:val="300"/>
        </w:trPr>
        <w:tc>
          <w:tcPr>
            <w:tcW w:w="1558" w:type="pct"/>
            <w:noWrap/>
            <w:hideMark/>
          </w:tcPr>
          <w:p w:rsidR="006958F4" w:rsidRPr="00527B81" w:rsidRDefault="006958F4" w:rsidP="006958F4">
            <w:pPr>
              <w:jc w:val="right"/>
              <w:rPr>
                <w:rFonts w:ascii="Times New Roman" w:eastAsia="Times New Roman" w:hAnsi="Times New Roman" w:cs="Times New Roman"/>
                <w:color w:val="000000"/>
                <w:sz w:val="24"/>
                <w:szCs w:val="24"/>
              </w:rPr>
            </w:pPr>
            <w:r w:rsidRPr="00527B81">
              <w:rPr>
                <w:rFonts w:ascii="Times New Roman" w:eastAsia="Times New Roman" w:hAnsi="Times New Roman" w:cs="Times New Roman"/>
                <w:color w:val="000000"/>
                <w:sz w:val="24"/>
                <w:szCs w:val="24"/>
              </w:rPr>
              <w:t>2023</w:t>
            </w:r>
          </w:p>
        </w:tc>
        <w:tc>
          <w:tcPr>
            <w:tcW w:w="1883" w:type="pct"/>
            <w:noWrap/>
            <w:hideMark/>
          </w:tcPr>
          <w:p w:rsidR="006958F4" w:rsidRPr="00527B81" w:rsidRDefault="006958F4" w:rsidP="006958F4">
            <w:pPr>
              <w:jc w:val="right"/>
              <w:rPr>
                <w:rFonts w:ascii="Times New Roman" w:eastAsia="Times New Roman" w:hAnsi="Times New Roman" w:cs="Times New Roman"/>
                <w:color w:val="000000"/>
                <w:sz w:val="24"/>
                <w:szCs w:val="24"/>
              </w:rPr>
            </w:pPr>
            <w:r w:rsidRPr="00527B81">
              <w:rPr>
                <w:rFonts w:ascii="Times New Roman" w:eastAsia="Times New Roman" w:hAnsi="Times New Roman" w:cs="Times New Roman"/>
                <w:color w:val="000000"/>
                <w:sz w:val="24"/>
                <w:szCs w:val="24"/>
              </w:rPr>
              <w:t>1507,91</w:t>
            </w:r>
          </w:p>
        </w:tc>
        <w:tc>
          <w:tcPr>
            <w:tcW w:w="1558" w:type="pct"/>
            <w:noWrap/>
            <w:hideMark/>
          </w:tcPr>
          <w:p w:rsidR="006958F4" w:rsidRPr="00527B81" w:rsidRDefault="006958F4" w:rsidP="006958F4">
            <w:pPr>
              <w:jc w:val="right"/>
              <w:rPr>
                <w:rFonts w:ascii="Times New Roman" w:eastAsia="Times New Roman" w:hAnsi="Times New Roman" w:cs="Times New Roman"/>
                <w:color w:val="000000"/>
                <w:sz w:val="24"/>
                <w:szCs w:val="24"/>
              </w:rPr>
            </w:pPr>
            <w:r w:rsidRPr="00527B81">
              <w:rPr>
                <w:rFonts w:ascii="Times New Roman" w:eastAsia="Times New Roman" w:hAnsi="Times New Roman" w:cs="Times New Roman"/>
                <w:color w:val="000000"/>
                <w:sz w:val="24"/>
                <w:szCs w:val="24"/>
              </w:rPr>
              <w:t>13,4</w:t>
            </w:r>
          </w:p>
        </w:tc>
      </w:tr>
    </w:tbl>
    <w:p w:rsidR="006958F4" w:rsidRPr="00527B81" w:rsidRDefault="006958F4" w:rsidP="006958F4">
      <w:pPr>
        <w:spacing w:after="0" w:line="240" w:lineRule="auto"/>
        <w:ind w:firstLine="708"/>
        <w:rPr>
          <w:rFonts w:ascii="Times New Roman" w:hAnsi="Times New Roman" w:cs="Times New Roman"/>
          <w:i/>
          <w:sz w:val="24"/>
          <w:szCs w:val="24"/>
        </w:rPr>
      </w:pPr>
      <w:r w:rsidRPr="00527B81">
        <w:rPr>
          <w:rFonts w:ascii="Times New Roman" w:hAnsi="Times New Roman" w:cs="Times New Roman"/>
          <w:i/>
          <w:sz w:val="24"/>
          <w:szCs w:val="24"/>
        </w:rPr>
        <w:t>Джерело: побудовано автором за даними [2]</w:t>
      </w:r>
    </w:p>
    <w:p w:rsidR="00ED2312" w:rsidRPr="00527B81" w:rsidRDefault="00ED2312" w:rsidP="00722768">
      <w:pPr>
        <w:spacing w:after="0" w:line="240" w:lineRule="auto"/>
        <w:jc w:val="right"/>
        <w:rPr>
          <w:rFonts w:ascii="Times New Roman" w:hAnsi="Times New Roman" w:cs="Times New Roman"/>
          <w:b/>
          <w:sz w:val="28"/>
          <w:szCs w:val="28"/>
        </w:rPr>
      </w:pPr>
    </w:p>
    <w:sectPr w:rsidR="00ED2312" w:rsidRPr="00527B81" w:rsidSect="00AA0CBA">
      <w:headerReference w:type="default" r:id="rId39"/>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48D1" w:rsidRDefault="00D748D1">
      <w:pPr>
        <w:spacing w:after="0" w:line="240" w:lineRule="auto"/>
      </w:pPr>
      <w:r>
        <w:separator/>
      </w:r>
    </w:p>
  </w:endnote>
  <w:endnote w:type="continuationSeparator" w:id="0">
    <w:p w:rsidR="00D748D1" w:rsidRDefault="00D74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48D1" w:rsidRDefault="00D748D1">
      <w:pPr>
        <w:spacing w:after="0" w:line="240" w:lineRule="auto"/>
      </w:pPr>
      <w:r>
        <w:separator/>
      </w:r>
    </w:p>
  </w:footnote>
  <w:footnote w:type="continuationSeparator" w:id="0">
    <w:p w:rsidR="00D748D1" w:rsidRDefault="00D748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8850"/>
      <w:docPartObj>
        <w:docPartGallery w:val="Page Numbers (Top of Page)"/>
        <w:docPartUnique/>
      </w:docPartObj>
    </w:sdtPr>
    <w:sdtEndPr>
      <w:rPr>
        <w:sz w:val="24"/>
        <w:szCs w:val="24"/>
      </w:rPr>
    </w:sdtEndPr>
    <w:sdtContent>
      <w:p w:rsidR="006C070C" w:rsidRPr="00F10965" w:rsidRDefault="006C070C" w:rsidP="00412652">
        <w:pPr>
          <w:pStyle w:val="a3"/>
          <w:jc w:val="right"/>
          <w:rPr>
            <w:sz w:val="24"/>
            <w:szCs w:val="24"/>
          </w:rPr>
        </w:pPr>
        <w:r w:rsidRPr="00F10965">
          <w:rPr>
            <w:sz w:val="24"/>
            <w:szCs w:val="24"/>
          </w:rPr>
          <w:fldChar w:fldCharType="begin"/>
        </w:r>
        <w:r w:rsidRPr="00F10965">
          <w:rPr>
            <w:sz w:val="24"/>
            <w:szCs w:val="24"/>
          </w:rPr>
          <w:instrText>PAGE   \* MERGEFORMAT</w:instrText>
        </w:r>
        <w:r w:rsidRPr="00F10965">
          <w:rPr>
            <w:sz w:val="24"/>
            <w:szCs w:val="24"/>
          </w:rPr>
          <w:fldChar w:fldCharType="separate"/>
        </w:r>
        <w:r w:rsidR="00FF298B">
          <w:rPr>
            <w:noProof/>
            <w:sz w:val="24"/>
            <w:szCs w:val="24"/>
          </w:rPr>
          <w:t>1</w:t>
        </w:r>
        <w:r w:rsidRPr="00F10965">
          <w:rPr>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4D3A4E"/>
    <w:multiLevelType w:val="hybridMultilevel"/>
    <w:tmpl w:val="176849EA"/>
    <w:lvl w:ilvl="0" w:tplc="AA52B9D0">
      <w:start w:val="11"/>
      <w:numFmt w:val="bullet"/>
      <w:lvlText w:val="˗"/>
      <w:lvlJc w:val="left"/>
      <w:pPr>
        <w:ind w:left="1428" w:hanging="360"/>
      </w:pPr>
      <w:rPr>
        <w:rFonts w:ascii="Times New Roman" w:eastAsiaTheme="minorHAnsi"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 w15:restartNumberingAfterBreak="0">
    <w:nsid w:val="1E612793"/>
    <w:multiLevelType w:val="hybridMultilevel"/>
    <w:tmpl w:val="5ACA8F82"/>
    <w:lvl w:ilvl="0" w:tplc="A8405104">
      <w:start w:val="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15:restartNumberingAfterBreak="0">
    <w:nsid w:val="2C57435A"/>
    <w:multiLevelType w:val="hybridMultilevel"/>
    <w:tmpl w:val="BA1EBB86"/>
    <w:lvl w:ilvl="0" w:tplc="AA02884E">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3DDE3830"/>
    <w:multiLevelType w:val="hybridMultilevel"/>
    <w:tmpl w:val="7A50CE44"/>
    <w:lvl w:ilvl="0" w:tplc="AA52B9D0">
      <w:start w:val="11"/>
      <w:numFmt w:val="bullet"/>
      <w:lvlText w:val="˗"/>
      <w:lvlJc w:val="left"/>
      <w:pPr>
        <w:ind w:left="1428" w:hanging="360"/>
      </w:pPr>
      <w:rPr>
        <w:rFonts w:ascii="Times New Roman" w:eastAsiaTheme="minorHAnsi"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4" w15:restartNumberingAfterBreak="0">
    <w:nsid w:val="4AE909D2"/>
    <w:multiLevelType w:val="hybridMultilevel"/>
    <w:tmpl w:val="F2006AC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 w15:restartNumberingAfterBreak="0">
    <w:nsid w:val="51FE3E21"/>
    <w:multiLevelType w:val="hybridMultilevel"/>
    <w:tmpl w:val="5B38CEA0"/>
    <w:lvl w:ilvl="0" w:tplc="AA52B9D0">
      <w:start w:val="11"/>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72D23545"/>
    <w:multiLevelType w:val="hybridMultilevel"/>
    <w:tmpl w:val="4DB8EC54"/>
    <w:lvl w:ilvl="0" w:tplc="B60EE186">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7" w15:restartNumberingAfterBreak="0">
    <w:nsid w:val="7B437EBB"/>
    <w:multiLevelType w:val="hybridMultilevel"/>
    <w:tmpl w:val="3244D740"/>
    <w:lvl w:ilvl="0" w:tplc="04220011">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num w:numId="1">
    <w:abstractNumId w:val="2"/>
  </w:num>
  <w:num w:numId="2">
    <w:abstractNumId w:val="1"/>
  </w:num>
  <w:num w:numId="3">
    <w:abstractNumId w:val="6"/>
  </w:num>
  <w:num w:numId="4">
    <w:abstractNumId w:val="4"/>
  </w:num>
  <w:num w:numId="5">
    <w:abstractNumId w:val="5"/>
  </w:num>
  <w:num w:numId="6">
    <w:abstractNumId w:val="0"/>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2654"/>
    <w:rsid w:val="00016673"/>
    <w:rsid w:val="00020B4A"/>
    <w:rsid w:val="00055528"/>
    <w:rsid w:val="00060CF7"/>
    <w:rsid w:val="000634F6"/>
    <w:rsid w:val="000B468E"/>
    <w:rsid w:val="000D0D52"/>
    <w:rsid w:val="000F5FDB"/>
    <w:rsid w:val="00110E5A"/>
    <w:rsid w:val="00115DF5"/>
    <w:rsid w:val="001516DF"/>
    <w:rsid w:val="00161FC5"/>
    <w:rsid w:val="0019165D"/>
    <w:rsid w:val="001C1D4C"/>
    <w:rsid w:val="001D1E43"/>
    <w:rsid w:val="001E081C"/>
    <w:rsid w:val="001E2520"/>
    <w:rsid w:val="001E707B"/>
    <w:rsid w:val="00206F18"/>
    <w:rsid w:val="00227C6A"/>
    <w:rsid w:val="00267313"/>
    <w:rsid w:val="002677A3"/>
    <w:rsid w:val="0027211F"/>
    <w:rsid w:val="002E1827"/>
    <w:rsid w:val="00310DFB"/>
    <w:rsid w:val="00314092"/>
    <w:rsid w:val="00373B18"/>
    <w:rsid w:val="003826CA"/>
    <w:rsid w:val="0039061F"/>
    <w:rsid w:val="00395CDA"/>
    <w:rsid w:val="003D7BEE"/>
    <w:rsid w:val="003E1496"/>
    <w:rsid w:val="003F1BC1"/>
    <w:rsid w:val="0040789A"/>
    <w:rsid w:val="00412652"/>
    <w:rsid w:val="00442713"/>
    <w:rsid w:val="004644EA"/>
    <w:rsid w:val="00467407"/>
    <w:rsid w:val="00481AB2"/>
    <w:rsid w:val="00483E53"/>
    <w:rsid w:val="004C0051"/>
    <w:rsid w:val="004C1A44"/>
    <w:rsid w:val="004D5BB4"/>
    <w:rsid w:val="00527B81"/>
    <w:rsid w:val="00531C72"/>
    <w:rsid w:val="00585A35"/>
    <w:rsid w:val="005E6944"/>
    <w:rsid w:val="00613697"/>
    <w:rsid w:val="006254AC"/>
    <w:rsid w:val="006535E7"/>
    <w:rsid w:val="00665924"/>
    <w:rsid w:val="00675086"/>
    <w:rsid w:val="006958F4"/>
    <w:rsid w:val="006C070C"/>
    <w:rsid w:val="007124E1"/>
    <w:rsid w:val="007140A8"/>
    <w:rsid w:val="00722768"/>
    <w:rsid w:val="0075435A"/>
    <w:rsid w:val="007C3AA7"/>
    <w:rsid w:val="007F0C09"/>
    <w:rsid w:val="00802C33"/>
    <w:rsid w:val="00807323"/>
    <w:rsid w:val="008516EB"/>
    <w:rsid w:val="00860F71"/>
    <w:rsid w:val="008A420A"/>
    <w:rsid w:val="008B0F0A"/>
    <w:rsid w:val="00914D8B"/>
    <w:rsid w:val="00915877"/>
    <w:rsid w:val="00922D0E"/>
    <w:rsid w:val="0092539F"/>
    <w:rsid w:val="00934C2F"/>
    <w:rsid w:val="009A1DCA"/>
    <w:rsid w:val="009B4C49"/>
    <w:rsid w:val="009C2654"/>
    <w:rsid w:val="009E2F9C"/>
    <w:rsid w:val="009F1B72"/>
    <w:rsid w:val="00A32A3F"/>
    <w:rsid w:val="00A44C9F"/>
    <w:rsid w:val="00A6516A"/>
    <w:rsid w:val="00AA0CBA"/>
    <w:rsid w:val="00AB7C2D"/>
    <w:rsid w:val="00AC49E7"/>
    <w:rsid w:val="00AE2A19"/>
    <w:rsid w:val="00B17772"/>
    <w:rsid w:val="00B37FA4"/>
    <w:rsid w:val="00B406BE"/>
    <w:rsid w:val="00B62717"/>
    <w:rsid w:val="00BF4E8E"/>
    <w:rsid w:val="00BF4F4B"/>
    <w:rsid w:val="00C35B6F"/>
    <w:rsid w:val="00C47898"/>
    <w:rsid w:val="00C557D3"/>
    <w:rsid w:val="00C93626"/>
    <w:rsid w:val="00C94E69"/>
    <w:rsid w:val="00C97326"/>
    <w:rsid w:val="00CB28AA"/>
    <w:rsid w:val="00CF0AC9"/>
    <w:rsid w:val="00D04DD2"/>
    <w:rsid w:val="00D348CA"/>
    <w:rsid w:val="00D4624A"/>
    <w:rsid w:val="00D748D1"/>
    <w:rsid w:val="00D914B9"/>
    <w:rsid w:val="00DB6394"/>
    <w:rsid w:val="00DD79DC"/>
    <w:rsid w:val="00DE5469"/>
    <w:rsid w:val="00DF48F4"/>
    <w:rsid w:val="00E1758C"/>
    <w:rsid w:val="00E27B38"/>
    <w:rsid w:val="00E44BD9"/>
    <w:rsid w:val="00E72185"/>
    <w:rsid w:val="00E839BC"/>
    <w:rsid w:val="00E901AD"/>
    <w:rsid w:val="00EA2E0B"/>
    <w:rsid w:val="00EB3DD2"/>
    <w:rsid w:val="00ED0589"/>
    <w:rsid w:val="00ED2312"/>
    <w:rsid w:val="00F12A84"/>
    <w:rsid w:val="00F31EB8"/>
    <w:rsid w:val="00F822FE"/>
    <w:rsid w:val="00FC52A5"/>
    <w:rsid w:val="00FD5775"/>
    <w:rsid w:val="00FF298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4C5070-F15C-4FE6-B864-A1054D4F7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2654"/>
  </w:style>
  <w:style w:type="paragraph" w:styleId="2">
    <w:name w:val="heading 2"/>
    <w:basedOn w:val="a"/>
    <w:link w:val="20"/>
    <w:uiPriority w:val="9"/>
    <w:qFormat/>
    <w:rsid w:val="00E901A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BF4F4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901AD"/>
    <w:rPr>
      <w:rFonts w:ascii="Times New Roman" w:eastAsia="Times New Roman" w:hAnsi="Times New Roman" w:cs="Times New Roman"/>
      <w:b/>
      <w:bCs/>
      <w:sz w:val="36"/>
      <w:szCs w:val="36"/>
      <w:lang w:eastAsia="ru-RU"/>
    </w:rPr>
  </w:style>
  <w:style w:type="paragraph" w:styleId="a3">
    <w:name w:val="header"/>
    <w:basedOn w:val="a"/>
    <w:link w:val="a4"/>
    <w:uiPriority w:val="99"/>
    <w:unhideWhenUsed/>
    <w:rsid w:val="00E901AD"/>
    <w:pPr>
      <w:tabs>
        <w:tab w:val="center" w:pos="4677"/>
        <w:tab w:val="right" w:pos="9355"/>
      </w:tabs>
      <w:spacing w:after="0" w:line="240" w:lineRule="auto"/>
    </w:pPr>
    <w:rPr>
      <w:rFonts w:eastAsiaTheme="minorEastAsia"/>
      <w:lang w:eastAsia="uk-UA"/>
    </w:rPr>
  </w:style>
  <w:style w:type="character" w:customStyle="1" w:styleId="a4">
    <w:name w:val="Верхний колонтитул Знак"/>
    <w:basedOn w:val="a0"/>
    <w:link w:val="a3"/>
    <w:uiPriority w:val="99"/>
    <w:rsid w:val="00E901AD"/>
    <w:rPr>
      <w:rFonts w:eastAsiaTheme="minorEastAsia"/>
      <w:lang w:eastAsia="uk-UA"/>
    </w:rPr>
  </w:style>
  <w:style w:type="paragraph" w:styleId="a5">
    <w:name w:val="List Paragraph"/>
    <w:basedOn w:val="a"/>
    <w:link w:val="a6"/>
    <w:uiPriority w:val="34"/>
    <w:qFormat/>
    <w:rsid w:val="00E901AD"/>
    <w:pPr>
      <w:ind w:left="720"/>
      <w:contextualSpacing/>
    </w:pPr>
    <w:rPr>
      <w:rFonts w:eastAsiaTheme="minorEastAsia"/>
      <w:lang w:eastAsia="uk-UA"/>
    </w:rPr>
  </w:style>
  <w:style w:type="paragraph" w:styleId="a7">
    <w:name w:val="footer"/>
    <w:basedOn w:val="a"/>
    <w:link w:val="a8"/>
    <w:uiPriority w:val="99"/>
    <w:unhideWhenUsed/>
    <w:rsid w:val="00E901AD"/>
    <w:pPr>
      <w:tabs>
        <w:tab w:val="center" w:pos="4677"/>
        <w:tab w:val="right" w:pos="9355"/>
      </w:tabs>
      <w:spacing w:after="0" w:line="240" w:lineRule="auto"/>
    </w:pPr>
    <w:rPr>
      <w:rFonts w:eastAsiaTheme="minorEastAsia"/>
      <w:lang w:eastAsia="uk-UA"/>
    </w:rPr>
  </w:style>
  <w:style w:type="character" w:customStyle="1" w:styleId="a8">
    <w:name w:val="Нижний колонтитул Знак"/>
    <w:basedOn w:val="a0"/>
    <w:link w:val="a7"/>
    <w:uiPriority w:val="99"/>
    <w:rsid w:val="00E901AD"/>
    <w:rPr>
      <w:rFonts w:eastAsiaTheme="minorEastAsia"/>
      <w:lang w:eastAsia="uk-UA"/>
    </w:rPr>
  </w:style>
  <w:style w:type="table" w:styleId="a9">
    <w:name w:val="Table Grid"/>
    <w:basedOn w:val="a1"/>
    <w:uiPriority w:val="59"/>
    <w:rsid w:val="00E901AD"/>
    <w:pPr>
      <w:spacing w:after="0" w:line="240" w:lineRule="auto"/>
    </w:pPr>
    <w:rPr>
      <w:rFonts w:eastAsiaTheme="minorEastAsia"/>
      <w:lang w:eastAsia="uk-U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E901AD"/>
    <w:pPr>
      <w:autoSpaceDE w:val="0"/>
      <w:autoSpaceDN w:val="0"/>
      <w:adjustRightInd w:val="0"/>
      <w:spacing w:after="0" w:line="240" w:lineRule="auto"/>
    </w:pPr>
    <w:rPr>
      <w:rFonts w:ascii="Times New Roman" w:eastAsiaTheme="minorEastAsia" w:hAnsi="Times New Roman" w:cs="Times New Roman"/>
      <w:color w:val="000000"/>
      <w:sz w:val="24"/>
      <w:szCs w:val="24"/>
      <w:lang w:eastAsia="uk-UA"/>
    </w:rPr>
  </w:style>
  <w:style w:type="character" w:customStyle="1" w:styleId="a6">
    <w:name w:val="Абзац списка Знак"/>
    <w:link w:val="a5"/>
    <w:uiPriority w:val="34"/>
    <w:locked/>
    <w:rsid w:val="00E901AD"/>
    <w:rPr>
      <w:rFonts w:eastAsiaTheme="minorEastAsia"/>
      <w:lang w:eastAsia="uk-UA"/>
    </w:rPr>
  </w:style>
  <w:style w:type="character" w:customStyle="1" w:styleId="aa">
    <w:name w:val="Основний текст_"/>
    <w:basedOn w:val="a0"/>
    <w:link w:val="ab"/>
    <w:rsid w:val="00020B4A"/>
    <w:rPr>
      <w:rFonts w:ascii="Times New Roman" w:eastAsia="Times New Roman" w:hAnsi="Times New Roman" w:cs="Times New Roman"/>
      <w:sz w:val="27"/>
      <w:szCs w:val="27"/>
      <w:shd w:val="clear" w:color="auto" w:fill="FFFFFF"/>
    </w:rPr>
  </w:style>
  <w:style w:type="paragraph" w:customStyle="1" w:styleId="ab">
    <w:name w:val="Основний текст"/>
    <w:basedOn w:val="a"/>
    <w:link w:val="aa"/>
    <w:rsid w:val="00020B4A"/>
    <w:pPr>
      <w:shd w:val="clear" w:color="auto" w:fill="FFFFFF"/>
      <w:spacing w:after="300" w:line="322" w:lineRule="exact"/>
      <w:jc w:val="both"/>
    </w:pPr>
    <w:rPr>
      <w:rFonts w:ascii="Times New Roman" w:eastAsia="Times New Roman" w:hAnsi="Times New Roman" w:cs="Times New Roman"/>
      <w:sz w:val="27"/>
      <w:szCs w:val="27"/>
    </w:rPr>
  </w:style>
  <w:style w:type="paragraph" w:customStyle="1" w:styleId="ac">
    <w:name w:val="Стиль Знак"/>
    <w:link w:val="ad"/>
    <w:uiPriority w:val="99"/>
    <w:rsid w:val="00B6271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d">
    <w:name w:val="Стиль Знак Знак"/>
    <w:link w:val="ac"/>
    <w:uiPriority w:val="99"/>
    <w:locked/>
    <w:rsid w:val="00B62717"/>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B6271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62717"/>
    <w:rPr>
      <w:rFonts w:ascii="Tahoma" w:hAnsi="Tahoma" w:cs="Tahoma"/>
      <w:sz w:val="16"/>
      <w:szCs w:val="16"/>
    </w:rPr>
  </w:style>
  <w:style w:type="character" w:styleId="af0">
    <w:name w:val="Hyperlink"/>
    <w:basedOn w:val="a0"/>
    <w:unhideWhenUsed/>
    <w:rsid w:val="00FD5775"/>
    <w:rPr>
      <w:color w:val="0000FF" w:themeColor="hyperlink"/>
      <w:u w:val="single"/>
    </w:rPr>
  </w:style>
  <w:style w:type="character" w:customStyle="1" w:styleId="30">
    <w:name w:val="Заголовок 3 Знак"/>
    <w:basedOn w:val="a0"/>
    <w:link w:val="3"/>
    <w:uiPriority w:val="9"/>
    <w:semiHidden/>
    <w:rsid w:val="00BF4F4B"/>
    <w:rPr>
      <w:rFonts w:asciiTheme="majorHAnsi" w:eastAsiaTheme="majorEastAsia" w:hAnsiTheme="majorHAnsi" w:cstheme="majorBidi"/>
      <w:b/>
      <w:bCs/>
      <w:color w:val="4F81BD" w:themeColor="accent1"/>
    </w:rPr>
  </w:style>
  <w:style w:type="character" w:styleId="af1">
    <w:name w:val="Emphasis"/>
    <w:basedOn w:val="a0"/>
    <w:uiPriority w:val="20"/>
    <w:qFormat/>
    <w:rsid w:val="007124E1"/>
    <w:rPr>
      <w:i/>
      <w:iCs/>
    </w:rPr>
  </w:style>
  <w:style w:type="paragraph" w:customStyle="1" w:styleId="FR3">
    <w:name w:val="FR3"/>
    <w:rsid w:val="007F0C09"/>
    <w:pPr>
      <w:widowControl w:val="0"/>
      <w:autoSpaceDE w:val="0"/>
      <w:autoSpaceDN w:val="0"/>
      <w:adjustRightInd w:val="0"/>
      <w:spacing w:before="140" w:after="0" w:line="240" w:lineRule="auto"/>
      <w:jc w:val="both"/>
    </w:pPr>
    <w:rPr>
      <w:rFonts w:ascii="Arial" w:eastAsia="Times New Roman" w:hAnsi="Arial" w:cs="Times New Roman"/>
      <w:sz w:val="24"/>
      <w:szCs w:val="20"/>
      <w:lang w:val="ru-RU" w:eastAsia="ru-RU"/>
    </w:rPr>
  </w:style>
  <w:style w:type="paragraph" w:styleId="21">
    <w:name w:val="Body Text 2"/>
    <w:basedOn w:val="a"/>
    <w:link w:val="22"/>
    <w:uiPriority w:val="99"/>
    <w:unhideWhenUsed/>
    <w:rsid w:val="007F0C09"/>
    <w:pPr>
      <w:spacing w:after="120" w:line="480" w:lineRule="auto"/>
    </w:pPr>
    <w:rPr>
      <w:rFonts w:ascii="Calibri" w:eastAsia="Calibri" w:hAnsi="Calibri" w:cs="Times New Roman"/>
      <w:lang w:val="ru-RU"/>
    </w:rPr>
  </w:style>
  <w:style w:type="character" w:customStyle="1" w:styleId="22">
    <w:name w:val="Основной текст 2 Знак"/>
    <w:basedOn w:val="a0"/>
    <w:link w:val="21"/>
    <w:uiPriority w:val="99"/>
    <w:rsid w:val="007F0C09"/>
    <w:rPr>
      <w:rFonts w:ascii="Calibri" w:eastAsia="Calibri" w:hAnsi="Calibri"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6929">
      <w:bodyDiv w:val="1"/>
      <w:marLeft w:val="0"/>
      <w:marRight w:val="0"/>
      <w:marTop w:val="0"/>
      <w:marBottom w:val="0"/>
      <w:divBdr>
        <w:top w:val="none" w:sz="0" w:space="0" w:color="auto"/>
        <w:left w:val="none" w:sz="0" w:space="0" w:color="auto"/>
        <w:bottom w:val="none" w:sz="0" w:space="0" w:color="auto"/>
        <w:right w:val="none" w:sz="0" w:space="0" w:color="auto"/>
      </w:divBdr>
    </w:div>
    <w:div w:id="47068465">
      <w:bodyDiv w:val="1"/>
      <w:marLeft w:val="0"/>
      <w:marRight w:val="0"/>
      <w:marTop w:val="0"/>
      <w:marBottom w:val="0"/>
      <w:divBdr>
        <w:top w:val="none" w:sz="0" w:space="0" w:color="auto"/>
        <w:left w:val="none" w:sz="0" w:space="0" w:color="auto"/>
        <w:bottom w:val="none" w:sz="0" w:space="0" w:color="auto"/>
        <w:right w:val="none" w:sz="0" w:space="0" w:color="auto"/>
      </w:divBdr>
    </w:div>
    <w:div w:id="136189647">
      <w:bodyDiv w:val="1"/>
      <w:marLeft w:val="0"/>
      <w:marRight w:val="0"/>
      <w:marTop w:val="0"/>
      <w:marBottom w:val="0"/>
      <w:divBdr>
        <w:top w:val="none" w:sz="0" w:space="0" w:color="auto"/>
        <w:left w:val="none" w:sz="0" w:space="0" w:color="auto"/>
        <w:bottom w:val="none" w:sz="0" w:space="0" w:color="auto"/>
        <w:right w:val="none" w:sz="0" w:space="0" w:color="auto"/>
      </w:divBdr>
    </w:div>
    <w:div w:id="194662957">
      <w:bodyDiv w:val="1"/>
      <w:marLeft w:val="0"/>
      <w:marRight w:val="0"/>
      <w:marTop w:val="0"/>
      <w:marBottom w:val="0"/>
      <w:divBdr>
        <w:top w:val="none" w:sz="0" w:space="0" w:color="auto"/>
        <w:left w:val="none" w:sz="0" w:space="0" w:color="auto"/>
        <w:bottom w:val="none" w:sz="0" w:space="0" w:color="auto"/>
        <w:right w:val="none" w:sz="0" w:space="0" w:color="auto"/>
      </w:divBdr>
    </w:div>
    <w:div w:id="211355105">
      <w:bodyDiv w:val="1"/>
      <w:marLeft w:val="0"/>
      <w:marRight w:val="0"/>
      <w:marTop w:val="0"/>
      <w:marBottom w:val="0"/>
      <w:divBdr>
        <w:top w:val="none" w:sz="0" w:space="0" w:color="auto"/>
        <w:left w:val="none" w:sz="0" w:space="0" w:color="auto"/>
        <w:bottom w:val="none" w:sz="0" w:space="0" w:color="auto"/>
        <w:right w:val="none" w:sz="0" w:space="0" w:color="auto"/>
      </w:divBdr>
    </w:div>
    <w:div w:id="301932672">
      <w:bodyDiv w:val="1"/>
      <w:marLeft w:val="0"/>
      <w:marRight w:val="0"/>
      <w:marTop w:val="0"/>
      <w:marBottom w:val="0"/>
      <w:divBdr>
        <w:top w:val="none" w:sz="0" w:space="0" w:color="auto"/>
        <w:left w:val="none" w:sz="0" w:space="0" w:color="auto"/>
        <w:bottom w:val="none" w:sz="0" w:space="0" w:color="auto"/>
        <w:right w:val="none" w:sz="0" w:space="0" w:color="auto"/>
      </w:divBdr>
    </w:div>
    <w:div w:id="460419553">
      <w:bodyDiv w:val="1"/>
      <w:marLeft w:val="0"/>
      <w:marRight w:val="0"/>
      <w:marTop w:val="0"/>
      <w:marBottom w:val="0"/>
      <w:divBdr>
        <w:top w:val="none" w:sz="0" w:space="0" w:color="auto"/>
        <w:left w:val="none" w:sz="0" w:space="0" w:color="auto"/>
        <w:bottom w:val="none" w:sz="0" w:space="0" w:color="auto"/>
        <w:right w:val="none" w:sz="0" w:space="0" w:color="auto"/>
      </w:divBdr>
    </w:div>
    <w:div w:id="655308485">
      <w:bodyDiv w:val="1"/>
      <w:marLeft w:val="0"/>
      <w:marRight w:val="0"/>
      <w:marTop w:val="0"/>
      <w:marBottom w:val="0"/>
      <w:divBdr>
        <w:top w:val="none" w:sz="0" w:space="0" w:color="auto"/>
        <w:left w:val="none" w:sz="0" w:space="0" w:color="auto"/>
        <w:bottom w:val="none" w:sz="0" w:space="0" w:color="auto"/>
        <w:right w:val="none" w:sz="0" w:space="0" w:color="auto"/>
      </w:divBdr>
    </w:div>
    <w:div w:id="659967342">
      <w:bodyDiv w:val="1"/>
      <w:marLeft w:val="0"/>
      <w:marRight w:val="0"/>
      <w:marTop w:val="0"/>
      <w:marBottom w:val="0"/>
      <w:divBdr>
        <w:top w:val="none" w:sz="0" w:space="0" w:color="auto"/>
        <w:left w:val="none" w:sz="0" w:space="0" w:color="auto"/>
        <w:bottom w:val="none" w:sz="0" w:space="0" w:color="auto"/>
        <w:right w:val="none" w:sz="0" w:space="0" w:color="auto"/>
      </w:divBdr>
    </w:div>
    <w:div w:id="681858164">
      <w:bodyDiv w:val="1"/>
      <w:marLeft w:val="0"/>
      <w:marRight w:val="0"/>
      <w:marTop w:val="0"/>
      <w:marBottom w:val="0"/>
      <w:divBdr>
        <w:top w:val="none" w:sz="0" w:space="0" w:color="auto"/>
        <w:left w:val="none" w:sz="0" w:space="0" w:color="auto"/>
        <w:bottom w:val="none" w:sz="0" w:space="0" w:color="auto"/>
        <w:right w:val="none" w:sz="0" w:space="0" w:color="auto"/>
      </w:divBdr>
    </w:div>
    <w:div w:id="717242551">
      <w:bodyDiv w:val="1"/>
      <w:marLeft w:val="0"/>
      <w:marRight w:val="0"/>
      <w:marTop w:val="0"/>
      <w:marBottom w:val="0"/>
      <w:divBdr>
        <w:top w:val="none" w:sz="0" w:space="0" w:color="auto"/>
        <w:left w:val="none" w:sz="0" w:space="0" w:color="auto"/>
        <w:bottom w:val="none" w:sz="0" w:space="0" w:color="auto"/>
        <w:right w:val="none" w:sz="0" w:space="0" w:color="auto"/>
      </w:divBdr>
    </w:div>
    <w:div w:id="818380272">
      <w:bodyDiv w:val="1"/>
      <w:marLeft w:val="0"/>
      <w:marRight w:val="0"/>
      <w:marTop w:val="0"/>
      <w:marBottom w:val="0"/>
      <w:divBdr>
        <w:top w:val="none" w:sz="0" w:space="0" w:color="auto"/>
        <w:left w:val="none" w:sz="0" w:space="0" w:color="auto"/>
        <w:bottom w:val="none" w:sz="0" w:space="0" w:color="auto"/>
        <w:right w:val="none" w:sz="0" w:space="0" w:color="auto"/>
      </w:divBdr>
    </w:div>
    <w:div w:id="1034573890">
      <w:bodyDiv w:val="1"/>
      <w:marLeft w:val="0"/>
      <w:marRight w:val="0"/>
      <w:marTop w:val="0"/>
      <w:marBottom w:val="0"/>
      <w:divBdr>
        <w:top w:val="none" w:sz="0" w:space="0" w:color="auto"/>
        <w:left w:val="none" w:sz="0" w:space="0" w:color="auto"/>
        <w:bottom w:val="none" w:sz="0" w:space="0" w:color="auto"/>
        <w:right w:val="none" w:sz="0" w:space="0" w:color="auto"/>
      </w:divBdr>
    </w:div>
    <w:div w:id="1101991722">
      <w:bodyDiv w:val="1"/>
      <w:marLeft w:val="0"/>
      <w:marRight w:val="0"/>
      <w:marTop w:val="0"/>
      <w:marBottom w:val="0"/>
      <w:divBdr>
        <w:top w:val="none" w:sz="0" w:space="0" w:color="auto"/>
        <w:left w:val="none" w:sz="0" w:space="0" w:color="auto"/>
        <w:bottom w:val="none" w:sz="0" w:space="0" w:color="auto"/>
        <w:right w:val="none" w:sz="0" w:space="0" w:color="auto"/>
      </w:divBdr>
    </w:div>
    <w:div w:id="1283801361">
      <w:bodyDiv w:val="1"/>
      <w:marLeft w:val="0"/>
      <w:marRight w:val="0"/>
      <w:marTop w:val="0"/>
      <w:marBottom w:val="0"/>
      <w:divBdr>
        <w:top w:val="none" w:sz="0" w:space="0" w:color="auto"/>
        <w:left w:val="none" w:sz="0" w:space="0" w:color="auto"/>
        <w:bottom w:val="none" w:sz="0" w:space="0" w:color="auto"/>
        <w:right w:val="none" w:sz="0" w:space="0" w:color="auto"/>
      </w:divBdr>
    </w:div>
    <w:div w:id="1469324142">
      <w:bodyDiv w:val="1"/>
      <w:marLeft w:val="0"/>
      <w:marRight w:val="0"/>
      <w:marTop w:val="0"/>
      <w:marBottom w:val="0"/>
      <w:divBdr>
        <w:top w:val="none" w:sz="0" w:space="0" w:color="auto"/>
        <w:left w:val="none" w:sz="0" w:space="0" w:color="auto"/>
        <w:bottom w:val="none" w:sz="0" w:space="0" w:color="auto"/>
        <w:right w:val="none" w:sz="0" w:space="0" w:color="auto"/>
      </w:divBdr>
    </w:div>
    <w:div w:id="1540823670">
      <w:bodyDiv w:val="1"/>
      <w:marLeft w:val="0"/>
      <w:marRight w:val="0"/>
      <w:marTop w:val="0"/>
      <w:marBottom w:val="0"/>
      <w:divBdr>
        <w:top w:val="none" w:sz="0" w:space="0" w:color="auto"/>
        <w:left w:val="none" w:sz="0" w:space="0" w:color="auto"/>
        <w:bottom w:val="none" w:sz="0" w:space="0" w:color="auto"/>
        <w:right w:val="none" w:sz="0" w:space="0" w:color="auto"/>
      </w:divBdr>
    </w:div>
    <w:div w:id="1673532898">
      <w:bodyDiv w:val="1"/>
      <w:marLeft w:val="0"/>
      <w:marRight w:val="0"/>
      <w:marTop w:val="0"/>
      <w:marBottom w:val="0"/>
      <w:divBdr>
        <w:top w:val="none" w:sz="0" w:space="0" w:color="auto"/>
        <w:left w:val="none" w:sz="0" w:space="0" w:color="auto"/>
        <w:bottom w:val="none" w:sz="0" w:space="0" w:color="auto"/>
        <w:right w:val="none" w:sz="0" w:space="0" w:color="auto"/>
      </w:divBdr>
    </w:div>
    <w:div w:id="1773814047">
      <w:bodyDiv w:val="1"/>
      <w:marLeft w:val="0"/>
      <w:marRight w:val="0"/>
      <w:marTop w:val="0"/>
      <w:marBottom w:val="0"/>
      <w:divBdr>
        <w:top w:val="none" w:sz="0" w:space="0" w:color="auto"/>
        <w:left w:val="none" w:sz="0" w:space="0" w:color="auto"/>
        <w:bottom w:val="none" w:sz="0" w:space="0" w:color="auto"/>
        <w:right w:val="none" w:sz="0" w:space="0" w:color="auto"/>
      </w:divBdr>
    </w:div>
    <w:div w:id="1896969610">
      <w:bodyDiv w:val="1"/>
      <w:marLeft w:val="0"/>
      <w:marRight w:val="0"/>
      <w:marTop w:val="0"/>
      <w:marBottom w:val="0"/>
      <w:divBdr>
        <w:top w:val="none" w:sz="0" w:space="0" w:color="auto"/>
        <w:left w:val="none" w:sz="0" w:space="0" w:color="auto"/>
        <w:bottom w:val="none" w:sz="0" w:space="0" w:color="auto"/>
        <w:right w:val="none" w:sz="0" w:space="0" w:color="auto"/>
      </w:divBdr>
    </w:div>
    <w:div w:id="1924991115">
      <w:bodyDiv w:val="1"/>
      <w:marLeft w:val="0"/>
      <w:marRight w:val="0"/>
      <w:marTop w:val="0"/>
      <w:marBottom w:val="0"/>
      <w:divBdr>
        <w:top w:val="none" w:sz="0" w:space="0" w:color="auto"/>
        <w:left w:val="none" w:sz="0" w:space="0" w:color="auto"/>
        <w:bottom w:val="none" w:sz="0" w:space="0" w:color="auto"/>
        <w:right w:val="none" w:sz="0" w:space="0" w:color="auto"/>
      </w:divBdr>
    </w:div>
    <w:div w:id="1990357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6.wdp"/><Relationship Id="rId26" Type="http://schemas.microsoft.com/office/2007/relationships/hdphoto" Target="media/hdphoto8.wdp"/><Relationship Id="rId39" Type="http://schemas.openxmlformats.org/officeDocument/2006/relationships/header" Target="header1.xml"/><Relationship Id="rId21" Type="http://schemas.openxmlformats.org/officeDocument/2006/relationships/chart" Target="charts/chart1.xml"/><Relationship Id="rId34" Type="http://schemas.openxmlformats.org/officeDocument/2006/relationships/image" Target="media/image11.png"/><Relationship Id="rId7" Type="http://schemas.openxmlformats.org/officeDocument/2006/relationships/image" Target="media/image1.png"/><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29" Type="http://schemas.openxmlformats.org/officeDocument/2006/relationships/chart" Target="charts/chart5.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chart" Target="charts/chart4.xml"/><Relationship Id="rId32" Type="http://schemas.openxmlformats.org/officeDocument/2006/relationships/chart" Target="charts/chart8.xml"/><Relationship Id="rId37" Type="http://schemas.openxmlformats.org/officeDocument/2006/relationships/hyperlink" Target="https://gmk.center/ua/"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hart" Target="charts/chart3.xml"/><Relationship Id="rId28" Type="http://schemas.microsoft.com/office/2007/relationships/hdphoto" Target="media/hdphoto9.wdp"/><Relationship Id="rId36" Type="http://schemas.openxmlformats.org/officeDocument/2006/relationships/hyperlink" Target="https://www.eiti.gov.ua/" TargetMode="External"/><Relationship Id="rId10" Type="http://schemas.microsoft.com/office/2007/relationships/hdphoto" Target="media/hdphoto2.wdp"/><Relationship Id="rId19" Type="http://schemas.openxmlformats.org/officeDocument/2006/relationships/image" Target="media/image7.png"/><Relationship Id="rId31" Type="http://schemas.openxmlformats.org/officeDocument/2006/relationships/chart" Target="charts/chart7.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chart" Target="charts/chart2.xml"/><Relationship Id="rId27" Type="http://schemas.openxmlformats.org/officeDocument/2006/relationships/image" Target="media/image9.png"/><Relationship Id="rId30" Type="http://schemas.openxmlformats.org/officeDocument/2006/relationships/chart" Target="charts/chart6.xml"/><Relationship Id="rId35" Type="http://schemas.openxmlformats.org/officeDocument/2006/relationships/image" Target="media/image12.png"/><Relationship Id="rId8" Type="http://schemas.microsoft.com/office/2007/relationships/hdphoto" Target="media/hdphoto1.wdp"/><Relationship Id="rId3" Type="http://schemas.openxmlformats.org/officeDocument/2006/relationships/settings" Target="settings.xml"/><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image" Target="media/image8.png"/><Relationship Id="rId33" Type="http://schemas.openxmlformats.org/officeDocument/2006/relationships/image" Target="media/image10.png"/><Relationship Id="rId38" Type="http://schemas.openxmlformats.org/officeDocument/2006/relationships/hyperlink" Target="https://www.eiti.gov.u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___&#1044;&#1086;&#1085;&#1053;&#1059;&#1045;&#1058;-2023\&#1044;&#1080;&#1087;&#1083;&#1086;&#1084;&#1085;&#1080;&#1082;&#1080;\&#1050;&#1085;&#1080;&#1075;&#1072;_&#1041;&#1077;&#1079;&#1074;&#1077;&#1088;&#1093;&#107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___&#1044;&#1086;&#1085;&#1053;&#1059;&#1045;&#1058;-2023\&#1044;&#1080;&#1087;&#1083;&#1086;&#1084;&#1085;&#1080;&#1082;&#1080;\&#1050;&#1085;&#1080;&#1075;&#1072;_&#1041;&#1077;&#1079;&#1074;&#1077;&#1088;&#1093;&#107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___&#1044;&#1086;&#1085;&#1053;&#1059;&#1045;&#1058;-2023\&#1044;&#1080;&#1087;&#1083;&#1086;&#1084;&#1085;&#1080;&#1082;&#1080;\&#1050;&#1085;&#1080;&#1075;&#1072;_&#1041;&#1077;&#1079;&#1074;&#1077;&#1088;&#1093;&#107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___&#1044;&#1086;&#1085;&#1053;&#1059;&#1045;&#1058;-2023\&#1044;&#1080;&#1087;&#1083;&#1086;&#1084;&#1085;&#1080;&#1082;&#1080;\&#1050;&#1085;&#1080;&#1075;&#1072;_&#1041;&#1077;&#1079;&#1074;&#1077;&#1088;&#1093;&#107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___&#1044;&#1086;&#1085;&#1053;&#1059;&#1045;&#1058;-2023\&#1044;&#1080;&#1087;&#1083;&#1086;&#1084;&#1085;&#1080;&#1082;&#1080;\&#1050;&#1085;&#1080;&#1075;&#1072;_&#1041;&#1077;&#1079;&#1074;&#1077;&#1088;&#1093;&#107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___&#1044;&#1086;&#1085;&#1053;&#1059;&#1045;&#1058;-2023\&#1044;&#1080;&#1087;&#1083;&#1086;&#1084;&#1085;&#1080;&#1082;&#1080;\&#1050;&#1085;&#1080;&#1075;&#1072;_&#1041;&#1077;&#1079;&#1074;&#1077;&#1088;&#1093;&#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3"/>
          <c:order val="2"/>
          <c:tx>
            <c:strRef>
              <c:f>Лист1!$H$1</c:f>
              <c:strCache>
                <c:ptCount val="1"/>
                <c:pt idx="0">
                  <c:v>Темпи приросту - Добування металевих руд, %</c:v>
                </c:pt>
              </c:strCache>
            </c:strRef>
          </c:tx>
          <c:spPr>
            <a:pattFill prst="lgCheck">
              <a:fgClr>
                <a:schemeClr val="tx1"/>
              </a:fgClr>
              <a:bgClr>
                <a:schemeClr val="bg1"/>
              </a:bgClr>
            </a:pattFill>
            <a:ln>
              <a:solidFill>
                <a:schemeClr val="tx1"/>
              </a:solidFill>
            </a:ln>
          </c:spPr>
          <c:invertIfNegative val="0"/>
          <c:val>
            <c:numRef>
              <c:f>Лист1!$H$2:$H$14</c:f>
              <c:numCache>
                <c:formatCode>0.00</c:formatCode>
                <c:ptCount val="13"/>
                <c:pt idx="1">
                  <c:v>34.880942643873489</c:v>
                </c:pt>
                <c:pt idx="2">
                  <c:v>-18.846227539901893</c:v>
                </c:pt>
                <c:pt idx="3">
                  <c:v>11.700498239642275</c:v>
                </c:pt>
                <c:pt idx="4">
                  <c:v>13.040737717388939</c:v>
                </c:pt>
                <c:pt idx="5">
                  <c:v>6.889048480785398</c:v>
                </c:pt>
                <c:pt idx="6">
                  <c:v>31.599749835215253</c:v>
                </c:pt>
                <c:pt idx="7">
                  <c:v>21.539405687442482</c:v>
                </c:pt>
                <c:pt idx="8">
                  <c:v>8.0983418962555334</c:v>
                </c:pt>
                <c:pt idx="9">
                  <c:v>8.539644712136818</c:v>
                </c:pt>
                <c:pt idx="10">
                  <c:v>7.9703030927931628</c:v>
                </c:pt>
                <c:pt idx="11">
                  <c:v>82.808320414708021</c:v>
                </c:pt>
                <c:pt idx="12">
                  <c:v>-63.191352463316385</c:v>
                </c:pt>
              </c:numCache>
            </c:numRef>
          </c:val>
          <c:extLst>
            <c:ext xmlns:c16="http://schemas.microsoft.com/office/drawing/2014/chart" uri="{C3380CC4-5D6E-409C-BE32-E72D297353CC}">
              <c16:uniqueId val="{00000000-F5D9-4BA0-8446-C0FD14AE7465}"/>
            </c:ext>
          </c:extLst>
        </c:ser>
        <c:ser>
          <c:idx val="4"/>
          <c:order val="3"/>
          <c:tx>
            <c:strRef>
              <c:f>Лист1!$I$1</c:f>
              <c:strCache>
                <c:ptCount val="1"/>
                <c:pt idx="0">
                  <c:v>Темпи приросту - Добування залізних руд, %</c:v>
                </c:pt>
              </c:strCache>
            </c:strRef>
          </c:tx>
          <c:spPr>
            <a:pattFill prst="ltDnDiag">
              <a:fgClr>
                <a:schemeClr val="tx1"/>
              </a:fgClr>
              <a:bgClr>
                <a:schemeClr val="bg1"/>
              </a:bgClr>
            </a:pattFill>
            <a:ln>
              <a:solidFill>
                <a:schemeClr val="tx1">
                  <a:lumMod val="25000"/>
                  <a:lumOff val="75000"/>
                </a:schemeClr>
              </a:solidFill>
            </a:ln>
          </c:spPr>
          <c:invertIfNegative val="0"/>
          <c:val>
            <c:numRef>
              <c:f>Лист1!$I$2:$I$14</c:f>
              <c:numCache>
                <c:formatCode>0.00</c:formatCode>
                <c:ptCount val="13"/>
                <c:pt idx="1">
                  <c:v>35.681274980176795</c:v>
                </c:pt>
                <c:pt idx="2">
                  <c:v>-15.349116932330809</c:v>
                </c:pt>
                <c:pt idx="3">
                  <c:v>11.8240845154574</c:v>
                </c:pt>
                <c:pt idx="4">
                  <c:v>11.436175563860051</c:v>
                </c:pt>
                <c:pt idx="5">
                  <c:v>1.4440634073205727</c:v>
                </c:pt>
                <c:pt idx="6">
                  <c:v>12.512763281022089</c:v>
                </c:pt>
                <c:pt idx="7">
                  <c:v>41.771170693891555</c:v>
                </c:pt>
                <c:pt idx="8">
                  <c:v>9.6334489064553441</c:v>
                </c:pt>
                <c:pt idx="9">
                  <c:v>11.224585372170059</c:v>
                </c:pt>
                <c:pt idx="10">
                  <c:v>7.8798877195238148</c:v>
                </c:pt>
                <c:pt idx="11">
                  <c:v>87.310749562422998</c:v>
                </c:pt>
                <c:pt idx="12">
                  <c:v>-63.904136721190397</c:v>
                </c:pt>
              </c:numCache>
            </c:numRef>
          </c:val>
          <c:extLst>
            <c:ext xmlns:c16="http://schemas.microsoft.com/office/drawing/2014/chart" uri="{C3380CC4-5D6E-409C-BE32-E72D297353CC}">
              <c16:uniqueId val="{00000001-F5D9-4BA0-8446-C0FD14AE7465}"/>
            </c:ext>
          </c:extLst>
        </c:ser>
        <c:dLbls>
          <c:showLegendKey val="0"/>
          <c:showVal val="0"/>
          <c:showCatName val="0"/>
          <c:showSerName val="0"/>
          <c:showPercent val="0"/>
          <c:showBubbleSize val="0"/>
        </c:dLbls>
        <c:gapWidth val="150"/>
        <c:axId val="172045440"/>
        <c:axId val="171638144"/>
      </c:barChart>
      <c:lineChart>
        <c:grouping val="standard"/>
        <c:varyColors val="0"/>
        <c:ser>
          <c:idx val="0"/>
          <c:order val="0"/>
          <c:tx>
            <c:strRef>
              <c:f>Лист1!$E$1</c:f>
              <c:strCache>
                <c:ptCount val="1"/>
                <c:pt idx="0">
                  <c:v>Добування металевих руд</c:v>
                </c:pt>
              </c:strCache>
            </c:strRef>
          </c:tx>
          <c:cat>
            <c:numRef>
              <c:f>Лист1!$D$2:$D$14</c:f>
              <c:numCache>
                <c:formatCode>0</c:formatCode>
                <c:ptCount val="13"/>
                <c:pt idx="0">
                  <c:v>2010</c:v>
                </c:pt>
                <c:pt idx="1">
                  <c:v>2011</c:v>
                </c:pt>
                <c:pt idx="2">
                  <c:v>2012</c:v>
                </c:pt>
                <c:pt idx="3">
                  <c:v>2013</c:v>
                </c:pt>
                <c:pt idx="4">
                  <c:v>2014</c:v>
                </c:pt>
                <c:pt idx="5">
                  <c:v>2015</c:v>
                </c:pt>
                <c:pt idx="6">
                  <c:v>2016</c:v>
                </c:pt>
                <c:pt idx="7">
                  <c:v>2017</c:v>
                </c:pt>
                <c:pt idx="8">
                  <c:v>2018</c:v>
                </c:pt>
                <c:pt idx="9" formatCode="General">
                  <c:v>2019</c:v>
                </c:pt>
                <c:pt idx="10" formatCode="General">
                  <c:v>2020</c:v>
                </c:pt>
                <c:pt idx="11" formatCode="General">
                  <c:v>2021</c:v>
                </c:pt>
                <c:pt idx="12" formatCode="General">
                  <c:v>2022</c:v>
                </c:pt>
              </c:numCache>
            </c:numRef>
          </c:cat>
          <c:val>
            <c:numRef>
              <c:f>Лист1!$E$2:$E$14</c:f>
              <c:numCache>
                <c:formatCode>0.0</c:formatCode>
                <c:ptCount val="13"/>
                <c:pt idx="0">
                  <c:v>55969166.600000001</c:v>
                </c:pt>
                <c:pt idx="1">
                  <c:v>75491739.5</c:v>
                </c:pt>
                <c:pt idx="2">
                  <c:v>61264394.5</c:v>
                </c:pt>
                <c:pt idx="3">
                  <c:v>68432633.900000006</c:v>
                </c:pt>
                <c:pt idx="4">
                  <c:v>77356754.200000003</c:v>
                </c:pt>
                <c:pt idx="5">
                  <c:v>82685898.5</c:v>
                </c:pt>
                <c:pt idx="6">
                  <c:v>108814435.575</c:v>
                </c:pt>
                <c:pt idx="7">
                  <c:v>132252418.3</c:v>
                </c:pt>
                <c:pt idx="8">
                  <c:v>142962671.30000001</c:v>
                </c:pt>
                <c:pt idx="9">
                  <c:v>155171175.5</c:v>
                </c:pt>
                <c:pt idx="10">
                  <c:v>167538788.5</c:v>
                </c:pt>
                <c:pt idx="11">
                  <c:v>306274845.30000001</c:v>
                </c:pt>
                <c:pt idx="12">
                  <c:v>112735628.3</c:v>
                </c:pt>
              </c:numCache>
            </c:numRef>
          </c:val>
          <c:smooth val="0"/>
          <c:extLst>
            <c:ext xmlns:c16="http://schemas.microsoft.com/office/drawing/2014/chart" uri="{C3380CC4-5D6E-409C-BE32-E72D297353CC}">
              <c16:uniqueId val="{00000002-F5D9-4BA0-8446-C0FD14AE7465}"/>
            </c:ext>
          </c:extLst>
        </c:ser>
        <c:ser>
          <c:idx val="1"/>
          <c:order val="1"/>
          <c:tx>
            <c:strRef>
              <c:f>Лист1!$F$1</c:f>
              <c:strCache>
                <c:ptCount val="1"/>
                <c:pt idx="0">
                  <c:v>Добування залізних руд, тис. грн.</c:v>
                </c:pt>
              </c:strCache>
            </c:strRef>
          </c:tx>
          <c:cat>
            <c:numRef>
              <c:f>Лист1!$D$2:$D$14</c:f>
              <c:numCache>
                <c:formatCode>0</c:formatCode>
                <c:ptCount val="13"/>
                <c:pt idx="0">
                  <c:v>2010</c:v>
                </c:pt>
                <c:pt idx="1">
                  <c:v>2011</c:v>
                </c:pt>
                <c:pt idx="2">
                  <c:v>2012</c:v>
                </c:pt>
                <c:pt idx="3">
                  <c:v>2013</c:v>
                </c:pt>
                <c:pt idx="4">
                  <c:v>2014</c:v>
                </c:pt>
                <c:pt idx="5">
                  <c:v>2015</c:v>
                </c:pt>
                <c:pt idx="6">
                  <c:v>2016</c:v>
                </c:pt>
                <c:pt idx="7">
                  <c:v>2017</c:v>
                </c:pt>
                <c:pt idx="8">
                  <c:v>2018</c:v>
                </c:pt>
                <c:pt idx="9" formatCode="General">
                  <c:v>2019</c:v>
                </c:pt>
                <c:pt idx="10" formatCode="General">
                  <c:v>2020</c:v>
                </c:pt>
                <c:pt idx="11" formatCode="General">
                  <c:v>2021</c:v>
                </c:pt>
                <c:pt idx="12" formatCode="General">
                  <c:v>2022</c:v>
                </c:pt>
              </c:numCache>
            </c:numRef>
          </c:cat>
          <c:val>
            <c:numRef>
              <c:f>Лист1!$F$2:$F$14</c:f>
              <c:numCache>
                <c:formatCode>0.0</c:formatCode>
                <c:ptCount val="13"/>
                <c:pt idx="0">
                  <c:v>50678234.200000003</c:v>
                </c:pt>
                <c:pt idx="1">
                  <c:v>68760874.299999997</c:v>
                </c:pt>
                <c:pt idx="2">
                  <c:v>58206687.299999997</c:v>
                </c:pt>
                <c:pt idx="3">
                  <c:v>65089095.200000003</c:v>
                </c:pt>
                <c:pt idx="4">
                  <c:v>72532798.400000006</c:v>
                </c:pt>
                <c:pt idx="5">
                  <c:v>73580218</c:v>
                </c:pt>
                <c:pt idx="6">
                  <c:v>82787136.5</c:v>
                </c:pt>
                <c:pt idx="7">
                  <c:v>117368292.59999999</c:v>
                </c:pt>
                <c:pt idx="8">
                  <c:v>128674907.09999999</c:v>
                </c:pt>
                <c:pt idx="9">
                  <c:v>143118131.90000001</c:v>
                </c:pt>
                <c:pt idx="10">
                  <c:v>154395680</c:v>
                </c:pt>
                <c:pt idx="11">
                  <c:v>289199705.5</c:v>
                </c:pt>
                <c:pt idx="12">
                  <c:v>104389130.3</c:v>
                </c:pt>
              </c:numCache>
            </c:numRef>
          </c:val>
          <c:smooth val="0"/>
          <c:extLst>
            <c:ext xmlns:c16="http://schemas.microsoft.com/office/drawing/2014/chart" uri="{C3380CC4-5D6E-409C-BE32-E72D297353CC}">
              <c16:uniqueId val="{00000003-F5D9-4BA0-8446-C0FD14AE7465}"/>
            </c:ext>
          </c:extLst>
        </c:ser>
        <c:dLbls>
          <c:showLegendKey val="0"/>
          <c:showVal val="0"/>
          <c:showCatName val="0"/>
          <c:showSerName val="0"/>
          <c:showPercent val="0"/>
          <c:showBubbleSize val="0"/>
        </c:dLbls>
        <c:marker val="1"/>
        <c:smooth val="0"/>
        <c:axId val="171635072"/>
        <c:axId val="171636608"/>
      </c:lineChart>
      <c:catAx>
        <c:axId val="171635072"/>
        <c:scaling>
          <c:orientation val="minMax"/>
        </c:scaling>
        <c:delete val="0"/>
        <c:axPos val="b"/>
        <c:numFmt formatCode="0" sourceLinked="1"/>
        <c:majorTickMark val="out"/>
        <c:minorTickMark val="none"/>
        <c:tickLblPos val="nextTo"/>
        <c:crossAx val="171636608"/>
        <c:crosses val="autoZero"/>
        <c:auto val="1"/>
        <c:lblAlgn val="ctr"/>
        <c:lblOffset val="100"/>
        <c:noMultiLvlLbl val="0"/>
      </c:catAx>
      <c:valAx>
        <c:axId val="171636608"/>
        <c:scaling>
          <c:orientation val="minMax"/>
        </c:scaling>
        <c:delete val="0"/>
        <c:axPos val="l"/>
        <c:majorGridlines/>
        <c:numFmt formatCode="0.0" sourceLinked="1"/>
        <c:majorTickMark val="out"/>
        <c:minorTickMark val="none"/>
        <c:tickLblPos val="nextTo"/>
        <c:crossAx val="171635072"/>
        <c:crosses val="autoZero"/>
        <c:crossBetween val="between"/>
      </c:valAx>
      <c:valAx>
        <c:axId val="171638144"/>
        <c:scaling>
          <c:orientation val="minMax"/>
        </c:scaling>
        <c:delete val="0"/>
        <c:axPos val="r"/>
        <c:numFmt formatCode="0.00" sourceLinked="1"/>
        <c:majorTickMark val="out"/>
        <c:minorTickMark val="none"/>
        <c:tickLblPos val="nextTo"/>
        <c:crossAx val="172045440"/>
        <c:crosses val="max"/>
        <c:crossBetween val="between"/>
      </c:valAx>
      <c:catAx>
        <c:axId val="172045440"/>
        <c:scaling>
          <c:orientation val="minMax"/>
        </c:scaling>
        <c:delete val="1"/>
        <c:axPos val="b"/>
        <c:majorTickMark val="out"/>
        <c:minorTickMark val="none"/>
        <c:tickLblPos val="nextTo"/>
        <c:crossAx val="171638144"/>
        <c:crosses val="autoZero"/>
        <c:auto val="1"/>
        <c:lblAlgn val="ctr"/>
        <c:lblOffset val="100"/>
        <c:noMultiLvlLbl val="0"/>
      </c:catAx>
    </c:plotArea>
    <c:legend>
      <c:legendPos val="r"/>
      <c:overlay val="0"/>
    </c:legend>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5"/>
          <c:order val="1"/>
          <c:tx>
            <c:strRef>
              <c:f>Лист1!$J$1</c:f>
              <c:strCache>
                <c:ptCount val="1"/>
                <c:pt idx="0">
                  <c:v>Темпи приросту - Добування руд кольорових металів, %</c:v>
                </c:pt>
              </c:strCache>
            </c:strRef>
          </c:tx>
          <c:invertIfNegative val="0"/>
          <c:val>
            <c:numRef>
              <c:f>Лист1!$J$2:$J$14</c:f>
              <c:numCache>
                <c:formatCode>0.00</c:formatCode>
                <c:ptCount val="13"/>
                <c:pt idx="1">
                  <c:v>27.215104846170401</c:v>
                </c:pt>
                <c:pt idx="2">
                  <c:v>-54.571855041755988</c:v>
                </c:pt>
                <c:pt idx="3">
                  <c:v>9.3479028992704105</c:v>
                </c:pt>
                <c:pt idx="4">
                  <c:v>44.276954234147169</c:v>
                </c:pt>
                <c:pt idx="5">
                  <c:v>88.759617159012947</c:v>
                </c:pt>
                <c:pt idx="6">
                  <c:v>18.336916719184249</c:v>
                </c:pt>
                <c:pt idx="7">
                  <c:v>38.130846048787937</c:v>
                </c:pt>
                <c:pt idx="8">
                  <c:v>-4.0066948641800266</c:v>
                </c:pt>
                <c:pt idx="9">
                  <c:v>-15.640799839067887</c:v>
                </c:pt>
                <c:pt idx="10">
                  <c:v>9.043897426870684</c:v>
                </c:pt>
                <c:pt idx="11">
                  <c:v>29.917057292801029</c:v>
                </c:pt>
                <c:pt idx="12">
                  <c:v>-51.119006358003581</c:v>
                </c:pt>
              </c:numCache>
            </c:numRef>
          </c:val>
          <c:extLst>
            <c:ext xmlns:c16="http://schemas.microsoft.com/office/drawing/2014/chart" uri="{C3380CC4-5D6E-409C-BE32-E72D297353CC}">
              <c16:uniqueId val="{00000000-8EE8-4417-8B74-9CACB41159D3}"/>
            </c:ext>
          </c:extLst>
        </c:ser>
        <c:dLbls>
          <c:showLegendKey val="0"/>
          <c:showVal val="0"/>
          <c:showCatName val="0"/>
          <c:showSerName val="0"/>
          <c:showPercent val="0"/>
          <c:showBubbleSize val="0"/>
        </c:dLbls>
        <c:gapWidth val="150"/>
        <c:axId val="172064128"/>
        <c:axId val="172062592"/>
      </c:barChart>
      <c:lineChart>
        <c:grouping val="standard"/>
        <c:varyColors val="0"/>
        <c:ser>
          <c:idx val="2"/>
          <c:order val="0"/>
          <c:tx>
            <c:strRef>
              <c:f>Лист1!$G$1</c:f>
              <c:strCache>
                <c:ptCount val="1"/>
                <c:pt idx="0">
                  <c:v>Добування руд кольорових металів, тис. грн.</c:v>
                </c:pt>
              </c:strCache>
            </c:strRef>
          </c:tx>
          <c:cat>
            <c:numRef>
              <c:f>Лист1!$D$2:$D$14</c:f>
              <c:numCache>
                <c:formatCode>0</c:formatCode>
                <c:ptCount val="13"/>
                <c:pt idx="0">
                  <c:v>2010</c:v>
                </c:pt>
                <c:pt idx="1">
                  <c:v>2011</c:v>
                </c:pt>
                <c:pt idx="2">
                  <c:v>2012</c:v>
                </c:pt>
                <c:pt idx="3">
                  <c:v>2013</c:v>
                </c:pt>
                <c:pt idx="4">
                  <c:v>2014</c:v>
                </c:pt>
                <c:pt idx="5">
                  <c:v>2015</c:v>
                </c:pt>
                <c:pt idx="6">
                  <c:v>2016</c:v>
                </c:pt>
                <c:pt idx="7">
                  <c:v>2017</c:v>
                </c:pt>
                <c:pt idx="8">
                  <c:v>2018</c:v>
                </c:pt>
                <c:pt idx="9" formatCode="General">
                  <c:v>2019</c:v>
                </c:pt>
                <c:pt idx="10" formatCode="General">
                  <c:v>2020</c:v>
                </c:pt>
                <c:pt idx="11" formatCode="General">
                  <c:v>2021</c:v>
                </c:pt>
                <c:pt idx="12" formatCode="General">
                  <c:v>2022</c:v>
                </c:pt>
              </c:numCache>
            </c:numRef>
          </c:cat>
          <c:val>
            <c:numRef>
              <c:f>Лист1!$G$2:$G$14</c:f>
              <c:numCache>
                <c:formatCode>0.0</c:formatCode>
                <c:ptCount val="13"/>
                <c:pt idx="0">
                  <c:v>5290932.4000000004</c:v>
                </c:pt>
                <c:pt idx="1">
                  <c:v>6730865.2000000002</c:v>
                </c:pt>
                <c:pt idx="2">
                  <c:v>3057707.2</c:v>
                </c:pt>
                <c:pt idx="3">
                  <c:v>3343538.7</c:v>
                </c:pt>
                <c:pt idx="4">
                  <c:v>4823955.8</c:v>
                </c:pt>
                <c:pt idx="5">
                  <c:v>9105680.5</c:v>
                </c:pt>
                <c:pt idx="6">
                  <c:v>10775381.550000001</c:v>
                </c:pt>
                <c:pt idx="7">
                  <c:v>14884125.699999999</c:v>
                </c:pt>
                <c:pt idx="8">
                  <c:v>14287764.199999999</c:v>
                </c:pt>
                <c:pt idx="9">
                  <c:v>12053043.6</c:v>
                </c:pt>
                <c:pt idx="10">
                  <c:v>13143108.5</c:v>
                </c:pt>
                <c:pt idx="11">
                  <c:v>17075139.800000001</c:v>
                </c:pt>
                <c:pt idx="12">
                  <c:v>8346498</c:v>
                </c:pt>
              </c:numCache>
            </c:numRef>
          </c:val>
          <c:smooth val="0"/>
          <c:extLst>
            <c:ext xmlns:c16="http://schemas.microsoft.com/office/drawing/2014/chart" uri="{C3380CC4-5D6E-409C-BE32-E72D297353CC}">
              <c16:uniqueId val="{00000001-8EE8-4417-8B74-9CACB41159D3}"/>
            </c:ext>
          </c:extLst>
        </c:ser>
        <c:dLbls>
          <c:showLegendKey val="0"/>
          <c:showVal val="0"/>
          <c:showCatName val="0"/>
          <c:showSerName val="0"/>
          <c:showPercent val="0"/>
          <c:showBubbleSize val="0"/>
        </c:dLbls>
        <c:marker val="1"/>
        <c:smooth val="0"/>
        <c:axId val="172059264"/>
        <c:axId val="172061056"/>
      </c:lineChart>
      <c:catAx>
        <c:axId val="172059264"/>
        <c:scaling>
          <c:orientation val="minMax"/>
        </c:scaling>
        <c:delete val="0"/>
        <c:axPos val="b"/>
        <c:numFmt formatCode="0" sourceLinked="1"/>
        <c:majorTickMark val="out"/>
        <c:minorTickMark val="none"/>
        <c:tickLblPos val="nextTo"/>
        <c:crossAx val="172061056"/>
        <c:crosses val="autoZero"/>
        <c:auto val="1"/>
        <c:lblAlgn val="ctr"/>
        <c:lblOffset val="100"/>
        <c:noMultiLvlLbl val="0"/>
      </c:catAx>
      <c:valAx>
        <c:axId val="172061056"/>
        <c:scaling>
          <c:orientation val="minMax"/>
        </c:scaling>
        <c:delete val="0"/>
        <c:axPos val="l"/>
        <c:majorGridlines/>
        <c:numFmt formatCode="0.0" sourceLinked="1"/>
        <c:majorTickMark val="out"/>
        <c:minorTickMark val="none"/>
        <c:tickLblPos val="nextTo"/>
        <c:crossAx val="172059264"/>
        <c:crosses val="autoZero"/>
        <c:crossBetween val="between"/>
      </c:valAx>
      <c:valAx>
        <c:axId val="172062592"/>
        <c:scaling>
          <c:orientation val="minMax"/>
        </c:scaling>
        <c:delete val="0"/>
        <c:axPos val="r"/>
        <c:numFmt formatCode="0.00" sourceLinked="1"/>
        <c:majorTickMark val="out"/>
        <c:minorTickMark val="none"/>
        <c:tickLblPos val="nextTo"/>
        <c:crossAx val="172064128"/>
        <c:crosses val="max"/>
        <c:crossBetween val="between"/>
      </c:valAx>
      <c:catAx>
        <c:axId val="172064128"/>
        <c:scaling>
          <c:orientation val="minMax"/>
        </c:scaling>
        <c:delete val="1"/>
        <c:axPos val="b"/>
        <c:majorTickMark val="out"/>
        <c:minorTickMark val="none"/>
        <c:tickLblPos val="nextTo"/>
        <c:crossAx val="172062592"/>
        <c:crosses val="autoZero"/>
        <c:auto val="1"/>
        <c:lblAlgn val="ctr"/>
        <c:lblOffset val="100"/>
        <c:noMultiLvlLbl val="0"/>
      </c:catAx>
    </c:plotArea>
    <c:legend>
      <c:legendPos val="r"/>
      <c:overlay val="0"/>
    </c:legend>
    <c:plotVisOnly val="1"/>
    <c:dispBlanksAs val="gap"/>
    <c:showDLblsOverMax val="0"/>
  </c:chart>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3"/>
          <c:order val="3"/>
          <c:tx>
            <c:strRef>
              <c:f>Лист4!$G$1</c:f>
              <c:strCache>
                <c:ptCount val="1"/>
                <c:pt idx="0">
                  <c:v>Темпи приросту - Добування металевих руд, %</c:v>
                </c:pt>
              </c:strCache>
            </c:strRef>
          </c:tx>
          <c:spPr>
            <a:pattFill prst="ltUpDiag">
              <a:fgClr>
                <a:schemeClr val="tx1"/>
              </a:fgClr>
              <a:bgClr>
                <a:schemeClr val="bg1"/>
              </a:bgClr>
            </a:pattFill>
            <a:ln>
              <a:solidFill>
                <a:schemeClr val="tx1"/>
              </a:solidFill>
            </a:ln>
          </c:spPr>
          <c:invertIfNegative val="0"/>
          <c:cat>
            <c:numRef>
              <c:f>Лист4!$C$2:$C$11</c:f>
              <c:numCache>
                <c:formatCode>0</c:formatCode>
                <c:ptCount val="10"/>
                <c:pt idx="0">
                  <c:v>2013</c:v>
                </c:pt>
                <c:pt idx="1">
                  <c:v>2014</c:v>
                </c:pt>
                <c:pt idx="2">
                  <c:v>2015</c:v>
                </c:pt>
                <c:pt idx="3">
                  <c:v>2016</c:v>
                </c:pt>
                <c:pt idx="4">
                  <c:v>2017</c:v>
                </c:pt>
                <c:pt idx="5">
                  <c:v>2018</c:v>
                </c:pt>
                <c:pt idx="6" formatCode="General">
                  <c:v>2019</c:v>
                </c:pt>
                <c:pt idx="7" formatCode="General">
                  <c:v>2020</c:v>
                </c:pt>
                <c:pt idx="8" formatCode="General">
                  <c:v>2021</c:v>
                </c:pt>
                <c:pt idx="9" formatCode="General">
                  <c:v>2022</c:v>
                </c:pt>
              </c:numCache>
            </c:numRef>
          </c:cat>
          <c:val>
            <c:numRef>
              <c:f>Лист4!$G$2:$G$11</c:f>
              <c:numCache>
                <c:formatCode>0.00</c:formatCode>
                <c:ptCount val="10"/>
                <c:pt idx="1">
                  <c:v>15.998115368670662</c:v>
                </c:pt>
                <c:pt idx="2">
                  <c:v>21.141171097226284</c:v>
                </c:pt>
                <c:pt idx="3">
                  <c:v>15.258129071913595</c:v>
                </c:pt>
                <c:pt idx="4">
                  <c:v>5.7011853634940879</c:v>
                </c:pt>
                <c:pt idx="5">
                  <c:v>28.585739539208333</c:v>
                </c:pt>
                <c:pt idx="6">
                  <c:v>27.105709509870501</c:v>
                </c:pt>
                <c:pt idx="7">
                  <c:v>4.7139936127656989</c:v>
                </c:pt>
                <c:pt idx="8">
                  <c:v>13.481846631133475</c:v>
                </c:pt>
                <c:pt idx="9">
                  <c:v>-21.644763586985928</c:v>
                </c:pt>
              </c:numCache>
            </c:numRef>
          </c:val>
          <c:extLst>
            <c:ext xmlns:c16="http://schemas.microsoft.com/office/drawing/2014/chart" uri="{C3380CC4-5D6E-409C-BE32-E72D297353CC}">
              <c16:uniqueId val="{00000000-B590-49B3-A29B-C3A514E24E00}"/>
            </c:ext>
          </c:extLst>
        </c:ser>
        <c:ser>
          <c:idx val="4"/>
          <c:order val="4"/>
          <c:tx>
            <c:strRef>
              <c:f>Лист4!$H$1</c:f>
              <c:strCache>
                <c:ptCount val="1"/>
                <c:pt idx="0">
                  <c:v>Темпи приросту - Добування залізних руд, %</c:v>
                </c:pt>
              </c:strCache>
            </c:strRef>
          </c:tx>
          <c:invertIfNegative val="0"/>
          <c:cat>
            <c:numRef>
              <c:f>Лист4!$C$2:$C$11</c:f>
              <c:numCache>
                <c:formatCode>0</c:formatCode>
                <c:ptCount val="10"/>
                <c:pt idx="0">
                  <c:v>2013</c:v>
                </c:pt>
                <c:pt idx="1">
                  <c:v>2014</c:v>
                </c:pt>
                <c:pt idx="2">
                  <c:v>2015</c:v>
                </c:pt>
                <c:pt idx="3">
                  <c:v>2016</c:v>
                </c:pt>
                <c:pt idx="4">
                  <c:v>2017</c:v>
                </c:pt>
                <c:pt idx="5">
                  <c:v>2018</c:v>
                </c:pt>
                <c:pt idx="6" formatCode="General">
                  <c:v>2019</c:v>
                </c:pt>
                <c:pt idx="7" formatCode="General">
                  <c:v>2020</c:v>
                </c:pt>
                <c:pt idx="8" formatCode="General">
                  <c:v>2021</c:v>
                </c:pt>
                <c:pt idx="9" formatCode="General">
                  <c:v>2022</c:v>
                </c:pt>
              </c:numCache>
            </c:numRef>
          </c:cat>
          <c:val>
            <c:numRef>
              <c:f>Лист4!$H$2:$H$11</c:f>
              <c:numCache>
                <c:formatCode>0.00</c:formatCode>
                <c:ptCount val="10"/>
                <c:pt idx="1">
                  <c:v>18.021552353963386</c:v>
                </c:pt>
                <c:pt idx="2">
                  <c:v>11.657085705899917</c:v>
                </c:pt>
                <c:pt idx="3">
                  <c:v>1.0846117931314847</c:v>
                </c:pt>
                <c:pt idx="4">
                  <c:v>23.111137037240724</c:v>
                </c:pt>
                <c:pt idx="5">
                  <c:v>34.293388773889987</c:v>
                </c:pt>
                <c:pt idx="6">
                  <c:v>26.84236221870988</c:v>
                </c:pt>
                <c:pt idx="7">
                  <c:v>5.0319667419225445</c:v>
                </c:pt>
                <c:pt idx="8">
                  <c:v>10.450278096388278</c:v>
                </c:pt>
                <c:pt idx="9">
                  <c:v>-23.66609897773828</c:v>
                </c:pt>
              </c:numCache>
            </c:numRef>
          </c:val>
          <c:extLst>
            <c:ext xmlns:c16="http://schemas.microsoft.com/office/drawing/2014/chart" uri="{C3380CC4-5D6E-409C-BE32-E72D297353CC}">
              <c16:uniqueId val="{00000001-B590-49B3-A29B-C3A514E24E00}"/>
            </c:ext>
          </c:extLst>
        </c:ser>
        <c:ser>
          <c:idx val="5"/>
          <c:order val="5"/>
          <c:tx>
            <c:strRef>
              <c:f>Лист4!$I$1</c:f>
              <c:strCache>
                <c:ptCount val="1"/>
                <c:pt idx="0">
                  <c:v>Темпи приросту - Добування руд кольорових металів, %</c:v>
                </c:pt>
              </c:strCache>
            </c:strRef>
          </c:tx>
          <c:spPr>
            <a:pattFill prst="dashHorz">
              <a:fgClr>
                <a:schemeClr val="tx1"/>
              </a:fgClr>
              <a:bgClr>
                <a:schemeClr val="bg1"/>
              </a:bgClr>
            </a:pattFill>
            <a:ln>
              <a:solidFill>
                <a:schemeClr val="tx1"/>
              </a:solidFill>
            </a:ln>
          </c:spPr>
          <c:invertIfNegative val="0"/>
          <c:cat>
            <c:numRef>
              <c:f>Лист4!$C$2:$C$11</c:f>
              <c:numCache>
                <c:formatCode>0</c:formatCode>
                <c:ptCount val="10"/>
                <c:pt idx="0">
                  <c:v>2013</c:v>
                </c:pt>
                <c:pt idx="1">
                  <c:v>2014</c:v>
                </c:pt>
                <c:pt idx="2">
                  <c:v>2015</c:v>
                </c:pt>
                <c:pt idx="3">
                  <c:v>2016</c:v>
                </c:pt>
                <c:pt idx="4">
                  <c:v>2017</c:v>
                </c:pt>
                <c:pt idx="5">
                  <c:v>2018</c:v>
                </c:pt>
                <c:pt idx="6" formatCode="General">
                  <c:v>2019</c:v>
                </c:pt>
                <c:pt idx="7" formatCode="General">
                  <c:v>2020</c:v>
                </c:pt>
                <c:pt idx="8" formatCode="General">
                  <c:v>2021</c:v>
                </c:pt>
                <c:pt idx="9" formatCode="General">
                  <c:v>2022</c:v>
                </c:pt>
              </c:numCache>
            </c:numRef>
          </c:cat>
          <c:val>
            <c:numRef>
              <c:f>Лист4!$I$2:$I$11</c:f>
              <c:numCache>
                <c:formatCode>0.00</c:formatCode>
                <c:ptCount val="10"/>
                <c:pt idx="1">
                  <c:v>8.9552788954445184</c:v>
                </c:pt>
                <c:pt idx="2">
                  <c:v>56.898611398891362</c:v>
                </c:pt>
                <c:pt idx="3">
                  <c:v>1.7774367955339487</c:v>
                </c:pt>
                <c:pt idx="4">
                  <c:v>12.8019776464392</c:v>
                </c:pt>
                <c:pt idx="5">
                  <c:v>11.985681836962826</c:v>
                </c:pt>
                <c:pt idx="6">
                  <c:v>28.024197140491381</c:v>
                </c:pt>
                <c:pt idx="7">
                  <c:v>3.6152227413372762</c:v>
                </c:pt>
                <c:pt idx="8">
                  <c:v>24.100807993035357</c:v>
                </c:pt>
                <c:pt idx="9">
                  <c:v>-15.343244815092149</c:v>
                </c:pt>
              </c:numCache>
            </c:numRef>
          </c:val>
          <c:extLst>
            <c:ext xmlns:c16="http://schemas.microsoft.com/office/drawing/2014/chart" uri="{C3380CC4-5D6E-409C-BE32-E72D297353CC}">
              <c16:uniqueId val="{00000002-B590-49B3-A29B-C3A514E24E00}"/>
            </c:ext>
          </c:extLst>
        </c:ser>
        <c:dLbls>
          <c:showLegendKey val="0"/>
          <c:showVal val="0"/>
          <c:showCatName val="0"/>
          <c:showSerName val="0"/>
          <c:showPercent val="0"/>
          <c:showBubbleSize val="0"/>
        </c:dLbls>
        <c:gapWidth val="150"/>
        <c:axId val="171869312"/>
        <c:axId val="171867520"/>
      </c:barChart>
      <c:lineChart>
        <c:grouping val="standard"/>
        <c:varyColors val="0"/>
        <c:ser>
          <c:idx val="0"/>
          <c:order val="0"/>
          <c:tx>
            <c:strRef>
              <c:f>Лист4!$D$1</c:f>
              <c:strCache>
                <c:ptCount val="1"/>
                <c:pt idx="0">
                  <c:v>Добування металевих руд</c:v>
                </c:pt>
              </c:strCache>
            </c:strRef>
          </c:tx>
          <c:cat>
            <c:numRef>
              <c:f>Лист4!$C$2:$C$11</c:f>
              <c:numCache>
                <c:formatCode>0</c:formatCode>
                <c:ptCount val="10"/>
                <c:pt idx="0">
                  <c:v>2013</c:v>
                </c:pt>
                <c:pt idx="1">
                  <c:v>2014</c:v>
                </c:pt>
                <c:pt idx="2">
                  <c:v>2015</c:v>
                </c:pt>
                <c:pt idx="3">
                  <c:v>2016</c:v>
                </c:pt>
                <c:pt idx="4">
                  <c:v>2017</c:v>
                </c:pt>
                <c:pt idx="5">
                  <c:v>2018</c:v>
                </c:pt>
                <c:pt idx="6" formatCode="General">
                  <c:v>2019</c:v>
                </c:pt>
                <c:pt idx="7" formatCode="General">
                  <c:v>2020</c:v>
                </c:pt>
                <c:pt idx="8" formatCode="General">
                  <c:v>2021</c:v>
                </c:pt>
                <c:pt idx="9" formatCode="General">
                  <c:v>2022</c:v>
                </c:pt>
              </c:numCache>
            </c:numRef>
          </c:cat>
          <c:val>
            <c:numRef>
              <c:f>Лист4!$D$2:$D$11</c:f>
              <c:numCache>
                <c:formatCode>0.0</c:formatCode>
                <c:ptCount val="10"/>
                <c:pt idx="0">
                  <c:v>5652458.2999999998</c:v>
                </c:pt>
                <c:pt idx="1">
                  <c:v>6556745.0999999996</c:v>
                </c:pt>
                <c:pt idx="2">
                  <c:v>7942917.7999999998</c:v>
                </c:pt>
                <c:pt idx="3">
                  <c:v>9154858.4499999993</c:v>
                </c:pt>
                <c:pt idx="4">
                  <c:v>9676793.9000000004</c:v>
                </c:pt>
                <c:pt idx="5">
                  <c:v>12442977</c:v>
                </c:pt>
                <c:pt idx="6">
                  <c:v>15815734.199999999</c:v>
                </c:pt>
                <c:pt idx="7">
                  <c:v>16561286.9</c:v>
                </c:pt>
                <c:pt idx="8">
                  <c:v>18794054.199999999</c:v>
                </c:pt>
                <c:pt idx="9">
                  <c:v>14726125.6</c:v>
                </c:pt>
              </c:numCache>
            </c:numRef>
          </c:val>
          <c:smooth val="0"/>
          <c:extLst>
            <c:ext xmlns:c16="http://schemas.microsoft.com/office/drawing/2014/chart" uri="{C3380CC4-5D6E-409C-BE32-E72D297353CC}">
              <c16:uniqueId val="{00000003-B590-49B3-A29B-C3A514E24E00}"/>
            </c:ext>
          </c:extLst>
        </c:ser>
        <c:ser>
          <c:idx val="1"/>
          <c:order val="1"/>
          <c:tx>
            <c:strRef>
              <c:f>Лист4!$E$1</c:f>
              <c:strCache>
                <c:ptCount val="1"/>
                <c:pt idx="0">
                  <c:v>Добування залізних руд, тис. грн.</c:v>
                </c:pt>
              </c:strCache>
            </c:strRef>
          </c:tx>
          <c:cat>
            <c:numRef>
              <c:f>Лист4!$C$2:$C$11</c:f>
              <c:numCache>
                <c:formatCode>0</c:formatCode>
                <c:ptCount val="10"/>
                <c:pt idx="0">
                  <c:v>2013</c:v>
                </c:pt>
                <c:pt idx="1">
                  <c:v>2014</c:v>
                </c:pt>
                <c:pt idx="2">
                  <c:v>2015</c:v>
                </c:pt>
                <c:pt idx="3">
                  <c:v>2016</c:v>
                </c:pt>
                <c:pt idx="4">
                  <c:v>2017</c:v>
                </c:pt>
                <c:pt idx="5">
                  <c:v>2018</c:v>
                </c:pt>
                <c:pt idx="6" formatCode="General">
                  <c:v>2019</c:v>
                </c:pt>
                <c:pt idx="7" formatCode="General">
                  <c:v>2020</c:v>
                </c:pt>
                <c:pt idx="8" formatCode="General">
                  <c:v>2021</c:v>
                </c:pt>
                <c:pt idx="9" formatCode="General">
                  <c:v>2022</c:v>
                </c:pt>
              </c:numCache>
            </c:numRef>
          </c:cat>
          <c:val>
            <c:numRef>
              <c:f>Лист4!$E$2:$E$11</c:f>
              <c:numCache>
                <c:formatCode>0.0</c:formatCode>
                <c:ptCount val="10"/>
                <c:pt idx="0">
                  <c:v>4390926.4000000004</c:v>
                </c:pt>
                <c:pt idx="1">
                  <c:v>5182239.5</c:v>
                </c:pt>
                <c:pt idx="2">
                  <c:v>5786337.5999999996</c:v>
                </c:pt>
                <c:pt idx="3">
                  <c:v>5849096.9000000004</c:v>
                </c:pt>
                <c:pt idx="4">
                  <c:v>7200889.7000000002</c:v>
                </c:pt>
                <c:pt idx="5">
                  <c:v>9670318.8000000007</c:v>
                </c:pt>
                <c:pt idx="6">
                  <c:v>12266060.800000001</c:v>
                </c:pt>
                <c:pt idx="7">
                  <c:v>12883284.9</c:v>
                </c:pt>
                <c:pt idx="8">
                  <c:v>14229624</c:v>
                </c:pt>
                <c:pt idx="9">
                  <c:v>10862027.1</c:v>
                </c:pt>
              </c:numCache>
            </c:numRef>
          </c:val>
          <c:smooth val="0"/>
          <c:extLst>
            <c:ext xmlns:c16="http://schemas.microsoft.com/office/drawing/2014/chart" uri="{C3380CC4-5D6E-409C-BE32-E72D297353CC}">
              <c16:uniqueId val="{00000004-B590-49B3-A29B-C3A514E24E00}"/>
            </c:ext>
          </c:extLst>
        </c:ser>
        <c:ser>
          <c:idx val="2"/>
          <c:order val="2"/>
          <c:tx>
            <c:strRef>
              <c:f>Лист4!$F$1</c:f>
              <c:strCache>
                <c:ptCount val="1"/>
                <c:pt idx="0">
                  <c:v>Добування руд кольорових металів, тис. грн.</c:v>
                </c:pt>
              </c:strCache>
            </c:strRef>
          </c:tx>
          <c:cat>
            <c:numRef>
              <c:f>Лист4!$C$2:$C$11</c:f>
              <c:numCache>
                <c:formatCode>0</c:formatCode>
                <c:ptCount val="10"/>
                <c:pt idx="0">
                  <c:v>2013</c:v>
                </c:pt>
                <c:pt idx="1">
                  <c:v>2014</c:v>
                </c:pt>
                <c:pt idx="2">
                  <c:v>2015</c:v>
                </c:pt>
                <c:pt idx="3">
                  <c:v>2016</c:v>
                </c:pt>
                <c:pt idx="4">
                  <c:v>2017</c:v>
                </c:pt>
                <c:pt idx="5">
                  <c:v>2018</c:v>
                </c:pt>
                <c:pt idx="6" formatCode="General">
                  <c:v>2019</c:v>
                </c:pt>
                <c:pt idx="7" formatCode="General">
                  <c:v>2020</c:v>
                </c:pt>
                <c:pt idx="8" formatCode="General">
                  <c:v>2021</c:v>
                </c:pt>
                <c:pt idx="9" formatCode="General">
                  <c:v>2022</c:v>
                </c:pt>
              </c:numCache>
            </c:numRef>
          </c:cat>
          <c:val>
            <c:numRef>
              <c:f>Лист4!$F$2:$F$11</c:f>
              <c:numCache>
                <c:formatCode>0.0</c:formatCode>
                <c:ptCount val="10"/>
                <c:pt idx="0">
                  <c:v>1261531.8999999999</c:v>
                </c:pt>
                <c:pt idx="1">
                  <c:v>1374505.6</c:v>
                </c:pt>
                <c:pt idx="2">
                  <c:v>2156580.2000000002</c:v>
                </c:pt>
                <c:pt idx="3">
                  <c:v>2194912.0499999998</c:v>
                </c:pt>
                <c:pt idx="4">
                  <c:v>2475904.2000000002</c:v>
                </c:pt>
                <c:pt idx="5">
                  <c:v>2772658.2</c:v>
                </c:pt>
                <c:pt idx="6">
                  <c:v>3549673.4</c:v>
                </c:pt>
                <c:pt idx="7">
                  <c:v>3678002</c:v>
                </c:pt>
                <c:pt idx="8">
                  <c:v>4564430.2</c:v>
                </c:pt>
                <c:pt idx="9">
                  <c:v>3864098.5</c:v>
                </c:pt>
              </c:numCache>
            </c:numRef>
          </c:val>
          <c:smooth val="0"/>
          <c:extLst>
            <c:ext xmlns:c16="http://schemas.microsoft.com/office/drawing/2014/chart" uri="{C3380CC4-5D6E-409C-BE32-E72D297353CC}">
              <c16:uniqueId val="{00000005-B590-49B3-A29B-C3A514E24E00}"/>
            </c:ext>
          </c:extLst>
        </c:ser>
        <c:dLbls>
          <c:showLegendKey val="0"/>
          <c:showVal val="0"/>
          <c:showCatName val="0"/>
          <c:showSerName val="0"/>
          <c:showPercent val="0"/>
          <c:showBubbleSize val="0"/>
        </c:dLbls>
        <c:marker val="1"/>
        <c:smooth val="0"/>
        <c:axId val="171864448"/>
        <c:axId val="171865984"/>
      </c:lineChart>
      <c:catAx>
        <c:axId val="171864448"/>
        <c:scaling>
          <c:orientation val="minMax"/>
        </c:scaling>
        <c:delete val="0"/>
        <c:axPos val="b"/>
        <c:numFmt formatCode="0" sourceLinked="1"/>
        <c:majorTickMark val="out"/>
        <c:minorTickMark val="none"/>
        <c:tickLblPos val="nextTo"/>
        <c:crossAx val="171865984"/>
        <c:crosses val="autoZero"/>
        <c:auto val="1"/>
        <c:lblAlgn val="ctr"/>
        <c:lblOffset val="100"/>
        <c:noMultiLvlLbl val="0"/>
      </c:catAx>
      <c:valAx>
        <c:axId val="171865984"/>
        <c:scaling>
          <c:orientation val="minMax"/>
        </c:scaling>
        <c:delete val="0"/>
        <c:axPos val="l"/>
        <c:majorGridlines/>
        <c:numFmt formatCode="0.0" sourceLinked="1"/>
        <c:majorTickMark val="out"/>
        <c:minorTickMark val="none"/>
        <c:tickLblPos val="nextTo"/>
        <c:crossAx val="171864448"/>
        <c:crosses val="autoZero"/>
        <c:crossBetween val="between"/>
      </c:valAx>
      <c:valAx>
        <c:axId val="171867520"/>
        <c:scaling>
          <c:orientation val="minMax"/>
        </c:scaling>
        <c:delete val="0"/>
        <c:axPos val="r"/>
        <c:numFmt formatCode="0.00" sourceLinked="1"/>
        <c:majorTickMark val="out"/>
        <c:minorTickMark val="none"/>
        <c:tickLblPos val="nextTo"/>
        <c:crossAx val="171869312"/>
        <c:crosses val="max"/>
        <c:crossBetween val="between"/>
      </c:valAx>
      <c:catAx>
        <c:axId val="171869312"/>
        <c:scaling>
          <c:orientation val="minMax"/>
        </c:scaling>
        <c:delete val="1"/>
        <c:axPos val="b"/>
        <c:numFmt formatCode="0" sourceLinked="1"/>
        <c:majorTickMark val="out"/>
        <c:minorTickMark val="none"/>
        <c:tickLblPos val="nextTo"/>
        <c:crossAx val="171867520"/>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0009471006154461"/>
          <c:y val="2.7327508478545627E-2"/>
          <c:w val="0.59623915326503052"/>
          <c:h val="0.87406348109886955"/>
        </c:manualLayout>
      </c:layout>
      <c:barChart>
        <c:barDir val="col"/>
        <c:grouping val="clustered"/>
        <c:varyColors val="0"/>
        <c:ser>
          <c:idx val="3"/>
          <c:order val="3"/>
          <c:tx>
            <c:strRef>
              <c:f>Лист7!$F$1</c:f>
              <c:strCache>
                <c:ptCount val="1"/>
                <c:pt idx="0">
                  <c:v>Темпи приросту - Добування металевих руд, %</c:v>
                </c:pt>
              </c:strCache>
            </c:strRef>
          </c:tx>
          <c:invertIfNegative val="0"/>
          <c:val>
            <c:numRef>
              <c:f>Лист7!$F$2:$F$14</c:f>
              <c:numCache>
                <c:formatCode>0.00</c:formatCode>
                <c:ptCount val="13"/>
                <c:pt idx="1">
                  <c:v>-10.632351228601378</c:v>
                </c:pt>
                <c:pt idx="2">
                  <c:v>-5.4378420641125853</c:v>
                </c:pt>
                <c:pt idx="3">
                  <c:v>-1.5144624967271647</c:v>
                </c:pt>
                <c:pt idx="4">
                  <c:v>-1.5475457547433846</c:v>
                </c:pt>
                <c:pt idx="5">
                  <c:v>6.2860635001847687</c:v>
                </c:pt>
                <c:pt idx="6">
                  <c:v>-6.7282877582402918</c:v>
                </c:pt>
                <c:pt idx="7">
                  <c:v>-0.12651740241493847</c:v>
                </c:pt>
                <c:pt idx="8">
                  <c:v>-7.8432498385128779</c:v>
                </c:pt>
                <c:pt idx="9">
                  <c:v>2.8815750533480733</c:v>
                </c:pt>
                <c:pt idx="10">
                  <c:v>-2.6373559824983683</c:v>
                </c:pt>
                <c:pt idx="11">
                  <c:v>-0.56290721360928719</c:v>
                </c:pt>
                <c:pt idx="12">
                  <c:v>-13.922467043020003</c:v>
                </c:pt>
              </c:numCache>
            </c:numRef>
          </c:val>
          <c:extLst>
            <c:ext xmlns:c16="http://schemas.microsoft.com/office/drawing/2014/chart" uri="{C3380CC4-5D6E-409C-BE32-E72D297353CC}">
              <c16:uniqueId val="{00000000-E0E2-4127-A00B-1E46DFA74538}"/>
            </c:ext>
          </c:extLst>
        </c:ser>
        <c:ser>
          <c:idx val="4"/>
          <c:order val="4"/>
          <c:tx>
            <c:strRef>
              <c:f>Лист7!$G$1</c:f>
              <c:strCache>
                <c:ptCount val="1"/>
                <c:pt idx="0">
                  <c:v>Темпи приросту - Добування залізних руд, %</c:v>
                </c:pt>
              </c:strCache>
            </c:strRef>
          </c:tx>
          <c:spPr>
            <a:pattFill prst="diagBrick">
              <a:fgClr>
                <a:schemeClr val="tx1"/>
              </a:fgClr>
              <a:bgClr>
                <a:schemeClr val="bg1"/>
              </a:bgClr>
            </a:pattFill>
            <a:ln>
              <a:solidFill>
                <a:schemeClr val="tx1"/>
              </a:solidFill>
            </a:ln>
          </c:spPr>
          <c:invertIfNegative val="0"/>
          <c:val>
            <c:numRef>
              <c:f>Лист7!$G$2:$G$14</c:f>
              <c:numCache>
                <c:formatCode>0.00</c:formatCode>
                <c:ptCount val="13"/>
                <c:pt idx="1">
                  <c:v>-17.167094743696421</c:v>
                </c:pt>
                <c:pt idx="2">
                  <c:v>15.912217490992475</c:v>
                </c:pt>
                <c:pt idx="3">
                  <c:v>-0.29576881051956994</c:v>
                </c:pt>
                <c:pt idx="4">
                  <c:v>-0.77279168634860618</c:v>
                </c:pt>
                <c:pt idx="5">
                  <c:v>-2.4145022469342692</c:v>
                </c:pt>
                <c:pt idx="6">
                  <c:v>-5.1884951607867658</c:v>
                </c:pt>
                <c:pt idx="7">
                  <c:v>-2.1054148058202493</c:v>
                </c:pt>
                <c:pt idx="8">
                  <c:v>-1.6776689231804198</c:v>
                </c:pt>
                <c:pt idx="9">
                  <c:v>-1.8965959630516616</c:v>
                </c:pt>
                <c:pt idx="10">
                  <c:v>-2.6634118698371845</c:v>
                </c:pt>
                <c:pt idx="11">
                  <c:v>-1.8630063369085792</c:v>
                </c:pt>
                <c:pt idx="12">
                  <c:v>-12.674835147283636</c:v>
                </c:pt>
              </c:numCache>
            </c:numRef>
          </c:val>
          <c:extLst>
            <c:ext xmlns:c16="http://schemas.microsoft.com/office/drawing/2014/chart" uri="{C3380CC4-5D6E-409C-BE32-E72D297353CC}">
              <c16:uniqueId val="{00000001-E0E2-4127-A00B-1E46DFA74538}"/>
            </c:ext>
          </c:extLst>
        </c:ser>
        <c:ser>
          <c:idx val="5"/>
          <c:order val="5"/>
          <c:tx>
            <c:strRef>
              <c:f>Лист7!$H$1</c:f>
              <c:strCache>
                <c:ptCount val="1"/>
                <c:pt idx="0">
                  <c:v>Темпи приросту - Добування руд кольорових металів, %</c:v>
                </c:pt>
              </c:strCache>
            </c:strRef>
          </c:tx>
          <c:spPr>
            <a:pattFill prst="pct60">
              <a:fgClr>
                <a:schemeClr val="tx1"/>
              </a:fgClr>
              <a:bgClr>
                <a:schemeClr val="bg1"/>
              </a:bgClr>
            </a:pattFill>
          </c:spPr>
          <c:invertIfNegative val="0"/>
          <c:val>
            <c:numRef>
              <c:f>Лист7!$H$2:$H$14</c:f>
              <c:numCache>
                <c:formatCode>0.00</c:formatCode>
                <c:ptCount val="13"/>
                <c:pt idx="1">
                  <c:v>1.1803557415642096</c:v>
                </c:pt>
                <c:pt idx="2">
                  <c:v>-37.033446437227333</c:v>
                </c:pt>
                <c:pt idx="3">
                  <c:v>-4.8344880677444131</c:v>
                </c:pt>
                <c:pt idx="4">
                  <c:v>-3.7588308256484959</c:v>
                </c:pt>
                <c:pt idx="5">
                  <c:v>31.889499047405589</c:v>
                </c:pt>
                <c:pt idx="6">
                  <c:v>-14.055529591706673</c:v>
                </c:pt>
                <c:pt idx="7">
                  <c:v>9.245504541803129</c:v>
                </c:pt>
                <c:pt idx="8">
                  <c:v>-21.114077560070587</c:v>
                </c:pt>
                <c:pt idx="9">
                  <c:v>15.700108988699601</c:v>
                </c:pt>
                <c:pt idx="10">
                  <c:v>-2.5780862667327709</c:v>
                </c:pt>
                <c:pt idx="11">
                  <c:v>2.3918575063613279</c:v>
                </c:pt>
                <c:pt idx="12">
                  <c:v>-16.640159045725646</c:v>
                </c:pt>
              </c:numCache>
            </c:numRef>
          </c:val>
          <c:extLst>
            <c:ext xmlns:c16="http://schemas.microsoft.com/office/drawing/2014/chart" uri="{C3380CC4-5D6E-409C-BE32-E72D297353CC}">
              <c16:uniqueId val="{00000002-E0E2-4127-A00B-1E46DFA74538}"/>
            </c:ext>
          </c:extLst>
        </c:ser>
        <c:dLbls>
          <c:showLegendKey val="0"/>
          <c:showVal val="0"/>
          <c:showCatName val="0"/>
          <c:showSerName val="0"/>
          <c:showPercent val="0"/>
          <c:showBubbleSize val="0"/>
        </c:dLbls>
        <c:gapWidth val="150"/>
        <c:axId val="172440192"/>
        <c:axId val="172438656"/>
      </c:barChart>
      <c:lineChart>
        <c:grouping val="standard"/>
        <c:varyColors val="0"/>
        <c:ser>
          <c:idx val="0"/>
          <c:order val="0"/>
          <c:tx>
            <c:strRef>
              <c:f>Лист7!$C$1</c:f>
              <c:strCache>
                <c:ptCount val="1"/>
                <c:pt idx="0">
                  <c:v>Добування металевих руд</c:v>
                </c:pt>
              </c:strCache>
            </c:strRef>
          </c:tx>
          <c:cat>
            <c:numRef>
              <c:f>Лист7!$B$2:$B$14</c:f>
              <c:numCache>
                <c:formatCode>0</c:formatCode>
                <c:ptCount val="13"/>
                <c:pt idx="0">
                  <c:v>2010</c:v>
                </c:pt>
                <c:pt idx="1">
                  <c:v>2011</c:v>
                </c:pt>
                <c:pt idx="2">
                  <c:v>2012</c:v>
                </c:pt>
                <c:pt idx="3">
                  <c:v>2013</c:v>
                </c:pt>
                <c:pt idx="4">
                  <c:v>2014</c:v>
                </c:pt>
                <c:pt idx="5">
                  <c:v>2015</c:v>
                </c:pt>
                <c:pt idx="6">
                  <c:v>2016</c:v>
                </c:pt>
                <c:pt idx="7">
                  <c:v>2017</c:v>
                </c:pt>
                <c:pt idx="8">
                  <c:v>2018</c:v>
                </c:pt>
                <c:pt idx="9" formatCode="General">
                  <c:v>2019</c:v>
                </c:pt>
                <c:pt idx="10" formatCode="General">
                  <c:v>2020</c:v>
                </c:pt>
                <c:pt idx="11" formatCode="General">
                  <c:v>2021</c:v>
                </c:pt>
                <c:pt idx="12" formatCode="General">
                  <c:v>2022</c:v>
                </c:pt>
              </c:numCache>
            </c:numRef>
          </c:cat>
          <c:val>
            <c:numRef>
              <c:f>Лист7!$C$2:$C$14</c:f>
              <c:numCache>
                <c:formatCode>0</c:formatCode>
                <c:ptCount val="13"/>
                <c:pt idx="0">
                  <c:v>85870</c:v>
                </c:pt>
                <c:pt idx="1">
                  <c:v>76740</c:v>
                </c:pt>
                <c:pt idx="2">
                  <c:v>72567</c:v>
                </c:pt>
                <c:pt idx="3">
                  <c:v>71468</c:v>
                </c:pt>
                <c:pt idx="4">
                  <c:v>70362</c:v>
                </c:pt>
                <c:pt idx="5">
                  <c:v>74785</c:v>
                </c:pt>
                <c:pt idx="6" formatCode="0.0">
                  <c:v>69753.25</c:v>
                </c:pt>
                <c:pt idx="7">
                  <c:v>69665</c:v>
                </c:pt>
                <c:pt idx="8">
                  <c:v>64201</c:v>
                </c:pt>
                <c:pt idx="9">
                  <c:v>66051</c:v>
                </c:pt>
                <c:pt idx="10">
                  <c:v>64309</c:v>
                </c:pt>
                <c:pt idx="11">
                  <c:v>63947</c:v>
                </c:pt>
                <c:pt idx="12">
                  <c:v>55044</c:v>
                </c:pt>
              </c:numCache>
            </c:numRef>
          </c:val>
          <c:smooth val="0"/>
          <c:extLst>
            <c:ext xmlns:c16="http://schemas.microsoft.com/office/drawing/2014/chart" uri="{C3380CC4-5D6E-409C-BE32-E72D297353CC}">
              <c16:uniqueId val="{00000003-E0E2-4127-A00B-1E46DFA74538}"/>
            </c:ext>
          </c:extLst>
        </c:ser>
        <c:ser>
          <c:idx val="1"/>
          <c:order val="1"/>
          <c:tx>
            <c:strRef>
              <c:f>Лист7!$D$1</c:f>
              <c:strCache>
                <c:ptCount val="1"/>
                <c:pt idx="0">
                  <c:v>Добування залізних руд, тис. грн.</c:v>
                </c:pt>
              </c:strCache>
            </c:strRef>
          </c:tx>
          <c:cat>
            <c:numRef>
              <c:f>Лист7!$B$2:$B$14</c:f>
              <c:numCache>
                <c:formatCode>0</c:formatCode>
                <c:ptCount val="13"/>
                <c:pt idx="0">
                  <c:v>2010</c:v>
                </c:pt>
                <c:pt idx="1">
                  <c:v>2011</c:v>
                </c:pt>
                <c:pt idx="2">
                  <c:v>2012</c:v>
                </c:pt>
                <c:pt idx="3">
                  <c:v>2013</c:v>
                </c:pt>
                <c:pt idx="4">
                  <c:v>2014</c:v>
                </c:pt>
                <c:pt idx="5">
                  <c:v>2015</c:v>
                </c:pt>
                <c:pt idx="6">
                  <c:v>2016</c:v>
                </c:pt>
                <c:pt idx="7">
                  <c:v>2017</c:v>
                </c:pt>
                <c:pt idx="8">
                  <c:v>2018</c:v>
                </c:pt>
                <c:pt idx="9" formatCode="General">
                  <c:v>2019</c:v>
                </c:pt>
                <c:pt idx="10" formatCode="General">
                  <c:v>2020</c:v>
                </c:pt>
                <c:pt idx="11" formatCode="General">
                  <c:v>2021</c:v>
                </c:pt>
                <c:pt idx="12" formatCode="General">
                  <c:v>2022</c:v>
                </c:pt>
              </c:numCache>
            </c:numRef>
          </c:cat>
          <c:val>
            <c:numRef>
              <c:f>Лист7!$D$2:$D$14</c:f>
              <c:numCache>
                <c:formatCode>0</c:formatCode>
                <c:ptCount val="13"/>
                <c:pt idx="0">
                  <c:v>55286</c:v>
                </c:pt>
                <c:pt idx="1">
                  <c:v>45795</c:v>
                </c:pt>
                <c:pt idx="2">
                  <c:v>53082</c:v>
                </c:pt>
                <c:pt idx="3">
                  <c:v>52925</c:v>
                </c:pt>
                <c:pt idx="4">
                  <c:v>52516</c:v>
                </c:pt>
                <c:pt idx="5">
                  <c:v>51248</c:v>
                </c:pt>
                <c:pt idx="6">
                  <c:v>48589</c:v>
                </c:pt>
                <c:pt idx="7">
                  <c:v>47566</c:v>
                </c:pt>
                <c:pt idx="8">
                  <c:v>46768</c:v>
                </c:pt>
                <c:pt idx="9">
                  <c:v>45881</c:v>
                </c:pt>
                <c:pt idx="10">
                  <c:v>44659</c:v>
                </c:pt>
                <c:pt idx="11">
                  <c:v>43827</c:v>
                </c:pt>
                <c:pt idx="12">
                  <c:v>38272</c:v>
                </c:pt>
              </c:numCache>
            </c:numRef>
          </c:val>
          <c:smooth val="0"/>
          <c:extLst>
            <c:ext xmlns:c16="http://schemas.microsoft.com/office/drawing/2014/chart" uri="{C3380CC4-5D6E-409C-BE32-E72D297353CC}">
              <c16:uniqueId val="{00000004-E0E2-4127-A00B-1E46DFA74538}"/>
            </c:ext>
          </c:extLst>
        </c:ser>
        <c:ser>
          <c:idx val="2"/>
          <c:order val="2"/>
          <c:tx>
            <c:strRef>
              <c:f>Лист7!$E$1</c:f>
              <c:strCache>
                <c:ptCount val="1"/>
                <c:pt idx="0">
                  <c:v>Добування руд кольорових металів, тис. грн.</c:v>
                </c:pt>
              </c:strCache>
            </c:strRef>
          </c:tx>
          <c:cat>
            <c:numRef>
              <c:f>Лист7!$B$2:$B$14</c:f>
              <c:numCache>
                <c:formatCode>0</c:formatCode>
                <c:ptCount val="13"/>
                <c:pt idx="0">
                  <c:v>2010</c:v>
                </c:pt>
                <c:pt idx="1">
                  <c:v>2011</c:v>
                </c:pt>
                <c:pt idx="2">
                  <c:v>2012</c:v>
                </c:pt>
                <c:pt idx="3">
                  <c:v>2013</c:v>
                </c:pt>
                <c:pt idx="4">
                  <c:v>2014</c:v>
                </c:pt>
                <c:pt idx="5">
                  <c:v>2015</c:v>
                </c:pt>
                <c:pt idx="6">
                  <c:v>2016</c:v>
                </c:pt>
                <c:pt idx="7">
                  <c:v>2017</c:v>
                </c:pt>
                <c:pt idx="8">
                  <c:v>2018</c:v>
                </c:pt>
                <c:pt idx="9" formatCode="General">
                  <c:v>2019</c:v>
                </c:pt>
                <c:pt idx="10" formatCode="General">
                  <c:v>2020</c:v>
                </c:pt>
                <c:pt idx="11" formatCode="General">
                  <c:v>2021</c:v>
                </c:pt>
                <c:pt idx="12" formatCode="General">
                  <c:v>2022</c:v>
                </c:pt>
              </c:numCache>
            </c:numRef>
          </c:cat>
          <c:val>
            <c:numRef>
              <c:f>Лист7!$E$2:$E$14</c:f>
              <c:numCache>
                <c:formatCode>0</c:formatCode>
                <c:ptCount val="13"/>
                <c:pt idx="0">
                  <c:v>30584</c:v>
                </c:pt>
                <c:pt idx="1">
                  <c:v>30945</c:v>
                </c:pt>
                <c:pt idx="2">
                  <c:v>19485</c:v>
                </c:pt>
                <c:pt idx="3">
                  <c:v>18543</c:v>
                </c:pt>
                <c:pt idx="4">
                  <c:v>17846</c:v>
                </c:pt>
                <c:pt idx="5">
                  <c:v>23537</c:v>
                </c:pt>
                <c:pt idx="6" formatCode="0.0">
                  <c:v>20228.75</c:v>
                </c:pt>
                <c:pt idx="7">
                  <c:v>22099</c:v>
                </c:pt>
                <c:pt idx="8">
                  <c:v>17433</c:v>
                </c:pt>
                <c:pt idx="9">
                  <c:v>20170</c:v>
                </c:pt>
                <c:pt idx="10">
                  <c:v>19650</c:v>
                </c:pt>
                <c:pt idx="11">
                  <c:v>20120</c:v>
                </c:pt>
                <c:pt idx="12">
                  <c:v>16772</c:v>
                </c:pt>
              </c:numCache>
            </c:numRef>
          </c:val>
          <c:smooth val="0"/>
          <c:extLst>
            <c:ext xmlns:c16="http://schemas.microsoft.com/office/drawing/2014/chart" uri="{C3380CC4-5D6E-409C-BE32-E72D297353CC}">
              <c16:uniqueId val="{00000005-E0E2-4127-A00B-1E46DFA74538}"/>
            </c:ext>
          </c:extLst>
        </c:ser>
        <c:dLbls>
          <c:showLegendKey val="0"/>
          <c:showVal val="0"/>
          <c:showCatName val="0"/>
          <c:showSerName val="0"/>
          <c:showPercent val="0"/>
          <c:showBubbleSize val="0"/>
        </c:dLbls>
        <c:marker val="1"/>
        <c:smooth val="0"/>
        <c:axId val="172435328"/>
        <c:axId val="172436864"/>
      </c:lineChart>
      <c:catAx>
        <c:axId val="172435328"/>
        <c:scaling>
          <c:orientation val="minMax"/>
        </c:scaling>
        <c:delete val="0"/>
        <c:axPos val="b"/>
        <c:numFmt formatCode="0" sourceLinked="1"/>
        <c:majorTickMark val="out"/>
        <c:minorTickMark val="none"/>
        <c:tickLblPos val="nextTo"/>
        <c:txPr>
          <a:bodyPr rot="-5400000" vert="horz"/>
          <a:lstStyle/>
          <a:p>
            <a:pPr>
              <a:defRPr/>
            </a:pPr>
            <a:endParaRPr lang="ru-RU"/>
          </a:p>
        </c:txPr>
        <c:crossAx val="172436864"/>
        <c:crosses val="autoZero"/>
        <c:auto val="1"/>
        <c:lblAlgn val="ctr"/>
        <c:lblOffset val="100"/>
        <c:noMultiLvlLbl val="0"/>
      </c:catAx>
      <c:valAx>
        <c:axId val="172436864"/>
        <c:scaling>
          <c:orientation val="minMax"/>
        </c:scaling>
        <c:delete val="0"/>
        <c:axPos val="l"/>
        <c:majorGridlines/>
        <c:numFmt formatCode="0" sourceLinked="1"/>
        <c:majorTickMark val="out"/>
        <c:minorTickMark val="none"/>
        <c:tickLblPos val="nextTo"/>
        <c:crossAx val="172435328"/>
        <c:crosses val="autoZero"/>
        <c:crossBetween val="between"/>
      </c:valAx>
      <c:valAx>
        <c:axId val="172438656"/>
        <c:scaling>
          <c:orientation val="minMax"/>
        </c:scaling>
        <c:delete val="0"/>
        <c:axPos val="r"/>
        <c:numFmt formatCode="0.00" sourceLinked="1"/>
        <c:majorTickMark val="out"/>
        <c:minorTickMark val="none"/>
        <c:tickLblPos val="nextTo"/>
        <c:crossAx val="172440192"/>
        <c:crosses val="max"/>
        <c:crossBetween val="between"/>
      </c:valAx>
      <c:catAx>
        <c:axId val="172440192"/>
        <c:scaling>
          <c:orientation val="minMax"/>
        </c:scaling>
        <c:delete val="1"/>
        <c:axPos val="b"/>
        <c:majorTickMark val="out"/>
        <c:minorTickMark val="none"/>
        <c:tickLblPos val="nextTo"/>
        <c:crossAx val="172438656"/>
        <c:crosses val="autoZero"/>
        <c:auto val="1"/>
        <c:lblAlgn val="ctr"/>
        <c:lblOffset val="100"/>
        <c:noMultiLvlLbl val="0"/>
      </c:catAx>
    </c:plotArea>
    <c:legend>
      <c:legendPos val="r"/>
      <c:layout>
        <c:manualLayout>
          <c:xMode val="edge"/>
          <c:yMode val="edge"/>
          <c:x val="0.74656848748239601"/>
          <c:y val="9.009057428649539E-2"/>
          <c:w val="0.24113978582394766"/>
          <c:h val="0.79027709355902176"/>
        </c:manualLayout>
      </c:layout>
      <c:overlay val="0"/>
    </c:legend>
    <c:plotVisOnly val="1"/>
    <c:dispBlanksAs val="gap"/>
    <c:showDLblsOverMax val="0"/>
  </c:chart>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2"/>
          <c:order val="2"/>
          <c:tx>
            <c:strRef>
              <c:f>Лист8!$F$1</c:f>
              <c:strCache>
                <c:ptCount val="1"/>
                <c:pt idx="0">
                  <c:v>Темпи приросту - Експорт руд, %</c:v>
                </c:pt>
              </c:strCache>
            </c:strRef>
          </c:tx>
          <c:spPr>
            <a:pattFill prst="dashDnDiag">
              <a:fgClr>
                <a:schemeClr val="tx1"/>
              </a:fgClr>
              <a:bgClr>
                <a:schemeClr val="bg1"/>
              </a:bgClr>
            </a:pattFill>
            <a:ln>
              <a:solidFill>
                <a:schemeClr val="tx1"/>
              </a:solidFill>
            </a:ln>
          </c:spPr>
          <c:invertIfNegative val="0"/>
          <c:val>
            <c:numRef>
              <c:f>Лист8!$F$2:$F$8</c:f>
              <c:numCache>
                <c:formatCode>0.00</c:formatCode>
                <c:ptCount val="7"/>
                <c:pt idx="1">
                  <c:v>10.94207929837383</c:v>
                </c:pt>
                <c:pt idx="2">
                  <c:v>18.329803388088649</c:v>
                </c:pt>
                <c:pt idx="3">
                  <c:v>23.132381882914267</c:v>
                </c:pt>
                <c:pt idx="4">
                  <c:v>61.100234660059407</c:v>
                </c:pt>
                <c:pt idx="5">
                  <c:v>-56.778704880903263</c:v>
                </c:pt>
                <c:pt idx="6">
                  <c:v>-51.042042071291974</c:v>
                </c:pt>
              </c:numCache>
            </c:numRef>
          </c:val>
          <c:extLst>
            <c:ext xmlns:c16="http://schemas.microsoft.com/office/drawing/2014/chart" uri="{C3380CC4-5D6E-409C-BE32-E72D297353CC}">
              <c16:uniqueId val="{00000000-44BE-4738-B0A0-6EAEBD9029CC}"/>
            </c:ext>
          </c:extLst>
        </c:ser>
        <c:ser>
          <c:idx val="3"/>
          <c:order val="3"/>
          <c:tx>
            <c:strRef>
              <c:f>Лист8!$G$1</c:f>
              <c:strCache>
                <c:ptCount val="1"/>
                <c:pt idx="0">
                  <c:v>Темпи приросту - Імпорт руд, %</c:v>
                </c:pt>
              </c:strCache>
            </c:strRef>
          </c:tx>
          <c:spPr>
            <a:pattFill prst="wdDnDiag">
              <a:fgClr>
                <a:schemeClr val="tx1"/>
              </a:fgClr>
              <a:bgClr>
                <a:schemeClr val="bg1"/>
              </a:bgClr>
            </a:pattFill>
            <a:ln>
              <a:solidFill>
                <a:schemeClr val="tx1"/>
              </a:solidFill>
            </a:ln>
          </c:spPr>
          <c:invertIfNegative val="0"/>
          <c:val>
            <c:numRef>
              <c:f>Лист8!$G$2:$G$8</c:f>
              <c:numCache>
                <c:formatCode>0.00</c:formatCode>
                <c:ptCount val="7"/>
                <c:pt idx="1">
                  <c:v>-9.698882077172744</c:v>
                </c:pt>
                <c:pt idx="2">
                  <c:v>5.3433437830714414</c:v>
                </c:pt>
                <c:pt idx="3">
                  <c:v>-25.088613833235407</c:v>
                </c:pt>
                <c:pt idx="4">
                  <c:v>-6.5534778978264647</c:v>
                </c:pt>
                <c:pt idx="5">
                  <c:v>-76.364030218515609</c:v>
                </c:pt>
                <c:pt idx="6">
                  <c:v>-84.648871577500287</c:v>
                </c:pt>
              </c:numCache>
            </c:numRef>
          </c:val>
          <c:extLst>
            <c:ext xmlns:c16="http://schemas.microsoft.com/office/drawing/2014/chart" uri="{C3380CC4-5D6E-409C-BE32-E72D297353CC}">
              <c16:uniqueId val="{00000001-44BE-4738-B0A0-6EAEBD9029CC}"/>
            </c:ext>
          </c:extLst>
        </c:ser>
        <c:dLbls>
          <c:showLegendKey val="0"/>
          <c:showVal val="0"/>
          <c:showCatName val="0"/>
          <c:showSerName val="0"/>
          <c:showPercent val="0"/>
          <c:showBubbleSize val="0"/>
        </c:dLbls>
        <c:gapWidth val="150"/>
        <c:axId val="172485248"/>
        <c:axId val="172483712"/>
      </c:barChart>
      <c:lineChart>
        <c:grouping val="standard"/>
        <c:varyColors val="0"/>
        <c:ser>
          <c:idx val="0"/>
          <c:order val="0"/>
          <c:tx>
            <c:strRef>
              <c:f>Лист8!$D$1</c:f>
              <c:strCache>
                <c:ptCount val="1"/>
                <c:pt idx="0">
                  <c:v>Експорт, млн. дол.</c:v>
                </c:pt>
              </c:strCache>
            </c:strRef>
          </c:tx>
          <c:cat>
            <c:numRef>
              <c:f>Лист8!$C$2:$C$8</c:f>
              <c:numCache>
                <c:formatCode>General</c:formatCode>
                <c:ptCount val="7"/>
                <c:pt idx="0">
                  <c:v>2017</c:v>
                </c:pt>
                <c:pt idx="1">
                  <c:v>2018</c:v>
                </c:pt>
                <c:pt idx="2">
                  <c:v>2019</c:v>
                </c:pt>
                <c:pt idx="3">
                  <c:v>2020</c:v>
                </c:pt>
                <c:pt idx="4">
                  <c:v>2021</c:v>
                </c:pt>
                <c:pt idx="5">
                  <c:v>2022</c:v>
                </c:pt>
                <c:pt idx="6">
                  <c:v>2023</c:v>
                </c:pt>
              </c:numCache>
            </c:numRef>
          </c:cat>
          <c:val>
            <c:numRef>
              <c:f>Лист8!$D$2:$D$8</c:f>
              <c:numCache>
                <c:formatCode>General</c:formatCode>
                <c:ptCount val="7"/>
                <c:pt idx="0">
                  <c:v>2736.5</c:v>
                </c:pt>
                <c:pt idx="1">
                  <c:v>3035.93</c:v>
                </c:pt>
                <c:pt idx="2">
                  <c:v>3592.41</c:v>
                </c:pt>
                <c:pt idx="3">
                  <c:v>4423.42</c:v>
                </c:pt>
                <c:pt idx="4">
                  <c:v>7126.14</c:v>
                </c:pt>
                <c:pt idx="5">
                  <c:v>3080.01</c:v>
                </c:pt>
                <c:pt idx="6">
                  <c:v>1507.91</c:v>
                </c:pt>
              </c:numCache>
            </c:numRef>
          </c:val>
          <c:smooth val="0"/>
          <c:extLst>
            <c:ext xmlns:c16="http://schemas.microsoft.com/office/drawing/2014/chart" uri="{C3380CC4-5D6E-409C-BE32-E72D297353CC}">
              <c16:uniqueId val="{00000002-44BE-4738-B0A0-6EAEBD9029CC}"/>
            </c:ext>
          </c:extLst>
        </c:ser>
        <c:ser>
          <c:idx val="1"/>
          <c:order val="1"/>
          <c:tx>
            <c:strRef>
              <c:f>Лист8!$E$1</c:f>
              <c:strCache>
                <c:ptCount val="1"/>
                <c:pt idx="0">
                  <c:v>Імпорт, млн. дол.</c:v>
                </c:pt>
              </c:strCache>
            </c:strRef>
          </c:tx>
          <c:cat>
            <c:numRef>
              <c:f>Лист8!$C$2:$C$8</c:f>
              <c:numCache>
                <c:formatCode>General</c:formatCode>
                <c:ptCount val="7"/>
                <c:pt idx="0">
                  <c:v>2017</c:v>
                </c:pt>
                <c:pt idx="1">
                  <c:v>2018</c:v>
                </c:pt>
                <c:pt idx="2">
                  <c:v>2019</c:v>
                </c:pt>
                <c:pt idx="3">
                  <c:v>2020</c:v>
                </c:pt>
                <c:pt idx="4">
                  <c:v>2021</c:v>
                </c:pt>
                <c:pt idx="5">
                  <c:v>2022</c:v>
                </c:pt>
                <c:pt idx="6">
                  <c:v>2023</c:v>
                </c:pt>
              </c:numCache>
            </c:numRef>
          </c:cat>
          <c:val>
            <c:numRef>
              <c:f>Лист8!$E$2:$E$8</c:f>
              <c:numCache>
                <c:formatCode>General</c:formatCode>
                <c:ptCount val="7"/>
                <c:pt idx="0">
                  <c:v>554.6</c:v>
                </c:pt>
                <c:pt idx="1">
                  <c:v>500.81</c:v>
                </c:pt>
                <c:pt idx="2">
                  <c:v>527.57000000000005</c:v>
                </c:pt>
                <c:pt idx="3">
                  <c:v>395.21</c:v>
                </c:pt>
                <c:pt idx="4">
                  <c:v>369.31</c:v>
                </c:pt>
                <c:pt idx="5">
                  <c:v>87.29</c:v>
                </c:pt>
                <c:pt idx="6">
                  <c:v>13.4</c:v>
                </c:pt>
              </c:numCache>
            </c:numRef>
          </c:val>
          <c:smooth val="0"/>
          <c:extLst>
            <c:ext xmlns:c16="http://schemas.microsoft.com/office/drawing/2014/chart" uri="{C3380CC4-5D6E-409C-BE32-E72D297353CC}">
              <c16:uniqueId val="{00000003-44BE-4738-B0A0-6EAEBD9029CC}"/>
            </c:ext>
          </c:extLst>
        </c:ser>
        <c:dLbls>
          <c:showLegendKey val="0"/>
          <c:showVal val="0"/>
          <c:showCatName val="0"/>
          <c:showSerName val="0"/>
          <c:showPercent val="0"/>
          <c:showBubbleSize val="0"/>
        </c:dLbls>
        <c:marker val="1"/>
        <c:smooth val="0"/>
        <c:axId val="172468096"/>
        <c:axId val="172469632"/>
      </c:lineChart>
      <c:catAx>
        <c:axId val="172468096"/>
        <c:scaling>
          <c:orientation val="minMax"/>
        </c:scaling>
        <c:delete val="0"/>
        <c:axPos val="b"/>
        <c:numFmt formatCode="General" sourceLinked="1"/>
        <c:majorTickMark val="out"/>
        <c:minorTickMark val="none"/>
        <c:tickLblPos val="nextTo"/>
        <c:crossAx val="172469632"/>
        <c:crosses val="autoZero"/>
        <c:auto val="1"/>
        <c:lblAlgn val="ctr"/>
        <c:lblOffset val="100"/>
        <c:noMultiLvlLbl val="0"/>
      </c:catAx>
      <c:valAx>
        <c:axId val="172469632"/>
        <c:scaling>
          <c:orientation val="minMax"/>
        </c:scaling>
        <c:delete val="0"/>
        <c:axPos val="l"/>
        <c:majorGridlines/>
        <c:numFmt formatCode="General" sourceLinked="1"/>
        <c:majorTickMark val="out"/>
        <c:minorTickMark val="none"/>
        <c:tickLblPos val="nextTo"/>
        <c:crossAx val="172468096"/>
        <c:crosses val="autoZero"/>
        <c:crossBetween val="between"/>
      </c:valAx>
      <c:valAx>
        <c:axId val="172483712"/>
        <c:scaling>
          <c:orientation val="minMax"/>
        </c:scaling>
        <c:delete val="0"/>
        <c:axPos val="r"/>
        <c:numFmt formatCode="0.00" sourceLinked="1"/>
        <c:majorTickMark val="out"/>
        <c:minorTickMark val="none"/>
        <c:tickLblPos val="nextTo"/>
        <c:crossAx val="172485248"/>
        <c:crosses val="max"/>
        <c:crossBetween val="between"/>
      </c:valAx>
      <c:catAx>
        <c:axId val="172485248"/>
        <c:scaling>
          <c:orientation val="minMax"/>
        </c:scaling>
        <c:delete val="1"/>
        <c:axPos val="b"/>
        <c:majorTickMark val="out"/>
        <c:minorTickMark val="none"/>
        <c:tickLblPos val="nextTo"/>
        <c:crossAx val="172483712"/>
        <c:crosses val="autoZero"/>
        <c:auto val="1"/>
        <c:lblAlgn val="ctr"/>
        <c:lblOffset val="100"/>
        <c:noMultiLvlLbl val="0"/>
      </c:catAx>
    </c:plotArea>
    <c:legend>
      <c:legendPos val="r"/>
      <c:layout>
        <c:manualLayout>
          <c:xMode val="edge"/>
          <c:yMode val="edge"/>
          <c:x val="0.66246178098734143"/>
          <c:y val="0.12104542644530386"/>
          <c:w val="0.32490698555281955"/>
          <c:h val="0.63773574694915713"/>
        </c:manualLayout>
      </c:layout>
      <c:overlay val="0"/>
    </c:legend>
    <c:plotVisOnly val="1"/>
    <c:dispBlanksAs val="gap"/>
    <c:showDLblsOverMax val="0"/>
  </c:chart>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Лист2!$V$1</c:f>
              <c:strCache>
                <c:ptCount val="1"/>
                <c:pt idx="0">
                  <c:v>Добування металевих руд</c:v>
                </c:pt>
              </c:strCache>
            </c:strRef>
          </c:tx>
          <c:cat>
            <c:numRef>
              <c:f>Лист2!$U$2:$U$19</c:f>
              <c:numCache>
                <c:formatCode>0</c:formatCode>
                <c:ptCount val="18"/>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numCache>
            </c:numRef>
          </c:cat>
          <c:val>
            <c:numRef>
              <c:f>Лист2!$V$2:$V$19</c:f>
              <c:numCache>
                <c:formatCode>0</c:formatCode>
                <c:ptCount val="18"/>
                <c:pt idx="0">
                  <c:v>55969166.600000001</c:v>
                </c:pt>
                <c:pt idx="1">
                  <c:v>75491739.5</c:v>
                </c:pt>
                <c:pt idx="2">
                  <c:v>61264394.5</c:v>
                </c:pt>
                <c:pt idx="3">
                  <c:v>68432633.900000006</c:v>
                </c:pt>
                <c:pt idx="4">
                  <c:v>77356754.200000003</c:v>
                </c:pt>
                <c:pt idx="5">
                  <c:v>82685898.5</c:v>
                </c:pt>
                <c:pt idx="6">
                  <c:v>108814435.575</c:v>
                </c:pt>
                <c:pt idx="7">
                  <c:v>132252418.3</c:v>
                </c:pt>
                <c:pt idx="8">
                  <c:v>142962671.30000001</c:v>
                </c:pt>
                <c:pt idx="9">
                  <c:v>155171175.5</c:v>
                </c:pt>
                <c:pt idx="10">
                  <c:v>167538788.5</c:v>
                </c:pt>
                <c:pt idx="11">
                  <c:v>306274845.30000001</c:v>
                </c:pt>
                <c:pt idx="12">
                  <c:v>112735628.3</c:v>
                </c:pt>
              </c:numCache>
            </c:numRef>
          </c:val>
          <c:smooth val="0"/>
          <c:extLst>
            <c:ext xmlns:c16="http://schemas.microsoft.com/office/drawing/2014/chart" uri="{C3380CC4-5D6E-409C-BE32-E72D297353CC}">
              <c16:uniqueId val="{00000000-F213-4C31-8921-F05A78DED972}"/>
            </c:ext>
          </c:extLst>
        </c:ser>
        <c:ser>
          <c:idx val="1"/>
          <c:order val="1"/>
          <c:tx>
            <c:strRef>
              <c:f>Лист2!$W$1</c:f>
              <c:strCache>
                <c:ptCount val="1"/>
                <c:pt idx="0">
                  <c:v>Прогноз 1: У*=(16433550,2+1,239*У(і-1))*(11110084,8+1,159*У(і-2))*(91931839+0,334*У(і-3))</c:v>
                </c:pt>
              </c:strCache>
            </c:strRef>
          </c:tx>
          <c:cat>
            <c:numRef>
              <c:f>Лист2!$U$2:$U$19</c:f>
              <c:numCache>
                <c:formatCode>0</c:formatCode>
                <c:ptCount val="18"/>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numCache>
            </c:numRef>
          </c:cat>
          <c:val>
            <c:numRef>
              <c:f>Лист2!$W$2:$W$19</c:f>
              <c:numCache>
                <c:formatCode>General</c:formatCode>
                <c:ptCount val="18"/>
                <c:pt idx="3">
                  <c:v>98340174.040989354</c:v>
                </c:pt>
                <c:pt idx="4">
                  <c:v>101215893.02933739</c:v>
                </c:pt>
                <c:pt idx="5">
                  <c:v>99453454.617374256</c:v>
                </c:pt>
                <c:pt idx="6">
                  <c:v>106847446.92028233</c:v>
                </c:pt>
                <c:pt idx="7">
                  <c:v>115499622.96363358</c:v>
                </c:pt>
                <c:pt idx="8">
                  <c:v>130473385.20308481</c:v>
                </c:pt>
                <c:pt idx="9">
                  <c:v>151456940.82764763</c:v>
                </c:pt>
                <c:pt idx="10">
                  <c:v>166117848.79704648</c:v>
                </c:pt>
                <c:pt idx="11">
                  <c:v>176174408.93980578</c:v>
                </c:pt>
                <c:pt idx="12">
                  <c:v>202656775.2931608</c:v>
                </c:pt>
                <c:pt idx="13">
                  <c:v>219882810.9628554</c:v>
                </c:pt>
                <c:pt idx="14">
                  <c:v>196535774.76773661</c:v>
                </c:pt>
                <c:pt idx="15">
                  <c:v>158322618.85795149</c:v>
                </c:pt>
                <c:pt idx="16">
                  <c:v>183383620.14322832</c:v>
                </c:pt>
                <c:pt idx="17">
                  <c:v>206837103.21551055</c:v>
                </c:pt>
              </c:numCache>
            </c:numRef>
          </c:val>
          <c:smooth val="0"/>
          <c:extLst>
            <c:ext xmlns:c16="http://schemas.microsoft.com/office/drawing/2014/chart" uri="{C3380CC4-5D6E-409C-BE32-E72D297353CC}">
              <c16:uniqueId val="{00000001-F213-4C31-8921-F05A78DED972}"/>
            </c:ext>
          </c:extLst>
        </c:ser>
        <c:ser>
          <c:idx val="2"/>
          <c:order val="2"/>
          <c:tx>
            <c:strRef>
              <c:f>Лист2!$X$1</c:f>
              <c:strCache>
                <c:ptCount val="1"/>
                <c:pt idx="0">
                  <c:v>Прогноз 2: У*=(16433550,2+1,239*У(і-1))*(11110084,8+1,159*У(і-2))+Ек</c:v>
                </c:pt>
              </c:strCache>
            </c:strRef>
          </c:tx>
          <c:cat>
            <c:numRef>
              <c:f>Лист2!$U$2:$U$19</c:f>
              <c:numCache>
                <c:formatCode>0</c:formatCode>
                <c:ptCount val="18"/>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numCache>
            </c:numRef>
          </c:cat>
          <c:val>
            <c:numRef>
              <c:f>Лист2!$X$2:$X$19</c:f>
              <c:numCache>
                <c:formatCode>General</c:formatCode>
                <c:ptCount val="18"/>
                <c:pt idx="1">
                  <c:v>85776582.459041059</c:v>
                </c:pt>
                <c:pt idx="2">
                  <c:v>109964085.78600797</c:v>
                </c:pt>
                <c:pt idx="3">
                  <c:v>92337108.220904037</c:v>
                </c:pt>
                <c:pt idx="4">
                  <c:v>101218202.69672465</c:v>
                </c:pt>
                <c:pt idx="5">
                  <c:v>112274746.85984072</c:v>
                </c:pt>
                <c:pt idx="6">
                  <c:v>118877293.36569276</c:v>
                </c:pt>
                <c:pt idx="7">
                  <c:v>151249259.94343522</c:v>
                </c:pt>
                <c:pt idx="8">
                  <c:v>180287762.6060802</c:v>
                </c:pt>
                <c:pt idx="9">
                  <c:v>193557236.94212726</c:v>
                </c:pt>
                <c:pt idx="10">
                  <c:v>208682970.49514624</c:v>
                </c:pt>
                <c:pt idx="11">
                  <c:v>395892952.22887611</c:v>
                </c:pt>
                <c:pt idx="12" formatCode="0.0">
                  <c:v>112735628.3</c:v>
                </c:pt>
                <c:pt idx="13">
                  <c:v>156107424.00651401</c:v>
                </c:pt>
                <c:pt idx="14">
                  <c:v>129567108.16848795</c:v>
                </c:pt>
                <c:pt idx="15">
                  <c:v>196535774.76773661</c:v>
                </c:pt>
                <c:pt idx="16">
                  <c:v>161364193.67690593</c:v>
                </c:pt>
                <c:pt idx="17">
                  <c:v>239025241.05139393</c:v>
                </c:pt>
              </c:numCache>
            </c:numRef>
          </c:val>
          <c:smooth val="0"/>
          <c:extLst>
            <c:ext xmlns:c16="http://schemas.microsoft.com/office/drawing/2014/chart" uri="{C3380CC4-5D6E-409C-BE32-E72D297353CC}">
              <c16:uniqueId val="{00000002-F213-4C31-8921-F05A78DED972}"/>
            </c:ext>
          </c:extLst>
        </c:ser>
        <c:dLbls>
          <c:showLegendKey val="0"/>
          <c:showVal val="0"/>
          <c:showCatName val="0"/>
          <c:showSerName val="0"/>
          <c:showPercent val="0"/>
          <c:showBubbleSize val="0"/>
        </c:dLbls>
        <c:marker val="1"/>
        <c:smooth val="0"/>
        <c:axId val="172511232"/>
        <c:axId val="172512768"/>
      </c:lineChart>
      <c:catAx>
        <c:axId val="172511232"/>
        <c:scaling>
          <c:orientation val="minMax"/>
        </c:scaling>
        <c:delete val="0"/>
        <c:axPos val="b"/>
        <c:numFmt formatCode="0" sourceLinked="1"/>
        <c:majorTickMark val="out"/>
        <c:minorTickMark val="none"/>
        <c:tickLblPos val="nextTo"/>
        <c:txPr>
          <a:bodyPr rot="-5400000" vert="horz"/>
          <a:lstStyle/>
          <a:p>
            <a:pPr>
              <a:defRPr/>
            </a:pPr>
            <a:endParaRPr lang="ru-RU"/>
          </a:p>
        </c:txPr>
        <c:crossAx val="172512768"/>
        <c:crosses val="autoZero"/>
        <c:auto val="1"/>
        <c:lblAlgn val="ctr"/>
        <c:lblOffset val="100"/>
        <c:noMultiLvlLbl val="0"/>
      </c:catAx>
      <c:valAx>
        <c:axId val="172512768"/>
        <c:scaling>
          <c:orientation val="minMax"/>
          <c:max val="400000000"/>
          <c:min val="40000000"/>
        </c:scaling>
        <c:delete val="0"/>
        <c:axPos val="l"/>
        <c:majorGridlines/>
        <c:numFmt formatCode="0" sourceLinked="1"/>
        <c:majorTickMark val="out"/>
        <c:minorTickMark val="none"/>
        <c:tickLblPos val="nextTo"/>
        <c:crossAx val="172511232"/>
        <c:crosses val="autoZero"/>
        <c:crossBetween val="between"/>
      </c:valAx>
    </c:plotArea>
    <c:legend>
      <c:legendPos val="r"/>
      <c:overlay val="0"/>
    </c:legend>
    <c:plotVisOnly val="1"/>
    <c:dispBlanksAs val="gap"/>
    <c:showDLblsOverMax val="0"/>
  </c:chart>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Лист3!$V$1</c:f>
              <c:strCache>
                <c:ptCount val="1"/>
                <c:pt idx="0">
                  <c:v>Добування залізних руд, тис. грн.</c:v>
                </c:pt>
              </c:strCache>
            </c:strRef>
          </c:tx>
          <c:cat>
            <c:numRef>
              <c:f>Лист3!$U$2:$U$19</c:f>
              <c:numCache>
                <c:formatCode>0</c:formatCode>
                <c:ptCount val="18"/>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numCache>
            </c:numRef>
          </c:cat>
          <c:val>
            <c:numRef>
              <c:f>Лист3!$V$2:$V$19</c:f>
              <c:numCache>
                <c:formatCode>0</c:formatCode>
                <c:ptCount val="18"/>
                <c:pt idx="0">
                  <c:v>50678234.200000003</c:v>
                </c:pt>
                <c:pt idx="1">
                  <c:v>68760874.299999997</c:v>
                </c:pt>
                <c:pt idx="2">
                  <c:v>58206687.299999997</c:v>
                </c:pt>
                <c:pt idx="3">
                  <c:v>65089095.200000003</c:v>
                </c:pt>
                <c:pt idx="4">
                  <c:v>72532798.400000006</c:v>
                </c:pt>
                <c:pt idx="5">
                  <c:v>73580218</c:v>
                </c:pt>
                <c:pt idx="6">
                  <c:v>82787136.5</c:v>
                </c:pt>
                <c:pt idx="7">
                  <c:v>117368292.59999999</c:v>
                </c:pt>
                <c:pt idx="8">
                  <c:v>128674907.09999999</c:v>
                </c:pt>
                <c:pt idx="9">
                  <c:v>143118131.90000001</c:v>
                </c:pt>
                <c:pt idx="10">
                  <c:v>154395680</c:v>
                </c:pt>
                <c:pt idx="11">
                  <c:v>289199705.5</c:v>
                </c:pt>
                <c:pt idx="12">
                  <c:v>104389130.3</c:v>
                </c:pt>
              </c:numCache>
            </c:numRef>
          </c:val>
          <c:smooth val="0"/>
          <c:extLst>
            <c:ext xmlns:c16="http://schemas.microsoft.com/office/drawing/2014/chart" uri="{C3380CC4-5D6E-409C-BE32-E72D297353CC}">
              <c16:uniqueId val="{00000000-BBCB-4FAB-AD36-21235E3DFB03}"/>
            </c:ext>
          </c:extLst>
        </c:ser>
        <c:ser>
          <c:idx val="1"/>
          <c:order val="1"/>
          <c:tx>
            <c:strRef>
              <c:f>Лист3!$W$1</c:f>
              <c:strCache>
                <c:ptCount val="1"/>
                <c:pt idx="0">
                  <c:v>Прогноз 1: У*=(9646450,6+1,312*У(і-1))*(4023367,9+1,243*У(і-2))*(83938659+0,3305*У(і-3))</c:v>
                </c:pt>
              </c:strCache>
            </c:strRef>
          </c:tx>
          <c:cat>
            <c:numRef>
              <c:f>Лист3!$U$2:$U$19</c:f>
              <c:numCache>
                <c:formatCode>0</c:formatCode>
                <c:ptCount val="18"/>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numCache>
            </c:numRef>
          </c:cat>
          <c:val>
            <c:numRef>
              <c:f>Лист3!$W$2:$W$19</c:f>
              <c:numCache>
                <c:formatCode>General</c:formatCode>
                <c:ptCount val="18"/>
                <c:pt idx="3">
                  <c:v>88851242.36688371</c:v>
                </c:pt>
                <c:pt idx="4">
                  <c:v>92932824.584668353</c:v>
                </c:pt>
                <c:pt idx="5">
                  <c:v>92311006.812394887</c:v>
                </c:pt>
                <c:pt idx="6">
                  <c:v>98887482.098083019</c:v>
                </c:pt>
                <c:pt idx="7">
                  <c:v>103587686.60983248</c:v>
                </c:pt>
                <c:pt idx="8">
                  <c:v>111617308.514823</c:v>
                </c:pt>
                <c:pt idx="9">
                  <c:v>130792529.67096612</c:v>
                </c:pt>
                <c:pt idx="10">
                  <c:v>152034081.96368241</c:v>
                </c:pt>
                <c:pt idx="11">
                  <c:v>163531205.35951316</c:v>
                </c:pt>
                <c:pt idx="12">
                  <c:v>190659797.51707882</c:v>
                </c:pt>
                <c:pt idx="13">
                  <c:v>208910790.07114178</c:v>
                </c:pt>
                <c:pt idx="14">
                  <c:v>185615826.88215593</c:v>
                </c:pt>
                <c:pt idx="15">
                  <c:v>147595096.22615081</c:v>
                </c:pt>
                <c:pt idx="16">
                  <c:v>172869104.58907411</c:v>
                </c:pt>
                <c:pt idx="17">
                  <c:v>198012316.14789811</c:v>
                </c:pt>
              </c:numCache>
            </c:numRef>
          </c:val>
          <c:smooth val="0"/>
          <c:extLst>
            <c:ext xmlns:c16="http://schemas.microsoft.com/office/drawing/2014/chart" uri="{C3380CC4-5D6E-409C-BE32-E72D297353CC}">
              <c16:uniqueId val="{00000001-BBCB-4FAB-AD36-21235E3DFB03}"/>
            </c:ext>
          </c:extLst>
        </c:ser>
        <c:ser>
          <c:idx val="2"/>
          <c:order val="2"/>
          <c:tx>
            <c:strRef>
              <c:f>Лист3!$X$1</c:f>
              <c:strCache>
                <c:ptCount val="1"/>
                <c:pt idx="0">
                  <c:v>Прогноз 2: У*=(9646450,6+1,312*У(і-1))*(4023367,9+1,243*У(і-2))+Ек</c:v>
                </c:pt>
              </c:strCache>
            </c:strRef>
          </c:tx>
          <c:cat>
            <c:numRef>
              <c:f>Лист3!$U$2:$U$19</c:f>
              <c:numCache>
                <c:formatCode>0</c:formatCode>
                <c:ptCount val="18"/>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numCache>
            </c:numRef>
          </c:cat>
          <c:val>
            <c:numRef>
              <c:f>Лист3!$X$2:$X$19</c:f>
              <c:numCache>
                <c:formatCode>General</c:formatCode>
                <c:ptCount val="18"/>
                <c:pt idx="1">
                  <c:v>76448662.489000171</c:v>
                </c:pt>
                <c:pt idx="2">
                  <c:v>100284543.4110937</c:v>
                </c:pt>
                <c:pt idx="3">
                  <c:v>86372396.558073744</c:v>
                </c:pt>
                <c:pt idx="4">
                  <c:v>95444537.255143508</c:v>
                </c:pt>
                <c:pt idx="5">
                  <c:v>105256557.0771056</c:v>
                </c:pt>
                <c:pt idx="6">
                  <c:v>106637227.63864969</c:v>
                </c:pt>
                <c:pt idx="7">
                  <c:v>118773453.975722</c:v>
                </c:pt>
                <c:pt idx="8">
                  <c:v>164357080.83493975</c:v>
                </c:pt>
                <c:pt idx="9">
                  <c:v>179261050.35286516</c:v>
                </c:pt>
                <c:pt idx="10">
                  <c:v>198299585.90740669</c:v>
                </c:pt>
                <c:pt idx="11">
                  <c:v>390859022.69239473</c:v>
                </c:pt>
                <c:pt idx="12" formatCode="0.0">
                  <c:v>104389130.3</c:v>
                </c:pt>
                <c:pt idx="13">
                  <c:v>147248419.41490045</c:v>
                </c:pt>
                <c:pt idx="14">
                  <c:v>118449983.78998846</c:v>
                </c:pt>
                <c:pt idx="15">
                  <c:v>185615826.88215593</c:v>
                </c:pt>
                <c:pt idx="16">
                  <c:v>150275552.52161115</c:v>
                </c:pt>
                <c:pt idx="17">
                  <c:v>233206347.14625922</c:v>
                </c:pt>
              </c:numCache>
            </c:numRef>
          </c:val>
          <c:smooth val="0"/>
          <c:extLst>
            <c:ext xmlns:c16="http://schemas.microsoft.com/office/drawing/2014/chart" uri="{C3380CC4-5D6E-409C-BE32-E72D297353CC}">
              <c16:uniqueId val="{00000002-BBCB-4FAB-AD36-21235E3DFB03}"/>
            </c:ext>
          </c:extLst>
        </c:ser>
        <c:dLbls>
          <c:showLegendKey val="0"/>
          <c:showVal val="0"/>
          <c:showCatName val="0"/>
          <c:showSerName val="0"/>
          <c:showPercent val="0"/>
          <c:showBubbleSize val="0"/>
        </c:dLbls>
        <c:marker val="1"/>
        <c:smooth val="0"/>
        <c:axId val="172530304"/>
        <c:axId val="172536192"/>
      </c:lineChart>
      <c:catAx>
        <c:axId val="172530304"/>
        <c:scaling>
          <c:orientation val="minMax"/>
        </c:scaling>
        <c:delete val="0"/>
        <c:axPos val="b"/>
        <c:numFmt formatCode="0" sourceLinked="1"/>
        <c:majorTickMark val="out"/>
        <c:minorTickMark val="none"/>
        <c:tickLblPos val="nextTo"/>
        <c:crossAx val="172536192"/>
        <c:crosses val="autoZero"/>
        <c:auto val="1"/>
        <c:lblAlgn val="ctr"/>
        <c:lblOffset val="100"/>
        <c:noMultiLvlLbl val="0"/>
      </c:catAx>
      <c:valAx>
        <c:axId val="172536192"/>
        <c:scaling>
          <c:orientation val="minMax"/>
          <c:max val="400000000"/>
          <c:min val="40000000"/>
        </c:scaling>
        <c:delete val="0"/>
        <c:axPos val="l"/>
        <c:majorGridlines/>
        <c:numFmt formatCode="0" sourceLinked="1"/>
        <c:majorTickMark val="out"/>
        <c:minorTickMark val="none"/>
        <c:tickLblPos val="nextTo"/>
        <c:crossAx val="172530304"/>
        <c:crosses val="autoZero"/>
        <c:crossBetween val="between"/>
      </c:valAx>
    </c:plotArea>
    <c:legend>
      <c:legendPos val="r"/>
      <c:overlay val="0"/>
    </c:legend>
    <c:plotVisOnly val="1"/>
    <c:dispBlanksAs val="gap"/>
    <c:showDLblsOverMax val="0"/>
  </c:chart>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Лист5!$V$1</c:f>
              <c:strCache>
                <c:ptCount val="1"/>
                <c:pt idx="0">
                  <c:v>Добування руд кольорових металів, тис. грн.</c:v>
                </c:pt>
              </c:strCache>
            </c:strRef>
          </c:tx>
          <c:cat>
            <c:numRef>
              <c:f>Лист5!$U$2:$U$19</c:f>
              <c:numCache>
                <c:formatCode>0</c:formatCode>
                <c:ptCount val="18"/>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numCache>
            </c:numRef>
          </c:cat>
          <c:val>
            <c:numRef>
              <c:f>Лист5!$V$2:$V$19</c:f>
              <c:numCache>
                <c:formatCode>0</c:formatCode>
                <c:ptCount val="18"/>
                <c:pt idx="0">
                  <c:v>5290932.4000000004</c:v>
                </c:pt>
                <c:pt idx="1">
                  <c:v>6730865.2000000002</c:v>
                </c:pt>
                <c:pt idx="2">
                  <c:v>3057707.2</c:v>
                </c:pt>
                <c:pt idx="3">
                  <c:v>3343538.7</c:v>
                </c:pt>
                <c:pt idx="4">
                  <c:v>4823955.8</c:v>
                </c:pt>
                <c:pt idx="5">
                  <c:v>9105680.5</c:v>
                </c:pt>
                <c:pt idx="6">
                  <c:v>10775381.550000001</c:v>
                </c:pt>
                <c:pt idx="7">
                  <c:v>14884125.699999999</c:v>
                </c:pt>
                <c:pt idx="8">
                  <c:v>14287764.199999999</c:v>
                </c:pt>
                <c:pt idx="9">
                  <c:v>12053043.6</c:v>
                </c:pt>
                <c:pt idx="10">
                  <c:v>13143108.5</c:v>
                </c:pt>
                <c:pt idx="11">
                  <c:v>17075139.800000001</c:v>
                </c:pt>
                <c:pt idx="12">
                  <c:v>8346498</c:v>
                </c:pt>
              </c:numCache>
            </c:numRef>
          </c:val>
          <c:smooth val="0"/>
          <c:extLst>
            <c:ext xmlns:c16="http://schemas.microsoft.com/office/drawing/2014/chart" uri="{C3380CC4-5D6E-409C-BE32-E72D297353CC}">
              <c16:uniqueId val="{00000000-C466-4D96-A96F-D5D5E4543BEA}"/>
            </c:ext>
          </c:extLst>
        </c:ser>
        <c:ser>
          <c:idx val="1"/>
          <c:order val="1"/>
          <c:tx>
            <c:strRef>
              <c:f>Лист5!$W$1</c:f>
              <c:strCache>
                <c:ptCount val="1"/>
                <c:pt idx="0">
                  <c:v>Прогноз 1: У*=(7114810,8+0,435*У(і-1))*(5832823,8+0,537*У(і-2))*(4754764,8+0,589*У(і-3))</c:v>
                </c:pt>
              </c:strCache>
            </c:strRef>
          </c:tx>
          <c:cat>
            <c:numRef>
              <c:f>Лист5!$U$2:$U$19</c:f>
              <c:numCache>
                <c:formatCode>0</c:formatCode>
                <c:ptCount val="18"/>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numCache>
            </c:numRef>
          </c:cat>
          <c:val>
            <c:numRef>
              <c:f>Лист5!$W$2:$W$19</c:f>
              <c:numCache>
                <c:formatCode>General</c:formatCode>
                <c:ptCount val="18"/>
                <c:pt idx="3">
                  <c:v>8353275.0665497342</c:v>
                </c:pt>
                <c:pt idx="4">
                  <c:v>7960575.5385395326</c:v>
                </c:pt>
                <c:pt idx="5">
                  <c:v>7878306.9475058317</c:v>
                </c:pt>
                <c:pt idx="6">
                  <c:v>9002421.73584117</c:v>
                </c:pt>
                <c:pt idx="7">
                  <c:v>10308676.402411118</c:v>
                </c:pt>
                <c:pt idx="8">
                  <c:v>12022879.033541895</c:v>
                </c:pt>
                <c:pt idx="9">
                  <c:v>12899215.408448322</c:v>
                </c:pt>
                <c:pt idx="10">
                  <c:v>12952423.204628523</c:v>
                </c:pt>
                <c:pt idx="11">
                  <c:v>12697573.213941813</c:v>
                </c:pt>
                <c:pt idx="12">
                  <c:v>13307142.358009014</c:v>
                </c:pt>
                <c:pt idx="13">
                  <c:v>12297674.073547455</c:v>
                </c:pt>
                <c:pt idx="14">
                  <c:v>11610602.023355534</c:v>
                </c:pt>
                <c:pt idx="15">
                  <c:v>11110209.898236275</c:v>
                </c:pt>
                <c:pt idx="16">
                  <c:v>11533527.982360069</c:v>
                </c:pt>
                <c:pt idx="17">
                  <c:v>11920266.338855892</c:v>
                </c:pt>
              </c:numCache>
            </c:numRef>
          </c:val>
          <c:smooth val="0"/>
          <c:extLst>
            <c:ext xmlns:c16="http://schemas.microsoft.com/office/drawing/2014/chart" uri="{C3380CC4-5D6E-409C-BE32-E72D297353CC}">
              <c16:uniqueId val="{00000001-C466-4D96-A96F-D5D5E4543BEA}"/>
            </c:ext>
          </c:extLst>
        </c:ser>
        <c:ser>
          <c:idx val="2"/>
          <c:order val="2"/>
          <c:tx>
            <c:strRef>
              <c:f>Лист5!$X$1</c:f>
              <c:strCache>
                <c:ptCount val="1"/>
                <c:pt idx="0">
                  <c:v>Прогноз 2: У*=(5832823,8+0,537*У(і-2))*(4754764,8+0,589*У(і-3))+Ек</c:v>
                </c:pt>
              </c:strCache>
            </c:strRef>
          </c:tx>
          <c:cat>
            <c:numRef>
              <c:f>Лист5!$U$2:$U$19</c:f>
              <c:numCache>
                <c:formatCode>0</c:formatCode>
                <c:ptCount val="18"/>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numCache>
            </c:numRef>
          </c:cat>
          <c:val>
            <c:numRef>
              <c:f>Лист5!$X$2:$X$19</c:f>
              <c:numCache>
                <c:formatCode>General</c:formatCode>
                <c:ptCount val="18"/>
                <c:pt idx="1">
                  <c:v>9416151.6087684557</c:v>
                </c:pt>
                <c:pt idx="2">
                  <c:v>10042463.918043014</c:v>
                </c:pt>
                <c:pt idx="3">
                  <c:v>8444789.3117625564</c:v>
                </c:pt>
                <c:pt idx="4">
                  <c:v>8569114.4100090917</c:v>
                </c:pt>
                <c:pt idx="5">
                  <c:v>9213035.7461926602</c:v>
                </c:pt>
                <c:pt idx="6">
                  <c:v>11075412.160241228</c:v>
                </c:pt>
                <c:pt idx="7">
                  <c:v>11801664.330081137</c:v>
                </c:pt>
                <c:pt idx="8">
                  <c:v>13588801.227584153</c:v>
                </c:pt>
                <c:pt idx="9">
                  <c:v>13329408.186306506</c:v>
                </c:pt>
                <c:pt idx="10">
                  <c:v>12357395.451011201</c:v>
                </c:pt>
                <c:pt idx="11">
                  <c:v>14541803.409786072</c:v>
                </c:pt>
                <c:pt idx="12" formatCode="0.0">
                  <c:v>8346498</c:v>
                </c:pt>
                <c:pt idx="13">
                  <c:v>10745198.594208263</c:v>
                </c:pt>
                <c:pt idx="14">
                  <c:v>9661814.9857733771</c:v>
                </c:pt>
                <c:pt idx="15">
                  <c:v>11610602.023355534</c:v>
                </c:pt>
                <c:pt idx="16">
                  <c:v>11020780.606565159</c:v>
                </c:pt>
                <c:pt idx="17">
                  <c:v>12067190.943676975</c:v>
                </c:pt>
              </c:numCache>
            </c:numRef>
          </c:val>
          <c:smooth val="0"/>
          <c:extLst>
            <c:ext xmlns:c16="http://schemas.microsoft.com/office/drawing/2014/chart" uri="{C3380CC4-5D6E-409C-BE32-E72D297353CC}">
              <c16:uniqueId val="{00000002-C466-4D96-A96F-D5D5E4543BEA}"/>
            </c:ext>
          </c:extLst>
        </c:ser>
        <c:dLbls>
          <c:showLegendKey val="0"/>
          <c:showVal val="0"/>
          <c:showCatName val="0"/>
          <c:showSerName val="0"/>
          <c:showPercent val="0"/>
          <c:showBubbleSize val="0"/>
        </c:dLbls>
        <c:marker val="1"/>
        <c:smooth val="0"/>
        <c:axId val="172639744"/>
        <c:axId val="172641280"/>
      </c:lineChart>
      <c:catAx>
        <c:axId val="172639744"/>
        <c:scaling>
          <c:orientation val="minMax"/>
        </c:scaling>
        <c:delete val="0"/>
        <c:axPos val="b"/>
        <c:numFmt formatCode="0" sourceLinked="1"/>
        <c:majorTickMark val="out"/>
        <c:minorTickMark val="none"/>
        <c:tickLblPos val="nextTo"/>
        <c:crossAx val="172641280"/>
        <c:crosses val="autoZero"/>
        <c:auto val="1"/>
        <c:lblAlgn val="ctr"/>
        <c:lblOffset val="100"/>
        <c:noMultiLvlLbl val="0"/>
      </c:catAx>
      <c:valAx>
        <c:axId val="172641280"/>
        <c:scaling>
          <c:orientation val="minMax"/>
        </c:scaling>
        <c:delete val="0"/>
        <c:axPos val="l"/>
        <c:majorGridlines/>
        <c:numFmt formatCode="0" sourceLinked="1"/>
        <c:majorTickMark val="out"/>
        <c:minorTickMark val="none"/>
        <c:tickLblPos val="nextTo"/>
        <c:crossAx val="172639744"/>
        <c:crosses val="autoZero"/>
        <c:crossBetween val="between"/>
      </c:valAx>
    </c:plotArea>
    <c:legend>
      <c:legendPos val="r"/>
      <c:layout>
        <c:manualLayout>
          <c:xMode val="edge"/>
          <c:yMode val="edge"/>
          <c:x val="0.63557827146938628"/>
          <c:y val="4.1317618128887942E-2"/>
          <c:w val="0.32711552373847991"/>
          <c:h val="0.92054212382065093"/>
        </c:manualLayout>
      </c:layout>
      <c:overlay val="0"/>
    </c:legend>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53</Pages>
  <Words>16110</Words>
  <Characters>91830</Characters>
  <Application>Microsoft Office Word</Application>
  <DocSecurity>0</DocSecurity>
  <Lines>765</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liana</dc:creator>
  <cp:lastModifiedBy>Owner</cp:lastModifiedBy>
  <cp:revision>2</cp:revision>
  <dcterms:created xsi:type="dcterms:W3CDTF">2023-12-07T20:05:00Z</dcterms:created>
  <dcterms:modified xsi:type="dcterms:W3CDTF">2023-12-07T20:05:00Z</dcterms:modified>
</cp:coreProperties>
</file>