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3C821" w14:textId="21DF3AE9" w:rsidR="00E418A0" w:rsidRPr="001006E8" w:rsidRDefault="006E7261" w:rsidP="00E418A0">
      <w:pPr>
        <w:spacing w:after="0" w:line="240" w:lineRule="auto"/>
        <w:jc w:val="center"/>
        <w:rPr>
          <w:rFonts w:ascii="Times New Roman" w:hAnsi="Times New Roman"/>
          <w:sz w:val="28"/>
          <w:szCs w:val="28"/>
        </w:rPr>
      </w:pPr>
      <w:r>
        <w:rPr>
          <w:rFonts w:ascii="Times New Roman" w:hAnsi="Times New Roman"/>
          <w:sz w:val="28"/>
          <w:szCs w:val="28"/>
        </w:rPr>
        <w:t>7</w:t>
      </w:r>
      <w:r w:rsidR="00E418A0" w:rsidRPr="001006E8">
        <w:rPr>
          <w:rFonts w:ascii="Times New Roman" w:hAnsi="Times New Roman"/>
          <w:sz w:val="28"/>
          <w:szCs w:val="28"/>
        </w:rPr>
        <w:t>МІНІСТЕРСТВО ОСВІТИ І НАУКИ УКРАЇНИ</w:t>
      </w:r>
    </w:p>
    <w:p w14:paraId="48217D6C" w14:textId="77777777" w:rsidR="00E418A0" w:rsidRPr="001006E8" w:rsidRDefault="00E418A0" w:rsidP="00E418A0">
      <w:pPr>
        <w:spacing w:after="0" w:line="240" w:lineRule="auto"/>
        <w:jc w:val="center"/>
        <w:rPr>
          <w:rFonts w:ascii="Times New Roman" w:hAnsi="Times New Roman"/>
          <w:sz w:val="28"/>
          <w:szCs w:val="28"/>
        </w:rPr>
      </w:pPr>
      <w:r w:rsidRPr="001006E8">
        <w:rPr>
          <w:rFonts w:ascii="Times New Roman" w:hAnsi="Times New Roman"/>
          <w:sz w:val="28"/>
          <w:szCs w:val="28"/>
        </w:rPr>
        <w:t>Донецький національний університет економіки і торгівлі</w:t>
      </w:r>
    </w:p>
    <w:p w14:paraId="47D56423" w14:textId="77777777" w:rsidR="00E418A0" w:rsidRPr="001006E8" w:rsidRDefault="00E418A0" w:rsidP="00E418A0">
      <w:pPr>
        <w:spacing w:after="0" w:line="240" w:lineRule="auto"/>
        <w:jc w:val="center"/>
        <w:rPr>
          <w:rFonts w:ascii="Times New Roman" w:hAnsi="Times New Roman"/>
          <w:sz w:val="28"/>
          <w:szCs w:val="28"/>
        </w:rPr>
      </w:pPr>
      <w:r w:rsidRPr="001006E8">
        <w:rPr>
          <w:rFonts w:ascii="Times New Roman" w:hAnsi="Times New Roman"/>
          <w:sz w:val="28"/>
          <w:szCs w:val="28"/>
        </w:rPr>
        <w:t>імені Михайла Туган-Барановського</w:t>
      </w:r>
    </w:p>
    <w:p w14:paraId="606F6CA1" w14:textId="77777777" w:rsidR="00E418A0" w:rsidRPr="001006E8" w:rsidRDefault="00E418A0" w:rsidP="00E418A0">
      <w:pPr>
        <w:spacing w:after="0" w:line="240" w:lineRule="auto"/>
        <w:jc w:val="center"/>
        <w:rPr>
          <w:rFonts w:ascii="Times New Roman" w:hAnsi="Times New Roman"/>
          <w:b/>
          <w:sz w:val="16"/>
          <w:szCs w:val="16"/>
        </w:rPr>
      </w:pPr>
    </w:p>
    <w:p w14:paraId="2DA73521" w14:textId="77777777" w:rsidR="00E418A0" w:rsidRPr="001006E8" w:rsidRDefault="00E418A0" w:rsidP="00E418A0">
      <w:pPr>
        <w:tabs>
          <w:tab w:val="left" w:pos="3402"/>
          <w:tab w:val="left" w:pos="4111"/>
        </w:tabs>
        <w:spacing w:after="0" w:line="240" w:lineRule="auto"/>
        <w:jc w:val="center"/>
        <w:rPr>
          <w:rFonts w:ascii="Times New Roman" w:hAnsi="Times New Roman"/>
          <w:sz w:val="28"/>
          <w:szCs w:val="28"/>
        </w:rPr>
      </w:pPr>
      <w:r w:rsidRPr="001006E8">
        <w:rPr>
          <w:rFonts w:ascii="Times New Roman" w:hAnsi="Times New Roman"/>
          <w:sz w:val="28"/>
          <w:szCs w:val="28"/>
        </w:rPr>
        <w:t xml:space="preserve">Навчально-науковий інститут економіки, </w:t>
      </w:r>
    </w:p>
    <w:p w14:paraId="02AE0843" w14:textId="77777777" w:rsidR="00E418A0" w:rsidRPr="001006E8" w:rsidRDefault="00E418A0" w:rsidP="00E418A0">
      <w:pPr>
        <w:tabs>
          <w:tab w:val="left" w:pos="3402"/>
          <w:tab w:val="left" w:pos="4111"/>
        </w:tabs>
        <w:spacing w:after="0" w:line="240" w:lineRule="auto"/>
        <w:jc w:val="center"/>
        <w:rPr>
          <w:rFonts w:ascii="Times New Roman" w:hAnsi="Times New Roman"/>
          <w:sz w:val="28"/>
          <w:szCs w:val="28"/>
        </w:rPr>
      </w:pPr>
      <w:r w:rsidRPr="001006E8">
        <w:rPr>
          <w:rFonts w:ascii="Times New Roman" w:hAnsi="Times New Roman"/>
          <w:sz w:val="28"/>
          <w:szCs w:val="28"/>
        </w:rPr>
        <w:t>управління та адміністрування</w:t>
      </w:r>
    </w:p>
    <w:p w14:paraId="697F9A93" w14:textId="77777777" w:rsidR="00E418A0" w:rsidRPr="001006E8" w:rsidRDefault="00E418A0" w:rsidP="00E418A0">
      <w:pPr>
        <w:tabs>
          <w:tab w:val="left" w:pos="3402"/>
          <w:tab w:val="left" w:pos="4111"/>
        </w:tabs>
        <w:spacing w:after="0" w:line="240" w:lineRule="auto"/>
        <w:jc w:val="center"/>
        <w:rPr>
          <w:rFonts w:ascii="Times New Roman" w:hAnsi="Times New Roman"/>
          <w:sz w:val="28"/>
          <w:szCs w:val="28"/>
          <w:vertAlign w:val="superscript"/>
        </w:rPr>
      </w:pPr>
    </w:p>
    <w:p w14:paraId="5F59E7FF" w14:textId="77777777" w:rsidR="00E418A0" w:rsidRPr="001006E8" w:rsidRDefault="00E418A0" w:rsidP="00E418A0">
      <w:pPr>
        <w:tabs>
          <w:tab w:val="left" w:pos="3402"/>
          <w:tab w:val="left" w:pos="4111"/>
        </w:tabs>
        <w:spacing w:after="0" w:line="240" w:lineRule="auto"/>
        <w:jc w:val="center"/>
        <w:rPr>
          <w:rFonts w:ascii="Times New Roman" w:hAnsi="Times New Roman"/>
          <w:sz w:val="28"/>
          <w:szCs w:val="28"/>
        </w:rPr>
      </w:pPr>
      <w:r w:rsidRPr="001006E8">
        <w:rPr>
          <w:rFonts w:ascii="Times New Roman" w:hAnsi="Times New Roman"/>
          <w:sz w:val="28"/>
          <w:szCs w:val="28"/>
        </w:rPr>
        <w:t>Кафедра фінансів, обліку та оподаткування</w:t>
      </w:r>
    </w:p>
    <w:p w14:paraId="17261661" w14:textId="77777777" w:rsidR="00E418A0" w:rsidRPr="001006E8" w:rsidRDefault="00E418A0" w:rsidP="00E418A0">
      <w:pPr>
        <w:spacing w:after="0" w:line="240" w:lineRule="auto"/>
        <w:jc w:val="right"/>
        <w:rPr>
          <w:rFonts w:ascii="Times New Roman" w:hAnsi="Times New Roman"/>
          <w:sz w:val="28"/>
          <w:szCs w:val="28"/>
        </w:rPr>
      </w:pPr>
    </w:p>
    <w:tbl>
      <w:tblPr>
        <w:tblStyle w:val="a4"/>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E418A0" w:rsidRPr="001006E8" w14:paraId="02A3F3D0" w14:textId="77777777" w:rsidTr="00401D96">
        <w:tc>
          <w:tcPr>
            <w:tcW w:w="5387" w:type="dxa"/>
          </w:tcPr>
          <w:p w14:paraId="2B353A91" w14:textId="77777777" w:rsidR="00E418A0" w:rsidRPr="001006E8" w:rsidRDefault="00E418A0" w:rsidP="00401D96">
            <w:pPr>
              <w:pStyle w:val="FR3"/>
              <w:spacing w:before="0"/>
              <w:jc w:val="center"/>
              <w:rPr>
                <w:rFonts w:ascii="Times New Roman" w:hAnsi="Times New Roman"/>
                <w:b/>
                <w:color w:val="000000"/>
                <w:sz w:val="28"/>
                <w:szCs w:val="28"/>
              </w:rPr>
            </w:pPr>
          </w:p>
        </w:tc>
        <w:tc>
          <w:tcPr>
            <w:tcW w:w="4819" w:type="dxa"/>
            <w:hideMark/>
          </w:tcPr>
          <w:p w14:paraId="34149069" w14:textId="77777777" w:rsidR="00E418A0" w:rsidRPr="001006E8" w:rsidRDefault="00E418A0" w:rsidP="00401D96">
            <w:pPr>
              <w:pStyle w:val="FR3"/>
              <w:spacing w:before="0"/>
              <w:jc w:val="left"/>
              <w:rPr>
                <w:rFonts w:ascii="Times New Roman" w:hAnsi="Times New Roman"/>
                <w:color w:val="000000"/>
                <w:sz w:val="28"/>
                <w:szCs w:val="28"/>
              </w:rPr>
            </w:pPr>
            <w:r w:rsidRPr="001006E8">
              <w:rPr>
                <w:rFonts w:ascii="Times New Roman" w:hAnsi="Times New Roman"/>
                <w:sz w:val="28"/>
                <w:szCs w:val="28"/>
              </w:rPr>
              <w:t>ДОПУСКАЮ ДО ЗАХИСТУ</w:t>
            </w:r>
          </w:p>
          <w:p w14:paraId="13F4EDC7" w14:textId="77777777" w:rsidR="00E418A0" w:rsidRPr="001006E8" w:rsidRDefault="00E418A0" w:rsidP="00401D96">
            <w:pPr>
              <w:pStyle w:val="FR3"/>
              <w:spacing w:before="0"/>
              <w:jc w:val="left"/>
              <w:rPr>
                <w:rFonts w:ascii="Times New Roman" w:hAnsi="Times New Roman"/>
                <w:color w:val="000000"/>
                <w:sz w:val="40"/>
                <w:szCs w:val="40"/>
                <w:vertAlign w:val="superscript"/>
              </w:rPr>
            </w:pPr>
            <w:r w:rsidRPr="001006E8">
              <w:rPr>
                <w:rFonts w:ascii="Times New Roman" w:hAnsi="Times New Roman"/>
                <w:color w:val="000000"/>
                <w:sz w:val="40"/>
                <w:szCs w:val="40"/>
                <w:vertAlign w:val="superscript"/>
              </w:rPr>
              <w:t>Гарант освітньої програми</w:t>
            </w:r>
          </w:p>
          <w:p w14:paraId="3652B8C5" w14:textId="77777777" w:rsidR="00E418A0" w:rsidRPr="001006E8" w:rsidRDefault="00E418A0" w:rsidP="00401D96">
            <w:pPr>
              <w:jc w:val="both"/>
              <w:rPr>
                <w:rFonts w:ascii="Times New Roman" w:hAnsi="Times New Roman"/>
                <w:color w:val="000000"/>
                <w:sz w:val="28"/>
                <w:szCs w:val="28"/>
                <w:u w:val="single"/>
                <w:lang w:eastAsia="ru-RU"/>
              </w:rPr>
            </w:pPr>
            <w:r w:rsidRPr="001006E8">
              <w:rPr>
                <w:rFonts w:ascii="Times New Roman" w:hAnsi="Times New Roman"/>
                <w:color w:val="000000"/>
                <w:sz w:val="28"/>
                <w:szCs w:val="28"/>
                <w:lang w:eastAsia="ru-RU"/>
              </w:rPr>
              <w:t xml:space="preserve">___________         </w:t>
            </w:r>
            <w:r w:rsidRPr="001006E8">
              <w:rPr>
                <w:rFonts w:ascii="Times New Roman" w:hAnsi="Times New Roman"/>
                <w:color w:val="000000"/>
                <w:sz w:val="28"/>
                <w:szCs w:val="28"/>
                <w:u w:val="single"/>
                <w:lang w:eastAsia="ru-RU"/>
              </w:rPr>
              <w:t xml:space="preserve">Нєізвєстна О.В. </w:t>
            </w:r>
          </w:p>
          <w:p w14:paraId="1E87305D" w14:textId="77777777" w:rsidR="00E418A0" w:rsidRPr="001006E8" w:rsidRDefault="00E418A0" w:rsidP="00401D96">
            <w:pPr>
              <w:pStyle w:val="FR3"/>
              <w:spacing w:before="0"/>
              <w:jc w:val="left"/>
              <w:rPr>
                <w:rFonts w:ascii="Times New Roman" w:hAnsi="Times New Roman"/>
                <w:color w:val="000000"/>
                <w:sz w:val="28"/>
                <w:szCs w:val="28"/>
                <w:vertAlign w:val="superscript"/>
              </w:rPr>
            </w:pPr>
            <w:r w:rsidRPr="001006E8">
              <w:rPr>
                <w:rFonts w:ascii="Times New Roman" w:hAnsi="Times New Roman"/>
                <w:color w:val="000000"/>
                <w:sz w:val="28"/>
                <w:szCs w:val="28"/>
                <w:vertAlign w:val="superscript"/>
              </w:rPr>
              <w:t xml:space="preserve">        (підпис)                               (прізвище та ініціали)</w:t>
            </w:r>
          </w:p>
          <w:p w14:paraId="43572E9C" w14:textId="4994F5A0" w:rsidR="00E418A0" w:rsidRPr="001006E8" w:rsidRDefault="00E418A0" w:rsidP="00401D96">
            <w:pPr>
              <w:pStyle w:val="FR3"/>
              <w:spacing w:before="0"/>
              <w:jc w:val="left"/>
              <w:rPr>
                <w:rFonts w:ascii="Times New Roman" w:hAnsi="Times New Roman"/>
                <w:color w:val="000000"/>
                <w:sz w:val="28"/>
                <w:szCs w:val="28"/>
              </w:rPr>
            </w:pPr>
            <w:r w:rsidRPr="001006E8">
              <w:rPr>
                <w:rFonts w:ascii="Times New Roman" w:hAnsi="Times New Roman"/>
                <w:color w:val="000000"/>
                <w:sz w:val="28"/>
                <w:szCs w:val="28"/>
              </w:rPr>
              <w:t>«____» _____________ 20</w:t>
            </w:r>
            <w:r w:rsidR="00F04EC6">
              <w:rPr>
                <w:rFonts w:ascii="Times New Roman" w:hAnsi="Times New Roman"/>
                <w:color w:val="000000"/>
                <w:sz w:val="28"/>
                <w:szCs w:val="28"/>
              </w:rPr>
              <w:t>23</w:t>
            </w:r>
            <w:r w:rsidRPr="001006E8">
              <w:rPr>
                <w:rFonts w:ascii="Times New Roman" w:hAnsi="Times New Roman"/>
                <w:color w:val="000000"/>
                <w:sz w:val="28"/>
                <w:szCs w:val="28"/>
              </w:rPr>
              <w:t>___ року</w:t>
            </w:r>
          </w:p>
        </w:tc>
      </w:tr>
    </w:tbl>
    <w:p w14:paraId="66CD1D92" w14:textId="77777777" w:rsidR="00E418A0" w:rsidRPr="001006E8" w:rsidRDefault="00E418A0" w:rsidP="00E418A0">
      <w:pPr>
        <w:pStyle w:val="FR3"/>
        <w:spacing w:before="0"/>
        <w:ind w:firstLine="284"/>
        <w:rPr>
          <w:rFonts w:ascii="Times New Roman" w:hAnsi="Times New Roman"/>
          <w:b/>
          <w:color w:val="000000"/>
          <w:sz w:val="28"/>
          <w:szCs w:val="28"/>
          <w:lang w:val="uk-UA"/>
        </w:rPr>
      </w:pPr>
    </w:p>
    <w:p w14:paraId="65F44DEB" w14:textId="77777777" w:rsidR="00E418A0" w:rsidRPr="001006E8" w:rsidRDefault="00E418A0" w:rsidP="00E418A0">
      <w:pPr>
        <w:pStyle w:val="FR3"/>
        <w:spacing w:before="0"/>
        <w:jc w:val="center"/>
        <w:rPr>
          <w:rFonts w:ascii="Times New Roman" w:hAnsi="Times New Roman"/>
          <w:b/>
          <w:color w:val="000000"/>
          <w:sz w:val="28"/>
          <w:szCs w:val="28"/>
          <w:lang w:val="uk-UA"/>
        </w:rPr>
      </w:pPr>
      <w:r w:rsidRPr="001006E8">
        <w:rPr>
          <w:rFonts w:ascii="Times New Roman" w:hAnsi="Times New Roman"/>
          <w:b/>
          <w:color w:val="000000"/>
          <w:sz w:val="28"/>
          <w:szCs w:val="28"/>
          <w:lang w:val="uk-UA"/>
        </w:rPr>
        <w:t>КВАЛІФІКАЦІЙНА РОБОТА</w:t>
      </w:r>
    </w:p>
    <w:p w14:paraId="685E2615" w14:textId="77777777" w:rsidR="00E418A0" w:rsidRPr="001006E8" w:rsidRDefault="00E418A0" w:rsidP="00E418A0">
      <w:pPr>
        <w:pStyle w:val="FR3"/>
        <w:spacing w:before="0"/>
        <w:jc w:val="center"/>
        <w:rPr>
          <w:rFonts w:ascii="Times New Roman" w:hAnsi="Times New Roman"/>
          <w:color w:val="000000"/>
          <w:sz w:val="28"/>
          <w:szCs w:val="28"/>
          <w:lang w:val="uk-UA"/>
        </w:rPr>
      </w:pPr>
      <w:r w:rsidRPr="001006E8">
        <w:rPr>
          <w:rFonts w:ascii="Times New Roman" w:hAnsi="Times New Roman"/>
          <w:color w:val="000000"/>
          <w:sz w:val="28"/>
          <w:szCs w:val="28"/>
          <w:lang w:val="uk-UA"/>
        </w:rPr>
        <w:t>на здобуття ступеня вищої освіти «Магістр»</w:t>
      </w:r>
    </w:p>
    <w:p w14:paraId="7EE7DB2D" w14:textId="77777777" w:rsidR="00E418A0" w:rsidRPr="001006E8" w:rsidRDefault="00E418A0" w:rsidP="00E418A0">
      <w:pPr>
        <w:pStyle w:val="FR3"/>
        <w:spacing w:before="0"/>
        <w:jc w:val="center"/>
        <w:rPr>
          <w:rFonts w:ascii="Times New Roman" w:hAnsi="Times New Roman"/>
          <w:sz w:val="28"/>
          <w:szCs w:val="28"/>
          <w:vertAlign w:val="superscript"/>
          <w:lang w:val="uk-UA"/>
        </w:rPr>
      </w:pPr>
    </w:p>
    <w:p w14:paraId="0D226CAF" w14:textId="77777777" w:rsidR="00F04EC6" w:rsidRDefault="00E418A0" w:rsidP="00E418A0">
      <w:pPr>
        <w:autoSpaceDE w:val="0"/>
        <w:autoSpaceDN w:val="0"/>
        <w:adjustRightInd w:val="0"/>
        <w:spacing w:after="0" w:line="240" w:lineRule="auto"/>
        <w:jc w:val="center"/>
        <w:rPr>
          <w:rFonts w:ascii="Times New Roman" w:hAnsi="Times New Roman"/>
          <w:sz w:val="28"/>
          <w:szCs w:val="28"/>
        </w:rPr>
      </w:pPr>
      <w:r w:rsidRPr="001006E8">
        <w:rPr>
          <w:rFonts w:ascii="Times New Roman" w:hAnsi="Times New Roman"/>
          <w:sz w:val="28"/>
          <w:szCs w:val="28"/>
        </w:rPr>
        <w:t xml:space="preserve">зі спеціальності </w:t>
      </w:r>
    </w:p>
    <w:p w14:paraId="1FD04E9A" w14:textId="7CF2E404" w:rsidR="00E418A0" w:rsidRPr="001006E8" w:rsidRDefault="00E418A0" w:rsidP="00E418A0">
      <w:pPr>
        <w:autoSpaceDE w:val="0"/>
        <w:autoSpaceDN w:val="0"/>
        <w:adjustRightInd w:val="0"/>
        <w:spacing w:after="0" w:line="240" w:lineRule="auto"/>
        <w:jc w:val="center"/>
        <w:rPr>
          <w:rFonts w:ascii="Times New Roman" w:hAnsi="Times New Roman"/>
          <w:sz w:val="28"/>
          <w:szCs w:val="28"/>
          <w:u w:val="single"/>
        </w:rPr>
      </w:pPr>
      <w:r w:rsidRPr="001006E8">
        <w:rPr>
          <w:rFonts w:ascii="Times New Roman" w:hAnsi="Times New Roman"/>
          <w:sz w:val="28"/>
          <w:szCs w:val="28"/>
        </w:rPr>
        <w:t xml:space="preserve">072 </w:t>
      </w:r>
      <w:r w:rsidRPr="001006E8">
        <w:rPr>
          <w:rFonts w:ascii="Times New Roman" w:hAnsi="Times New Roman"/>
          <w:sz w:val="28"/>
          <w:szCs w:val="28"/>
          <w:u w:val="single"/>
        </w:rPr>
        <w:t>«Фінанси, банківська справа і страхування»</w:t>
      </w:r>
    </w:p>
    <w:p w14:paraId="15642A29" w14:textId="77777777" w:rsidR="00E418A0" w:rsidRPr="001006E8" w:rsidRDefault="00E418A0" w:rsidP="00E418A0">
      <w:pPr>
        <w:autoSpaceDE w:val="0"/>
        <w:autoSpaceDN w:val="0"/>
        <w:adjustRightInd w:val="0"/>
        <w:spacing w:after="0" w:line="240" w:lineRule="auto"/>
        <w:jc w:val="center"/>
        <w:rPr>
          <w:rFonts w:ascii="Times New Roman" w:hAnsi="Times New Roman"/>
          <w:sz w:val="28"/>
          <w:szCs w:val="28"/>
          <w:vertAlign w:val="superscript"/>
        </w:rPr>
      </w:pPr>
    </w:p>
    <w:p w14:paraId="3EB233EC" w14:textId="77777777" w:rsidR="00E418A0" w:rsidRPr="001006E8" w:rsidRDefault="00E418A0" w:rsidP="00E418A0">
      <w:pPr>
        <w:autoSpaceDE w:val="0"/>
        <w:autoSpaceDN w:val="0"/>
        <w:adjustRightInd w:val="0"/>
        <w:spacing w:after="0" w:line="240" w:lineRule="auto"/>
        <w:jc w:val="center"/>
        <w:rPr>
          <w:rFonts w:ascii="Times New Roman" w:hAnsi="Times New Roman"/>
          <w:sz w:val="28"/>
          <w:szCs w:val="28"/>
          <w:vertAlign w:val="superscript"/>
        </w:rPr>
      </w:pPr>
      <w:r w:rsidRPr="001006E8">
        <w:rPr>
          <w:rFonts w:ascii="Times New Roman" w:hAnsi="Times New Roman"/>
          <w:sz w:val="28"/>
          <w:szCs w:val="28"/>
        </w:rPr>
        <w:t xml:space="preserve">освітньої програми </w:t>
      </w:r>
      <w:r w:rsidRPr="001006E8">
        <w:rPr>
          <w:rFonts w:ascii="Times New Roman" w:hAnsi="Times New Roman"/>
          <w:sz w:val="28"/>
          <w:szCs w:val="28"/>
          <w:u w:val="single"/>
        </w:rPr>
        <w:t>«Місцеві фінанси»</w:t>
      </w:r>
    </w:p>
    <w:p w14:paraId="557EB415" w14:textId="77777777" w:rsidR="00E418A0" w:rsidRPr="001006E8" w:rsidRDefault="00E418A0" w:rsidP="00E418A0">
      <w:pPr>
        <w:autoSpaceDE w:val="0"/>
        <w:autoSpaceDN w:val="0"/>
        <w:adjustRightInd w:val="0"/>
        <w:spacing w:after="0" w:line="240" w:lineRule="auto"/>
        <w:rPr>
          <w:rFonts w:ascii="Times New Roman" w:hAnsi="Times New Roman"/>
          <w:sz w:val="28"/>
          <w:szCs w:val="28"/>
          <w:vertAlign w:val="superscript"/>
        </w:rPr>
      </w:pPr>
    </w:p>
    <w:p w14:paraId="4935CC99" w14:textId="247EE1D1" w:rsidR="00E418A0" w:rsidRPr="001006E8" w:rsidRDefault="00E418A0" w:rsidP="00E418A0">
      <w:pPr>
        <w:autoSpaceDE w:val="0"/>
        <w:autoSpaceDN w:val="0"/>
        <w:adjustRightInd w:val="0"/>
        <w:spacing w:after="0" w:line="240" w:lineRule="auto"/>
        <w:jc w:val="center"/>
        <w:rPr>
          <w:rFonts w:ascii="Times New Roman" w:hAnsi="Times New Roman"/>
          <w:sz w:val="28"/>
          <w:szCs w:val="28"/>
        </w:rPr>
      </w:pPr>
      <w:r w:rsidRPr="001006E8">
        <w:rPr>
          <w:rFonts w:ascii="Times New Roman" w:hAnsi="Times New Roman"/>
          <w:sz w:val="28"/>
          <w:szCs w:val="28"/>
        </w:rPr>
        <w:t xml:space="preserve">на тему: </w:t>
      </w:r>
      <w:r w:rsidRPr="001006E8">
        <w:rPr>
          <w:rFonts w:ascii="Times New Roman" w:hAnsi="Times New Roman"/>
          <w:sz w:val="28"/>
          <w:szCs w:val="28"/>
          <w:u w:val="single"/>
        </w:rPr>
        <w:t>«</w:t>
      </w:r>
      <w:r w:rsidRPr="00E418A0">
        <w:rPr>
          <w:rFonts w:ascii="Times New Roman" w:hAnsi="Times New Roman"/>
          <w:sz w:val="28"/>
          <w:szCs w:val="28"/>
          <w:u w:val="single"/>
        </w:rPr>
        <w:t>Фінансове забезпечення закладів вищої освіти в Україні</w:t>
      </w:r>
      <w:r w:rsidRPr="001006E8">
        <w:rPr>
          <w:rFonts w:ascii="Times New Roman" w:hAnsi="Times New Roman"/>
          <w:sz w:val="28"/>
          <w:szCs w:val="28"/>
          <w:u w:val="single"/>
        </w:rPr>
        <w:t>»</w:t>
      </w:r>
    </w:p>
    <w:p w14:paraId="2FF6F029" w14:textId="77777777" w:rsidR="00E418A0" w:rsidRPr="001006E8" w:rsidRDefault="00E418A0" w:rsidP="00E418A0">
      <w:pPr>
        <w:suppressAutoHyphens/>
        <w:spacing w:after="0" w:line="240" w:lineRule="auto"/>
        <w:jc w:val="center"/>
        <w:rPr>
          <w:rFonts w:ascii="Times New Roman" w:hAnsi="Times New Roman"/>
          <w:sz w:val="28"/>
          <w:szCs w:val="28"/>
        </w:rPr>
      </w:pPr>
    </w:p>
    <w:tbl>
      <w:tblPr>
        <w:tblStyle w:val="a4"/>
        <w:tblW w:w="97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E418A0" w:rsidRPr="001006E8" w14:paraId="3A6F84FA" w14:textId="77777777" w:rsidTr="00401D96">
        <w:tc>
          <w:tcPr>
            <w:tcW w:w="8080" w:type="dxa"/>
            <w:gridSpan w:val="3"/>
          </w:tcPr>
          <w:p w14:paraId="2F6821EC" w14:textId="77777777" w:rsidR="00E418A0" w:rsidRPr="001006E8" w:rsidRDefault="00E418A0" w:rsidP="00401D96">
            <w:pPr>
              <w:rPr>
                <w:rFonts w:ascii="Times New Roman" w:hAnsi="Times New Roman"/>
                <w:sz w:val="28"/>
                <w:szCs w:val="28"/>
                <w:lang w:eastAsia="ru-RU"/>
              </w:rPr>
            </w:pPr>
            <w:r w:rsidRPr="001006E8">
              <w:rPr>
                <w:rFonts w:ascii="Times New Roman" w:hAnsi="Times New Roman"/>
                <w:sz w:val="28"/>
                <w:szCs w:val="28"/>
                <w:lang w:eastAsia="ru-RU"/>
              </w:rPr>
              <w:t>Виконав:</w:t>
            </w:r>
          </w:p>
          <w:p w14:paraId="48EA2A15" w14:textId="28B2AF5D" w:rsidR="00E418A0" w:rsidRPr="001006E8" w:rsidRDefault="00E418A0" w:rsidP="00401D96">
            <w:pPr>
              <w:rPr>
                <w:rFonts w:ascii="Times New Roman" w:hAnsi="Times New Roman"/>
                <w:sz w:val="28"/>
                <w:szCs w:val="28"/>
                <w:lang w:eastAsia="ru-RU"/>
              </w:rPr>
            </w:pPr>
            <w:r w:rsidRPr="001006E8">
              <w:rPr>
                <w:rFonts w:ascii="Times New Roman" w:hAnsi="Times New Roman"/>
                <w:sz w:val="28"/>
                <w:szCs w:val="28"/>
                <w:lang w:eastAsia="ru-RU"/>
              </w:rPr>
              <w:t xml:space="preserve">здобувач вищої освіти         </w:t>
            </w:r>
            <w:r>
              <w:rPr>
                <w:rFonts w:ascii="Times New Roman" w:hAnsi="Times New Roman"/>
                <w:sz w:val="28"/>
                <w:szCs w:val="28"/>
                <w:u w:val="single"/>
                <w:lang w:eastAsia="ru-RU"/>
              </w:rPr>
              <w:t>Сугоняк Дар’я Олександрівна</w:t>
            </w:r>
            <w:r w:rsidRPr="001006E8">
              <w:rPr>
                <w:rFonts w:ascii="Times New Roman" w:hAnsi="Times New Roman"/>
                <w:sz w:val="28"/>
                <w:szCs w:val="28"/>
                <w:lang w:eastAsia="ru-RU"/>
              </w:rPr>
              <w:t xml:space="preserve"> </w:t>
            </w:r>
          </w:p>
          <w:p w14:paraId="5A5D4F2E" w14:textId="77777777" w:rsidR="00E418A0" w:rsidRPr="001006E8" w:rsidRDefault="00E418A0" w:rsidP="00401D96">
            <w:pPr>
              <w:rPr>
                <w:rFonts w:ascii="Times New Roman" w:hAnsi="Times New Roman"/>
                <w:sz w:val="28"/>
                <w:szCs w:val="28"/>
                <w:vertAlign w:val="superscript"/>
                <w:lang w:eastAsia="ru-RU"/>
              </w:rPr>
            </w:pPr>
            <w:r w:rsidRPr="001006E8">
              <w:rPr>
                <w:rFonts w:ascii="Times New Roman" w:hAnsi="Times New Roman"/>
                <w:sz w:val="28"/>
                <w:szCs w:val="28"/>
                <w:vertAlign w:val="superscript"/>
                <w:lang w:eastAsia="ru-RU"/>
              </w:rPr>
              <w:t xml:space="preserve">                                                                                            (прізвище, ім’я, по-батькові)</w:t>
            </w:r>
          </w:p>
          <w:p w14:paraId="48B37299" w14:textId="77777777" w:rsidR="00E418A0" w:rsidRPr="001006E8" w:rsidRDefault="00E418A0" w:rsidP="00401D96">
            <w:pPr>
              <w:rPr>
                <w:rFonts w:ascii="Times New Roman" w:hAnsi="Times New Roman"/>
                <w:sz w:val="28"/>
                <w:szCs w:val="28"/>
                <w:vertAlign w:val="superscript"/>
                <w:lang w:eastAsia="ru-RU"/>
              </w:rPr>
            </w:pPr>
          </w:p>
        </w:tc>
        <w:tc>
          <w:tcPr>
            <w:tcW w:w="1685" w:type="dxa"/>
          </w:tcPr>
          <w:p w14:paraId="27403E16" w14:textId="77777777" w:rsidR="00E418A0" w:rsidRPr="001006E8" w:rsidRDefault="00E418A0" w:rsidP="00401D96">
            <w:pPr>
              <w:suppressAutoHyphens/>
              <w:jc w:val="center"/>
              <w:rPr>
                <w:rFonts w:ascii="Times New Roman" w:hAnsi="Times New Roman"/>
                <w:sz w:val="28"/>
                <w:szCs w:val="28"/>
                <w:lang w:eastAsia="ru-RU"/>
              </w:rPr>
            </w:pPr>
          </w:p>
          <w:p w14:paraId="669A980C" w14:textId="77777777" w:rsidR="00E418A0" w:rsidRPr="001006E8" w:rsidRDefault="00E418A0" w:rsidP="00401D96">
            <w:pPr>
              <w:suppressAutoHyphens/>
              <w:jc w:val="center"/>
              <w:rPr>
                <w:rFonts w:ascii="Times New Roman" w:hAnsi="Times New Roman"/>
                <w:sz w:val="28"/>
                <w:szCs w:val="28"/>
                <w:lang w:eastAsia="ru-RU"/>
              </w:rPr>
            </w:pPr>
            <w:r w:rsidRPr="001006E8">
              <w:rPr>
                <w:rFonts w:ascii="Times New Roman" w:hAnsi="Times New Roman"/>
                <w:sz w:val="28"/>
                <w:szCs w:val="28"/>
                <w:lang w:eastAsia="ru-RU"/>
              </w:rPr>
              <w:t>_________</w:t>
            </w:r>
          </w:p>
          <w:p w14:paraId="53C7FE31" w14:textId="77777777" w:rsidR="00E418A0" w:rsidRPr="001006E8" w:rsidRDefault="00E418A0" w:rsidP="00401D96">
            <w:pPr>
              <w:suppressAutoHyphens/>
              <w:jc w:val="center"/>
              <w:rPr>
                <w:rFonts w:ascii="Times New Roman" w:hAnsi="Times New Roman"/>
                <w:sz w:val="28"/>
                <w:szCs w:val="28"/>
                <w:vertAlign w:val="superscript"/>
                <w:lang w:eastAsia="ru-RU"/>
              </w:rPr>
            </w:pPr>
            <w:r w:rsidRPr="001006E8">
              <w:rPr>
                <w:rFonts w:ascii="Times New Roman" w:hAnsi="Times New Roman"/>
                <w:sz w:val="28"/>
                <w:szCs w:val="28"/>
                <w:vertAlign w:val="superscript"/>
                <w:lang w:eastAsia="ru-RU"/>
              </w:rPr>
              <w:t>(підпис)</w:t>
            </w:r>
          </w:p>
        </w:tc>
      </w:tr>
      <w:tr w:rsidR="00E418A0" w:rsidRPr="001006E8" w14:paraId="5E8C92C1" w14:textId="77777777" w:rsidTr="00401D96">
        <w:tc>
          <w:tcPr>
            <w:tcW w:w="1445" w:type="dxa"/>
            <w:hideMark/>
          </w:tcPr>
          <w:p w14:paraId="634D493A" w14:textId="77777777" w:rsidR="00E418A0" w:rsidRPr="001006E8" w:rsidRDefault="00E418A0" w:rsidP="00401D96">
            <w:pPr>
              <w:suppressAutoHyphens/>
              <w:rPr>
                <w:rFonts w:ascii="Times New Roman" w:hAnsi="Times New Roman"/>
                <w:sz w:val="28"/>
                <w:szCs w:val="28"/>
                <w:lang w:eastAsia="ru-RU"/>
              </w:rPr>
            </w:pPr>
            <w:r w:rsidRPr="001006E8">
              <w:rPr>
                <w:rFonts w:ascii="Times New Roman" w:hAnsi="Times New Roman"/>
                <w:sz w:val="28"/>
                <w:szCs w:val="28"/>
                <w:lang w:eastAsia="ru-RU"/>
              </w:rPr>
              <w:t>Керівник:</w:t>
            </w:r>
          </w:p>
        </w:tc>
        <w:tc>
          <w:tcPr>
            <w:tcW w:w="6635" w:type="dxa"/>
            <w:gridSpan w:val="2"/>
            <w:hideMark/>
          </w:tcPr>
          <w:p w14:paraId="26FF312E" w14:textId="7DF5B105" w:rsidR="00E418A0" w:rsidRPr="001006E8" w:rsidRDefault="000F1E40" w:rsidP="00401D96">
            <w:pPr>
              <w:pStyle w:val="2"/>
              <w:spacing w:after="0" w:line="240" w:lineRule="auto"/>
              <w:jc w:val="center"/>
              <w:rPr>
                <w:rFonts w:ascii="Times New Roman" w:hAnsi="Times New Roman"/>
                <w:sz w:val="28"/>
                <w:szCs w:val="28"/>
                <w:u w:val="single"/>
                <w:lang w:val="uk-UA" w:eastAsia="ru-RU"/>
              </w:rPr>
            </w:pPr>
            <w:r>
              <w:rPr>
                <w:rFonts w:ascii="Times New Roman" w:hAnsi="Times New Roman"/>
                <w:sz w:val="28"/>
                <w:szCs w:val="28"/>
                <w:u w:val="single"/>
                <w:lang w:val="uk-UA" w:eastAsia="ru-RU"/>
              </w:rPr>
              <w:t>Професор</w:t>
            </w:r>
            <w:r w:rsidR="00E418A0" w:rsidRPr="001006E8">
              <w:rPr>
                <w:rFonts w:ascii="Times New Roman" w:hAnsi="Times New Roman"/>
                <w:sz w:val="28"/>
                <w:szCs w:val="28"/>
                <w:u w:val="single"/>
                <w:lang w:val="uk-UA" w:eastAsia="ru-RU"/>
              </w:rPr>
              <w:t xml:space="preserve"> кафедри фінансів, обліку та оподаткування </w:t>
            </w:r>
            <w:r>
              <w:rPr>
                <w:rFonts w:ascii="Times New Roman" w:hAnsi="Times New Roman"/>
                <w:sz w:val="28"/>
                <w:szCs w:val="28"/>
                <w:u w:val="single"/>
                <w:lang w:val="uk-UA" w:eastAsia="ru-RU"/>
              </w:rPr>
              <w:t>д</w:t>
            </w:r>
            <w:r w:rsidR="00E418A0" w:rsidRPr="001006E8">
              <w:rPr>
                <w:rFonts w:ascii="Times New Roman" w:hAnsi="Times New Roman"/>
                <w:sz w:val="28"/>
                <w:szCs w:val="28"/>
                <w:u w:val="single"/>
                <w:lang w:val="uk-UA" w:eastAsia="ru-RU"/>
              </w:rPr>
              <w:t xml:space="preserve">.е.н., </w:t>
            </w:r>
            <w:r>
              <w:rPr>
                <w:rFonts w:ascii="Times New Roman" w:hAnsi="Times New Roman"/>
                <w:sz w:val="28"/>
                <w:szCs w:val="28"/>
                <w:u w:val="single"/>
                <w:lang w:val="uk-UA" w:eastAsia="ru-RU"/>
              </w:rPr>
              <w:t>професор</w:t>
            </w:r>
            <w:r w:rsidR="00E418A0" w:rsidRPr="001006E8">
              <w:rPr>
                <w:rFonts w:ascii="Times New Roman" w:hAnsi="Times New Roman"/>
                <w:sz w:val="28"/>
                <w:szCs w:val="28"/>
                <w:u w:val="single"/>
                <w:lang w:val="uk-UA" w:eastAsia="ru-RU"/>
              </w:rPr>
              <w:t xml:space="preserve"> </w:t>
            </w:r>
            <w:r>
              <w:rPr>
                <w:rFonts w:ascii="Times New Roman" w:hAnsi="Times New Roman"/>
                <w:sz w:val="28"/>
                <w:szCs w:val="28"/>
                <w:u w:val="single"/>
                <w:lang w:val="uk-UA" w:eastAsia="ru-RU"/>
              </w:rPr>
              <w:t>Кожухова</w:t>
            </w:r>
            <w:r w:rsidR="00E418A0" w:rsidRPr="001006E8">
              <w:rPr>
                <w:rFonts w:ascii="Times New Roman" w:hAnsi="Times New Roman"/>
                <w:sz w:val="28"/>
                <w:szCs w:val="28"/>
                <w:u w:val="single"/>
                <w:lang w:val="uk-UA" w:eastAsia="ru-RU"/>
              </w:rPr>
              <w:t xml:space="preserve"> </w:t>
            </w:r>
            <w:r>
              <w:rPr>
                <w:rFonts w:ascii="Times New Roman" w:hAnsi="Times New Roman"/>
                <w:sz w:val="28"/>
                <w:szCs w:val="28"/>
                <w:u w:val="single"/>
                <w:lang w:val="uk-UA" w:eastAsia="ru-RU"/>
              </w:rPr>
              <w:t>Т</w:t>
            </w:r>
            <w:r w:rsidR="00E418A0" w:rsidRPr="001006E8">
              <w:rPr>
                <w:rFonts w:ascii="Times New Roman" w:hAnsi="Times New Roman"/>
                <w:sz w:val="28"/>
                <w:szCs w:val="28"/>
                <w:u w:val="single"/>
                <w:lang w:val="uk-UA" w:eastAsia="ru-RU"/>
              </w:rPr>
              <w:t>.В.</w:t>
            </w:r>
          </w:p>
          <w:p w14:paraId="270E75E6" w14:textId="77777777" w:rsidR="00E418A0" w:rsidRPr="001006E8" w:rsidRDefault="00E418A0" w:rsidP="00401D96">
            <w:pPr>
              <w:pStyle w:val="2"/>
              <w:spacing w:after="0" w:line="240" w:lineRule="auto"/>
              <w:jc w:val="center"/>
              <w:rPr>
                <w:rFonts w:ascii="Times New Roman" w:hAnsi="Times New Roman"/>
                <w:sz w:val="28"/>
                <w:szCs w:val="28"/>
                <w:vertAlign w:val="superscript"/>
                <w:lang w:val="uk-UA" w:eastAsia="ru-RU"/>
              </w:rPr>
            </w:pPr>
            <w:r w:rsidRPr="001006E8">
              <w:rPr>
                <w:rFonts w:ascii="Times New Roman" w:hAnsi="Times New Roman"/>
                <w:sz w:val="28"/>
                <w:szCs w:val="28"/>
                <w:vertAlign w:val="superscript"/>
                <w:lang w:val="uk-UA" w:eastAsia="ru-RU"/>
              </w:rPr>
              <w:t>(посада, науковий ступінь, вчене звання, прізвище та ініціали)</w:t>
            </w:r>
          </w:p>
        </w:tc>
        <w:tc>
          <w:tcPr>
            <w:tcW w:w="1685" w:type="dxa"/>
            <w:hideMark/>
          </w:tcPr>
          <w:p w14:paraId="70CDB744" w14:textId="77777777" w:rsidR="00E418A0" w:rsidRPr="001006E8" w:rsidRDefault="00E418A0" w:rsidP="00401D96">
            <w:pPr>
              <w:suppressAutoHyphens/>
              <w:jc w:val="center"/>
              <w:rPr>
                <w:rFonts w:ascii="Times New Roman" w:hAnsi="Times New Roman"/>
                <w:sz w:val="28"/>
                <w:szCs w:val="28"/>
                <w:lang w:eastAsia="ru-RU"/>
              </w:rPr>
            </w:pPr>
            <w:r w:rsidRPr="001006E8">
              <w:rPr>
                <w:rFonts w:ascii="Times New Roman" w:hAnsi="Times New Roman"/>
                <w:sz w:val="28"/>
                <w:szCs w:val="28"/>
                <w:lang w:eastAsia="ru-RU"/>
              </w:rPr>
              <w:t>_________</w:t>
            </w:r>
          </w:p>
          <w:p w14:paraId="1EFCAD2E" w14:textId="77777777" w:rsidR="00E418A0" w:rsidRPr="001006E8" w:rsidRDefault="00E418A0" w:rsidP="00401D96">
            <w:pPr>
              <w:suppressAutoHyphens/>
              <w:jc w:val="center"/>
              <w:rPr>
                <w:rFonts w:ascii="Times New Roman" w:hAnsi="Times New Roman"/>
                <w:sz w:val="28"/>
                <w:szCs w:val="28"/>
                <w:lang w:eastAsia="ru-RU"/>
              </w:rPr>
            </w:pPr>
            <w:r w:rsidRPr="001006E8">
              <w:rPr>
                <w:rFonts w:ascii="Times New Roman" w:hAnsi="Times New Roman"/>
                <w:sz w:val="28"/>
                <w:szCs w:val="28"/>
                <w:vertAlign w:val="superscript"/>
                <w:lang w:eastAsia="ru-RU"/>
              </w:rPr>
              <w:t>(підпис)</w:t>
            </w:r>
          </w:p>
        </w:tc>
      </w:tr>
      <w:tr w:rsidR="00E418A0" w:rsidRPr="001006E8" w14:paraId="75C15B20" w14:textId="77777777" w:rsidTr="00401D96">
        <w:tc>
          <w:tcPr>
            <w:tcW w:w="5074" w:type="dxa"/>
            <w:gridSpan w:val="2"/>
          </w:tcPr>
          <w:p w14:paraId="51E6D62C" w14:textId="77777777" w:rsidR="00E418A0" w:rsidRPr="001006E8" w:rsidRDefault="00E418A0" w:rsidP="00401D96">
            <w:pPr>
              <w:rPr>
                <w:rFonts w:ascii="Times New Roman" w:hAnsi="Times New Roman"/>
                <w:sz w:val="28"/>
                <w:szCs w:val="28"/>
                <w:lang w:eastAsia="ru-RU"/>
              </w:rPr>
            </w:pPr>
          </w:p>
        </w:tc>
        <w:tc>
          <w:tcPr>
            <w:tcW w:w="4691" w:type="dxa"/>
            <w:gridSpan w:val="2"/>
            <w:hideMark/>
          </w:tcPr>
          <w:p w14:paraId="1FB32A95" w14:textId="77777777" w:rsidR="00E418A0" w:rsidRPr="001006E8" w:rsidRDefault="00E418A0" w:rsidP="00401D96">
            <w:pPr>
              <w:autoSpaceDE w:val="0"/>
              <w:autoSpaceDN w:val="0"/>
              <w:adjustRightInd w:val="0"/>
              <w:jc w:val="both"/>
              <w:rPr>
                <w:rFonts w:ascii="Times New Roman" w:hAnsi="Times New Roman"/>
                <w:sz w:val="28"/>
                <w:szCs w:val="28"/>
                <w:lang w:eastAsia="ru-RU"/>
              </w:rPr>
            </w:pPr>
          </w:p>
          <w:p w14:paraId="37754C61" w14:textId="77777777" w:rsidR="00E418A0" w:rsidRPr="001006E8" w:rsidRDefault="00E418A0" w:rsidP="00401D96">
            <w:pPr>
              <w:autoSpaceDE w:val="0"/>
              <w:autoSpaceDN w:val="0"/>
              <w:adjustRightInd w:val="0"/>
              <w:jc w:val="both"/>
              <w:rPr>
                <w:rFonts w:ascii="Times New Roman" w:hAnsi="Times New Roman"/>
                <w:sz w:val="28"/>
                <w:szCs w:val="28"/>
                <w:lang w:eastAsia="ru-RU"/>
              </w:rPr>
            </w:pPr>
            <w:r w:rsidRPr="001006E8">
              <w:rPr>
                <w:rFonts w:ascii="Times New Roman" w:hAnsi="Times New Roman"/>
                <w:sz w:val="28"/>
                <w:szCs w:val="28"/>
                <w:lang w:eastAsia="ru-RU"/>
              </w:rPr>
              <w:t>Засвідчую, що у кваліфікаційній роботі немає запозичень з праць інших авторів без відповідних посилань</w:t>
            </w:r>
          </w:p>
          <w:p w14:paraId="29FFEC32" w14:textId="77777777" w:rsidR="00E418A0" w:rsidRPr="001006E8" w:rsidRDefault="00E418A0" w:rsidP="00401D96">
            <w:pPr>
              <w:autoSpaceDE w:val="0"/>
              <w:autoSpaceDN w:val="0"/>
              <w:adjustRightInd w:val="0"/>
              <w:jc w:val="both"/>
              <w:rPr>
                <w:rFonts w:ascii="Times New Roman" w:hAnsi="Times New Roman"/>
                <w:sz w:val="28"/>
                <w:szCs w:val="28"/>
                <w:lang w:eastAsia="ru-RU"/>
              </w:rPr>
            </w:pPr>
            <w:r w:rsidRPr="001006E8">
              <w:rPr>
                <w:rFonts w:ascii="Times New Roman" w:hAnsi="Times New Roman"/>
                <w:sz w:val="28"/>
                <w:szCs w:val="28"/>
                <w:lang w:eastAsia="ru-RU"/>
              </w:rPr>
              <w:t>Здобувач вищої освіти  ___________</w:t>
            </w:r>
          </w:p>
          <w:p w14:paraId="5A151487" w14:textId="77777777" w:rsidR="00E418A0" w:rsidRPr="001006E8" w:rsidRDefault="00E418A0" w:rsidP="00401D96">
            <w:pPr>
              <w:autoSpaceDE w:val="0"/>
              <w:autoSpaceDN w:val="0"/>
              <w:adjustRightInd w:val="0"/>
              <w:jc w:val="both"/>
              <w:rPr>
                <w:rFonts w:ascii="Times New Roman" w:hAnsi="Times New Roman"/>
                <w:sz w:val="28"/>
                <w:szCs w:val="28"/>
                <w:vertAlign w:val="superscript"/>
                <w:lang w:eastAsia="ru-RU"/>
              </w:rPr>
            </w:pPr>
            <w:r w:rsidRPr="001006E8">
              <w:rPr>
                <w:rFonts w:ascii="Times New Roman" w:hAnsi="Times New Roman"/>
                <w:sz w:val="28"/>
                <w:szCs w:val="28"/>
                <w:vertAlign w:val="superscript"/>
                <w:lang w:eastAsia="ru-RU"/>
              </w:rPr>
              <w:t xml:space="preserve">                                                                    (підпис)</w:t>
            </w:r>
          </w:p>
        </w:tc>
      </w:tr>
    </w:tbl>
    <w:p w14:paraId="15D1E3E6" w14:textId="77777777" w:rsidR="00E418A0" w:rsidRPr="001006E8" w:rsidRDefault="00E418A0" w:rsidP="00E418A0">
      <w:pPr>
        <w:suppressAutoHyphens/>
        <w:spacing w:after="0" w:line="240" w:lineRule="auto"/>
        <w:jc w:val="center"/>
        <w:rPr>
          <w:rFonts w:ascii="Times New Roman" w:hAnsi="Times New Roman"/>
          <w:sz w:val="28"/>
          <w:szCs w:val="28"/>
        </w:rPr>
      </w:pPr>
    </w:p>
    <w:p w14:paraId="3020990A" w14:textId="77777777" w:rsidR="00E418A0" w:rsidRPr="001006E8" w:rsidRDefault="00E418A0" w:rsidP="00E418A0">
      <w:pPr>
        <w:suppressAutoHyphens/>
        <w:spacing w:after="0" w:line="240" w:lineRule="auto"/>
        <w:jc w:val="center"/>
        <w:rPr>
          <w:rFonts w:ascii="Times New Roman" w:hAnsi="Times New Roman"/>
          <w:sz w:val="28"/>
          <w:szCs w:val="28"/>
        </w:rPr>
      </w:pPr>
    </w:p>
    <w:p w14:paraId="6D9BEE18" w14:textId="77777777" w:rsidR="00E418A0" w:rsidRPr="001006E8" w:rsidRDefault="00E418A0" w:rsidP="00E418A0">
      <w:pPr>
        <w:suppressAutoHyphens/>
        <w:spacing w:after="0" w:line="240" w:lineRule="auto"/>
        <w:jc w:val="center"/>
        <w:rPr>
          <w:rFonts w:ascii="Times New Roman" w:hAnsi="Times New Roman"/>
          <w:sz w:val="28"/>
          <w:szCs w:val="28"/>
        </w:rPr>
      </w:pPr>
    </w:p>
    <w:p w14:paraId="26390D80" w14:textId="77777777" w:rsidR="00E418A0" w:rsidRPr="001006E8" w:rsidRDefault="00E418A0" w:rsidP="00E418A0">
      <w:pPr>
        <w:suppressAutoHyphens/>
        <w:spacing w:after="0" w:line="240" w:lineRule="auto"/>
        <w:jc w:val="center"/>
        <w:rPr>
          <w:rFonts w:ascii="Times New Roman" w:hAnsi="Times New Roman"/>
          <w:sz w:val="28"/>
          <w:szCs w:val="28"/>
        </w:rPr>
      </w:pPr>
      <w:r w:rsidRPr="001006E8">
        <w:rPr>
          <w:rFonts w:ascii="Times New Roman" w:hAnsi="Times New Roman"/>
          <w:sz w:val="28"/>
          <w:szCs w:val="28"/>
        </w:rPr>
        <w:t>Кривий Ріг</w:t>
      </w:r>
    </w:p>
    <w:p w14:paraId="0A56E388" w14:textId="0F9C0CF2" w:rsidR="00881E3E" w:rsidRDefault="00E418A0" w:rsidP="000F1E40">
      <w:pPr>
        <w:suppressAutoHyphens/>
        <w:spacing w:after="0" w:line="240" w:lineRule="auto"/>
        <w:jc w:val="center"/>
        <w:rPr>
          <w:rFonts w:ascii="Times New Roman" w:hAnsi="Times New Roman"/>
          <w:sz w:val="28"/>
          <w:szCs w:val="28"/>
        </w:rPr>
      </w:pPr>
      <w:r w:rsidRPr="001006E8">
        <w:rPr>
          <w:rFonts w:ascii="Times New Roman" w:hAnsi="Times New Roman"/>
          <w:sz w:val="28"/>
          <w:szCs w:val="28"/>
        </w:rPr>
        <w:t>202</w:t>
      </w:r>
      <w:r w:rsidR="00F04EC6">
        <w:rPr>
          <w:rFonts w:ascii="Times New Roman" w:hAnsi="Times New Roman"/>
          <w:sz w:val="28"/>
          <w:szCs w:val="28"/>
        </w:rPr>
        <w:t>3</w:t>
      </w:r>
    </w:p>
    <w:p w14:paraId="141FBDFC" w14:textId="77777777" w:rsidR="00881E3E" w:rsidRDefault="00881E3E">
      <w:pPr>
        <w:rPr>
          <w:rFonts w:ascii="Times New Roman" w:hAnsi="Times New Roman"/>
          <w:sz w:val="28"/>
          <w:szCs w:val="28"/>
        </w:rPr>
      </w:pPr>
      <w:r>
        <w:rPr>
          <w:rFonts w:ascii="Times New Roman" w:hAnsi="Times New Roman"/>
          <w:sz w:val="28"/>
          <w:szCs w:val="28"/>
        </w:rPr>
        <w:br w:type="page"/>
      </w:r>
    </w:p>
    <w:p w14:paraId="0D7C4D78" w14:textId="77777777" w:rsidR="00881E3E" w:rsidRPr="00DA638D" w:rsidRDefault="00881E3E" w:rsidP="00881E3E">
      <w:pPr>
        <w:spacing w:after="200" w:line="240" w:lineRule="auto"/>
        <w:jc w:val="center"/>
        <w:rPr>
          <w:rFonts w:ascii="Times New Roman" w:eastAsia="Calibri" w:hAnsi="Times New Roman" w:cs="Times New Roman"/>
          <w:sz w:val="28"/>
          <w:szCs w:val="28"/>
        </w:rPr>
      </w:pPr>
      <w:r w:rsidRPr="00DA638D">
        <w:rPr>
          <w:rFonts w:ascii="Times New Roman" w:eastAsia="Calibri" w:hAnsi="Times New Roman" w:cs="Times New Roman"/>
          <w:sz w:val="28"/>
          <w:szCs w:val="28"/>
        </w:rPr>
        <w:lastRenderedPageBreak/>
        <w:t>МІНІСТЕРСТВО ОСВІТИ І НАУКИ УКРАЇНИ</w:t>
      </w:r>
    </w:p>
    <w:p w14:paraId="74B4B375" w14:textId="77777777" w:rsidR="00881E3E" w:rsidRPr="00DA638D" w:rsidRDefault="00881E3E" w:rsidP="00881E3E">
      <w:pPr>
        <w:spacing w:after="200" w:line="240" w:lineRule="auto"/>
        <w:jc w:val="center"/>
        <w:rPr>
          <w:rFonts w:ascii="Times New Roman" w:eastAsia="Calibri" w:hAnsi="Times New Roman" w:cs="Times New Roman"/>
          <w:sz w:val="28"/>
          <w:szCs w:val="28"/>
        </w:rPr>
      </w:pPr>
      <w:r w:rsidRPr="00DA638D">
        <w:rPr>
          <w:rFonts w:ascii="Times New Roman" w:eastAsia="Calibri" w:hAnsi="Times New Roman" w:cs="Times New Roman"/>
          <w:sz w:val="28"/>
          <w:szCs w:val="28"/>
        </w:rPr>
        <w:t>ДОНЕЦЬКИЙ НАЦІОНАЛЬНИЙ УНІВЕРСИТЕТ ЕКОНОМІКИ І ТОРГІВЛІ</w:t>
      </w:r>
    </w:p>
    <w:p w14:paraId="5355788D" w14:textId="77777777" w:rsidR="00881E3E" w:rsidRPr="00DA638D" w:rsidRDefault="00881E3E" w:rsidP="00881E3E">
      <w:pPr>
        <w:spacing w:after="200" w:line="240" w:lineRule="auto"/>
        <w:jc w:val="center"/>
        <w:rPr>
          <w:rFonts w:ascii="Times New Roman" w:eastAsia="Calibri" w:hAnsi="Times New Roman" w:cs="Times New Roman"/>
          <w:sz w:val="28"/>
          <w:szCs w:val="28"/>
        </w:rPr>
      </w:pPr>
      <w:r w:rsidRPr="00DA638D">
        <w:rPr>
          <w:rFonts w:ascii="Times New Roman" w:eastAsia="Calibri" w:hAnsi="Times New Roman" w:cs="Times New Roman"/>
          <w:sz w:val="28"/>
          <w:szCs w:val="28"/>
        </w:rPr>
        <w:t xml:space="preserve">імені Михайла </w:t>
      </w:r>
      <w:r w:rsidRPr="00DA638D">
        <w:rPr>
          <w:rFonts w:ascii="Times New Roman" w:eastAsia="Calibri" w:hAnsi="Times New Roman" w:cs="Times New Roman"/>
          <w:spacing w:val="2"/>
          <w:sz w:val="28"/>
          <w:szCs w:val="28"/>
        </w:rPr>
        <w:t>Туган</w:t>
      </w:r>
      <w:r w:rsidRPr="00DA638D">
        <w:rPr>
          <w:rFonts w:ascii="Times New Roman" w:eastAsia="Calibri" w:hAnsi="Times New Roman" w:cs="Times New Roman"/>
          <w:sz w:val="28"/>
          <w:szCs w:val="28"/>
        </w:rPr>
        <w:t>-Барановського</w:t>
      </w:r>
    </w:p>
    <w:p w14:paraId="10FEAC8A" w14:textId="77777777" w:rsidR="00881E3E" w:rsidRPr="00DA638D" w:rsidRDefault="00881E3E" w:rsidP="00881E3E">
      <w:pPr>
        <w:widowControl w:val="0"/>
        <w:suppressAutoHyphens/>
        <w:spacing w:after="0" w:line="240" w:lineRule="auto"/>
        <w:rPr>
          <w:rFonts w:ascii="Times New Roman" w:eastAsia="Times New Roman" w:hAnsi="Times New Roman" w:cs="Times New Roman"/>
          <w:kern w:val="28"/>
          <w:sz w:val="28"/>
          <w:szCs w:val="24"/>
          <w:vertAlign w:val="superscript"/>
          <w:lang w:eastAsia="ar-SA"/>
        </w:rPr>
      </w:pPr>
    </w:p>
    <w:p w14:paraId="152DF284" w14:textId="77777777" w:rsidR="00881E3E" w:rsidRPr="00DA638D" w:rsidRDefault="00881E3E" w:rsidP="00881E3E">
      <w:pPr>
        <w:keepLines/>
        <w:widowControl w:val="0"/>
        <w:spacing w:after="0" w:line="240" w:lineRule="auto"/>
        <w:outlineLvl w:val="0"/>
        <w:rPr>
          <w:rFonts w:ascii="Times New Roman" w:eastAsia="Times New Roman" w:hAnsi="Times New Roman" w:cs="Times New Roman"/>
          <w:bCs/>
          <w:sz w:val="28"/>
          <w:szCs w:val="28"/>
        </w:rPr>
      </w:pPr>
      <w:r w:rsidRPr="00DA638D">
        <w:rPr>
          <w:rFonts w:ascii="Times New Roman" w:eastAsia="Times New Roman" w:hAnsi="Times New Roman" w:cs="Times New Roman"/>
          <w:bCs/>
          <w:sz w:val="28"/>
          <w:szCs w:val="28"/>
        </w:rPr>
        <w:t xml:space="preserve">Навчально-науковий інститут </w:t>
      </w:r>
      <w:r w:rsidRPr="00DA638D">
        <w:rPr>
          <w:rFonts w:ascii="Times New Roman" w:eastAsia="Times New Roman" w:hAnsi="Times New Roman" w:cs="Times New Roman"/>
          <w:bCs/>
          <w:sz w:val="28"/>
          <w:szCs w:val="28"/>
          <w:u w:val="single"/>
        </w:rPr>
        <w:t xml:space="preserve">економіки, </w:t>
      </w:r>
      <w:r w:rsidRPr="00DA638D">
        <w:rPr>
          <w:rFonts w:ascii="Times New Roman" w:eastAsia="Times New Roman" w:hAnsi="Times New Roman" w:cs="Times New Roman"/>
          <w:sz w:val="28"/>
          <w:szCs w:val="28"/>
          <w:u w:val="single"/>
        </w:rPr>
        <w:t>управління та адміністрування</w:t>
      </w:r>
    </w:p>
    <w:p w14:paraId="1EBD7744" w14:textId="77777777" w:rsidR="00881E3E" w:rsidRPr="00DA638D" w:rsidRDefault="00881E3E" w:rsidP="00881E3E">
      <w:pPr>
        <w:keepLines/>
        <w:widowControl w:val="0"/>
        <w:spacing w:after="0" w:line="240" w:lineRule="auto"/>
        <w:outlineLvl w:val="0"/>
        <w:rPr>
          <w:rFonts w:ascii="Times New Roman" w:eastAsia="Times New Roman" w:hAnsi="Times New Roman" w:cs="Times New Roman"/>
          <w:sz w:val="28"/>
          <w:szCs w:val="28"/>
        </w:rPr>
      </w:pPr>
      <w:r w:rsidRPr="00DA638D">
        <w:rPr>
          <w:rFonts w:ascii="Times New Roman" w:eastAsia="Times New Roman" w:hAnsi="Times New Roman" w:cs="Times New Roman"/>
          <w:sz w:val="28"/>
          <w:szCs w:val="28"/>
        </w:rPr>
        <w:t xml:space="preserve">Кафедра </w:t>
      </w:r>
      <w:r w:rsidRPr="00DA638D">
        <w:rPr>
          <w:rFonts w:ascii="Times New Roman" w:eastAsia="Times New Roman" w:hAnsi="Times New Roman" w:cs="Times New Roman"/>
          <w:bCs/>
          <w:sz w:val="28"/>
          <w:szCs w:val="28"/>
          <w:u w:val="single"/>
        </w:rPr>
        <w:t>фінансів, обліку та оподаткування</w:t>
      </w:r>
    </w:p>
    <w:p w14:paraId="65951FDA" w14:textId="77777777" w:rsidR="00881E3E" w:rsidRPr="00DA638D" w:rsidRDefault="00881E3E" w:rsidP="00881E3E">
      <w:pPr>
        <w:keepLines/>
        <w:widowControl w:val="0"/>
        <w:spacing w:after="0" w:line="240" w:lineRule="auto"/>
        <w:outlineLvl w:val="0"/>
        <w:rPr>
          <w:rFonts w:ascii="Times New Roman" w:eastAsia="Times New Roman" w:hAnsi="Times New Roman" w:cs="Times New Roman"/>
          <w:bCs/>
          <w:sz w:val="28"/>
          <w:szCs w:val="28"/>
        </w:rPr>
      </w:pPr>
      <w:r w:rsidRPr="00DA638D">
        <w:rPr>
          <w:rFonts w:ascii="Times New Roman" w:eastAsia="Times New Roman" w:hAnsi="Times New Roman" w:cs="Times New Roman"/>
          <w:bCs/>
          <w:sz w:val="28"/>
          <w:szCs w:val="28"/>
        </w:rPr>
        <w:t xml:space="preserve">Форма здобуття вищої освіти </w:t>
      </w:r>
      <w:r w:rsidRPr="00DA638D">
        <w:rPr>
          <w:rFonts w:ascii="Times New Roman" w:eastAsia="Times New Roman" w:hAnsi="Times New Roman" w:cs="Times New Roman"/>
          <w:bCs/>
          <w:sz w:val="28"/>
          <w:szCs w:val="28"/>
          <w:u w:val="single"/>
        </w:rPr>
        <w:t>Заочна</w:t>
      </w:r>
    </w:p>
    <w:p w14:paraId="24F3D839" w14:textId="77777777" w:rsidR="00881E3E" w:rsidRPr="00DA638D" w:rsidRDefault="00881E3E" w:rsidP="00881E3E">
      <w:pPr>
        <w:widowControl w:val="0"/>
        <w:spacing w:after="0" w:line="240" w:lineRule="auto"/>
        <w:rPr>
          <w:rFonts w:ascii="Times New Roman" w:eastAsia="Calibri" w:hAnsi="Times New Roman" w:cs="Times New Roman"/>
          <w:sz w:val="28"/>
          <w:szCs w:val="28"/>
          <w:u w:val="single"/>
        </w:rPr>
      </w:pPr>
      <w:r w:rsidRPr="00DA638D">
        <w:rPr>
          <w:rFonts w:ascii="Times New Roman" w:eastAsia="Calibri" w:hAnsi="Times New Roman" w:cs="Times New Roman"/>
          <w:sz w:val="28"/>
          <w:szCs w:val="28"/>
        </w:rPr>
        <w:t xml:space="preserve">Ступінь </w:t>
      </w:r>
      <w:r w:rsidRPr="00DA638D">
        <w:rPr>
          <w:rFonts w:ascii="Times New Roman" w:eastAsia="Calibri" w:hAnsi="Times New Roman" w:cs="Times New Roman"/>
          <w:sz w:val="28"/>
          <w:szCs w:val="28"/>
          <w:u w:val="single"/>
        </w:rPr>
        <w:t>магістр</w:t>
      </w:r>
    </w:p>
    <w:p w14:paraId="39BAB702" w14:textId="77777777" w:rsidR="00881E3E" w:rsidRPr="00DA638D" w:rsidRDefault="00881E3E" w:rsidP="00881E3E">
      <w:pPr>
        <w:widowControl w:val="0"/>
        <w:spacing w:after="0" w:line="240" w:lineRule="auto"/>
        <w:rPr>
          <w:rFonts w:ascii="Times New Roman" w:eastAsia="Calibri" w:hAnsi="Times New Roman" w:cs="Times New Roman"/>
          <w:sz w:val="28"/>
          <w:szCs w:val="28"/>
        </w:rPr>
      </w:pPr>
      <w:r w:rsidRPr="00DA638D">
        <w:rPr>
          <w:rFonts w:ascii="Times New Roman" w:eastAsia="Calibri" w:hAnsi="Times New Roman" w:cs="Times New Roman"/>
          <w:sz w:val="28"/>
          <w:szCs w:val="28"/>
        </w:rPr>
        <w:t xml:space="preserve">Галузь знань </w:t>
      </w:r>
      <w:r w:rsidRPr="00DA638D">
        <w:rPr>
          <w:rFonts w:ascii="Times New Roman" w:eastAsia="Calibri" w:hAnsi="Times New Roman" w:cs="Times New Roman"/>
          <w:color w:val="000000"/>
          <w:sz w:val="28"/>
          <w:szCs w:val="28"/>
          <w:u w:val="single"/>
        </w:rPr>
        <w:t>07 «</w:t>
      </w:r>
      <w:r w:rsidRPr="00DA638D">
        <w:rPr>
          <w:rFonts w:ascii="Times New Roman" w:eastAsia="Calibri" w:hAnsi="Times New Roman" w:cs="Times New Roman"/>
          <w:sz w:val="28"/>
          <w:szCs w:val="28"/>
          <w:u w:val="single"/>
        </w:rPr>
        <w:t>Управління та адміністрування</w:t>
      </w:r>
      <w:r w:rsidRPr="00DA638D">
        <w:rPr>
          <w:rFonts w:ascii="Times New Roman" w:eastAsia="Calibri" w:hAnsi="Times New Roman" w:cs="Times New Roman"/>
          <w:color w:val="000000"/>
          <w:sz w:val="28"/>
          <w:szCs w:val="28"/>
          <w:u w:val="single"/>
        </w:rPr>
        <w:t>»</w:t>
      </w:r>
    </w:p>
    <w:p w14:paraId="4B0B9953" w14:textId="77777777" w:rsidR="00881E3E" w:rsidRPr="00DA638D" w:rsidRDefault="00881E3E" w:rsidP="00881E3E">
      <w:pPr>
        <w:autoSpaceDE w:val="0"/>
        <w:autoSpaceDN w:val="0"/>
        <w:adjustRightInd w:val="0"/>
        <w:spacing w:after="0" w:line="240" w:lineRule="auto"/>
        <w:rPr>
          <w:rFonts w:ascii="Times New Roman" w:eastAsia="Calibri" w:hAnsi="Times New Roman" w:cs="Times New Roman"/>
          <w:sz w:val="28"/>
          <w:szCs w:val="28"/>
        </w:rPr>
      </w:pPr>
      <w:r w:rsidRPr="00DA638D">
        <w:rPr>
          <w:rFonts w:ascii="Times New Roman" w:eastAsia="Calibri" w:hAnsi="Times New Roman" w:cs="Times New Roman"/>
          <w:bCs/>
          <w:sz w:val="28"/>
          <w:szCs w:val="28"/>
        </w:rPr>
        <w:t xml:space="preserve">Освітня програма </w:t>
      </w:r>
      <w:r w:rsidRPr="00DA638D">
        <w:rPr>
          <w:rFonts w:ascii="Times New Roman" w:eastAsia="Calibri" w:hAnsi="Times New Roman" w:cs="Times New Roman"/>
          <w:sz w:val="28"/>
          <w:szCs w:val="28"/>
          <w:u w:val="single"/>
        </w:rPr>
        <w:t>072 «Місцеві фінанси»</w:t>
      </w:r>
      <w:r w:rsidRPr="00DA638D">
        <w:rPr>
          <w:rFonts w:ascii="Times New Roman" w:eastAsia="Calibri" w:hAnsi="Times New Roman" w:cs="Times New Roman"/>
          <w:sz w:val="28"/>
          <w:szCs w:val="28"/>
        </w:rPr>
        <w:t xml:space="preserve"> </w:t>
      </w:r>
    </w:p>
    <w:p w14:paraId="1705D794" w14:textId="77777777" w:rsidR="00881E3E" w:rsidRPr="00DA638D" w:rsidRDefault="00881E3E" w:rsidP="00881E3E">
      <w:pPr>
        <w:widowControl w:val="0"/>
        <w:suppressAutoHyphens/>
        <w:spacing w:after="0" w:line="240" w:lineRule="auto"/>
        <w:rPr>
          <w:rFonts w:ascii="Times New Roman" w:eastAsia="Times New Roman" w:hAnsi="Times New Roman" w:cs="Times New Roman"/>
          <w:color w:val="FF0000"/>
          <w:kern w:val="28"/>
          <w:sz w:val="28"/>
          <w:szCs w:val="24"/>
          <w:vertAlign w:val="superscript"/>
          <w:lang w:eastAsia="ar-SA"/>
        </w:rPr>
      </w:pPr>
    </w:p>
    <w:p w14:paraId="562BF4BF" w14:textId="77777777" w:rsidR="00881E3E" w:rsidRPr="00DA638D" w:rsidRDefault="00881E3E" w:rsidP="00881E3E">
      <w:pPr>
        <w:widowControl w:val="0"/>
        <w:suppressAutoHyphens/>
        <w:spacing w:after="0" w:line="240" w:lineRule="auto"/>
        <w:rPr>
          <w:rFonts w:ascii="Times New Roman" w:eastAsia="Times New Roman" w:hAnsi="Times New Roman" w:cs="Times New Roman"/>
          <w:kern w:val="28"/>
          <w:sz w:val="28"/>
          <w:szCs w:val="24"/>
          <w:vertAlign w:val="superscript"/>
          <w:lang w:val="ru-RU" w:eastAsia="ar-SA"/>
        </w:rPr>
      </w:pPr>
    </w:p>
    <w:p w14:paraId="6F593520" w14:textId="77777777" w:rsidR="00881E3E" w:rsidRPr="00DA638D" w:rsidRDefault="00881E3E" w:rsidP="00881E3E">
      <w:pPr>
        <w:spacing w:after="0" w:line="240" w:lineRule="auto"/>
        <w:ind w:firstLine="4820"/>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sz w:val="28"/>
          <w:szCs w:val="28"/>
          <w:lang w:eastAsia="ru-RU"/>
        </w:rPr>
        <w:t>ЗАТВЕРДЖУЮ: </w:t>
      </w:r>
    </w:p>
    <w:p w14:paraId="4C58027D" w14:textId="77777777" w:rsidR="00881E3E" w:rsidRPr="00DA638D" w:rsidRDefault="00881E3E" w:rsidP="00881E3E">
      <w:pPr>
        <w:spacing w:after="0" w:line="240" w:lineRule="auto"/>
        <w:ind w:firstLine="4820"/>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sz w:val="28"/>
          <w:szCs w:val="28"/>
          <w:lang w:eastAsia="ru-RU"/>
        </w:rPr>
        <w:t>Гарант освітньої програми  </w:t>
      </w:r>
    </w:p>
    <w:p w14:paraId="6764449B" w14:textId="77777777" w:rsidR="00881E3E" w:rsidRPr="00DA638D" w:rsidRDefault="00881E3E" w:rsidP="00881E3E">
      <w:pPr>
        <w:spacing w:after="0" w:line="240" w:lineRule="auto"/>
        <w:ind w:firstLine="4820"/>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sz w:val="28"/>
          <w:szCs w:val="28"/>
          <w:lang w:eastAsia="ru-RU"/>
        </w:rPr>
        <w:t>_________________ О.В. Нєізвєстна </w:t>
      </w:r>
    </w:p>
    <w:p w14:paraId="0CA8EE4A" w14:textId="77777777" w:rsidR="00881E3E" w:rsidRPr="00DA638D" w:rsidRDefault="00881E3E" w:rsidP="00881E3E">
      <w:pPr>
        <w:spacing w:after="0" w:line="240" w:lineRule="auto"/>
        <w:ind w:firstLine="4820"/>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vertAlign w:val="superscript"/>
          <w:lang w:eastAsia="ru-RU"/>
        </w:rPr>
        <w:t>                             підпис</w:t>
      </w:r>
      <w:r w:rsidRPr="00DA638D">
        <w:rPr>
          <w:rFonts w:ascii="Times New Roman" w:eastAsia="Times New Roman" w:hAnsi="Times New Roman" w:cs="Times New Roman"/>
          <w:lang w:eastAsia="ru-RU"/>
        </w:rPr>
        <w:t> </w:t>
      </w:r>
    </w:p>
    <w:p w14:paraId="47CA49A6" w14:textId="5419CDA4" w:rsidR="00881E3E" w:rsidRPr="00DA638D" w:rsidRDefault="00881E3E" w:rsidP="00881E3E">
      <w:pPr>
        <w:spacing w:after="0" w:line="240" w:lineRule="auto"/>
        <w:ind w:firstLine="4820"/>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sz w:val="28"/>
          <w:szCs w:val="28"/>
          <w:lang w:eastAsia="ru-RU"/>
        </w:rPr>
        <w:t>«_____» ________________ 20</w:t>
      </w:r>
      <w:r w:rsidR="00F04EC6">
        <w:rPr>
          <w:rFonts w:ascii="Times New Roman" w:eastAsia="Times New Roman" w:hAnsi="Times New Roman" w:cs="Times New Roman"/>
          <w:sz w:val="28"/>
          <w:szCs w:val="28"/>
          <w:lang w:eastAsia="ru-RU"/>
        </w:rPr>
        <w:t>23</w:t>
      </w:r>
      <w:r w:rsidRPr="00DA638D">
        <w:rPr>
          <w:rFonts w:ascii="Times New Roman" w:eastAsia="Times New Roman" w:hAnsi="Times New Roman" w:cs="Times New Roman"/>
          <w:sz w:val="28"/>
          <w:szCs w:val="28"/>
          <w:lang w:eastAsia="ru-RU"/>
        </w:rPr>
        <w:t>_ р. </w:t>
      </w:r>
    </w:p>
    <w:p w14:paraId="36784B0F" w14:textId="77777777" w:rsidR="00881E3E" w:rsidRPr="00DA638D" w:rsidRDefault="00881E3E" w:rsidP="00881E3E">
      <w:pPr>
        <w:spacing w:after="0" w:line="240" w:lineRule="auto"/>
        <w:jc w:val="both"/>
        <w:rPr>
          <w:rFonts w:ascii="Times New Roman" w:eastAsia="Calibri" w:hAnsi="Times New Roman" w:cs="Times New Roman"/>
          <w:b/>
          <w:sz w:val="16"/>
          <w:szCs w:val="16"/>
        </w:rPr>
      </w:pPr>
    </w:p>
    <w:p w14:paraId="3FE44B8D" w14:textId="77777777" w:rsidR="00881E3E" w:rsidRPr="00DA638D" w:rsidRDefault="00881E3E" w:rsidP="00881E3E">
      <w:pPr>
        <w:spacing w:after="0" w:line="240" w:lineRule="auto"/>
        <w:jc w:val="both"/>
        <w:rPr>
          <w:rFonts w:ascii="Times New Roman" w:eastAsia="Calibri" w:hAnsi="Times New Roman" w:cs="Times New Roman"/>
          <w:b/>
          <w:sz w:val="16"/>
          <w:szCs w:val="16"/>
        </w:rPr>
      </w:pPr>
    </w:p>
    <w:p w14:paraId="3433368B" w14:textId="77777777" w:rsidR="00881E3E" w:rsidRPr="00DA638D" w:rsidRDefault="00881E3E" w:rsidP="00881E3E">
      <w:pPr>
        <w:keepNext/>
        <w:keepLines/>
        <w:spacing w:after="0" w:line="240" w:lineRule="auto"/>
        <w:jc w:val="center"/>
        <w:outlineLvl w:val="1"/>
        <w:rPr>
          <w:rFonts w:ascii="Cambria" w:eastAsia="Times New Roman" w:hAnsi="Cambria" w:cs="Times New Roman"/>
          <w:color w:val="000000"/>
          <w:sz w:val="28"/>
          <w:szCs w:val="28"/>
        </w:rPr>
      </w:pPr>
      <w:r w:rsidRPr="00DA638D">
        <w:rPr>
          <w:rFonts w:ascii="Cambria" w:eastAsia="Times New Roman" w:hAnsi="Cambria" w:cs="Times New Roman"/>
          <w:b/>
          <w:bCs/>
          <w:color w:val="000000"/>
          <w:sz w:val="28"/>
          <w:szCs w:val="28"/>
        </w:rPr>
        <w:t>З  А  В  Д  А  Н  Н  Я</w:t>
      </w:r>
    </w:p>
    <w:p w14:paraId="2BC02F90" w14:textId="77777777" w:rsidR="00881E3E" w:rsidRPr="00DA638D" w:rsidRDefault="00881E3E" w:rsidP="00881E3E">
      <w:pPr>
        <w:keepNext/>
        <w:keepLines/>
        <w:spacing w:after="0" w:line="240" w:lineRule="auto"/>
        <w:jc w:val="center"/>
        <w:outlineLvl w:val="2"/>
        <w:rPr>
          <w:rFonts w:ascii="Times New Roman" w:eastAsia="Times New Roman" w:hAnsi="Times New Roman" w:cs="Times New Roman"/>
          <w:b/>
          <w:bCs/>
          <w:sz w:val="28"/>
          <w:szCs w:val="28"/>
        </w:rPr>
      </w:pPr>
      <w:r w:rsidRPr="00DA638D">
        <w:rPr>
          <w:rFonts w:ascii="Times New Roman" w:eastAsia="Times New Roman" w:hAnsi="Times New Roman" w:cs="Times New Roman"/>
          <w:b/>
          <w:bCs/>
          <w:sz w:val="28"/>
          <w:szCs w:val="28"/>
          <w:lang w:eastAsia="ru-RU"/>
        </w:rPr>
        <w:t>НА КВАЛІФІКАЦІЙНУ РОБОТУ ЗДОБУВАЧУ ВИЩОЇ ОСВІТИ</w:t>
      </w:r>
    </w:p>
    <w:p w14:paraId="06ED8294" w14:textId="77777777" w:rsidR="00881E3E" w:rsidRPr="00DA638D" w:rsidRDefault="00881E3E" w:rsidP="00881E3E">
      <w:pPr>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lang w:val="ru-RU"/>
        </w:rPr>
        <w:t>Сугоняк Дар</w:t>
      </w:r>
      <w:r>
        <w:rPr>
          <w:rFonts w:ascii="Times New Roman" w:eastAsia="Calibri" w:hAnsi="Times New Roman" w:cs="Times New Roman"/>
          <w:b/>
          <w:bCs/>
          <w:color w:val="000000"/>
          <w:sz w:val="28"/>
          <w:szCs w:val="28"/>
        </w:rPr>
        <w:t>’ї Олександрівни</w:t>
      </w:r>
    </w:p>
    <w:p w14:paraId="60B72462" w14:textId="77777777" w:rsidR="00881E3E" w:rsidRPr="00DA638D" w:rsidRDefault="00881E3E" w:rsidP="00881E3E">
      <w:pPr>
        <w:spacing w:after="0" w:line="240" w:lineRule="auto"/>
        <w:rPr>
          <w:rFonts w:ascii="Times New Roman" w:eastAsia="Calibri" w:hAnsi="Times New Roman" w:cs="Times New Roman"/>
          <w:b/>
          <w:bCs/>
          <w:color w:val="000000"/>
          <w:sz w:val="28"/>
          <w:szCs w:val="28"/>
        </w:rPr>
      </w:pPr>
    </w:p>
    <w:p w14:paraId="6CFB9B6A" w14:textId="77777777" w:rsidR="00881E3E" w:rsidRPr="00DA638D" w:rsidRDefault="00881E3E" w:rsidP="00881E3E">
      <w:pPr>
        <w:autoSpaceDE w:val="0"/>
        <w:autoSpaceDN w:val="0"/>
        <w:adjustRightInd w:val="0"/>
        <w:spacing w:after="0" w:line="240" w:lineRule="auto"/>
        <w:jc w:val="both"/>
        <w:rPr>
          <w:rFonts w:ascii="Times New Roman" w:eastAsia="Calibri" w:hAnsi="Times New Roman" w:cs="Times New Roman"/>
          <w:b/>
          <w:bCs/>
          <w:color w:val="000000"/>
          <w:sz w:val="28"/>
          <w:szCs w:val="28"/>
          <w:u w:val="single"/>
        </w:rPr>
      </w:pPr>
      <w:r w:rsidRPr="00DA638D">
        <w:rPr>
          <w:rFonts w:ascii="Times New Roman" w:eastAsia="Calibri" w:hAnsi="Times New Roman" w:cs="Times New Roman"/>
          <w:bCs/>
          <w:color w:val="000000"/>
          <w:sz w:val="28"/>
          <w:szCs w:val="28"/>
        </w:rPr>
        <w:t xml:space="preserve">1. Тема роботи </w:t>
      </w:r>
      <w:r w:rsidRPr="00DA638D">
        <w:rPr>
          <w:rFonts w:ascii="Times New Roman" w:eastAsia="Calibri" w:hAnsi="Times New Roman" w:cs="Times New Roman"/>
          <w:b/>
          <w:bCs/>
          <w:color w:val="000000"/>
          <w:sz w:val="28"/>
          <w:szCs w:val="28"/>
          <w:u w:val="single"/>
        </w:rPr>
        <w:t>«</w:t>
      </w:r>
      <w:r w:rsidRPr="00DA638D">
        <w:rPr>
          <w:rFonts w:ascii="Times New Roman" w:eastAsia="Calibri" w:hAnsi="Times New Roman" w:cs="Times New Roman"/>
          <w:sz w:val="28"/>
          <w:szCs w:val="28"/>
          <w:u w:val="single"/>
        </w:rPr>
        <w:t>Фінансове забезпечення закладів вищої освіти в Україні</w:t>
      </w:r>
      <w:r w:rsidRPr="00DA638D">
        <w:rPr>
          <w:rFonts w:ascii="Times New Roman" w:eastAsia="Calibri" w:hAnsi="Times New Roman" w:cs="Times New Roman"/>
          <w:b/>
          <w:bCs/>
          <w:color w:val="000000"/>
          <w:sz w:val="28"/>
          <w:szCs w:val="28"/>
          <w:u w:val="single"/>
        </w:rPr>
        <w:t>»</w:t>
      </w:r>
    </w:p>
    <w:p w14:paraId="0B862D38" w14:textId="77777777" w:rsidR="00881E3E" w:rsidRPr="00DA638D" w:rsidRDefault="00881E3E" w:rsidP="00881E3E">
      <w:pPr>
        <w:widowControl w:val="0"/>
        <w:spacing w:after="0" w:line="240" w:lineRule="auto"/>
        <w:rPr>
          <w:rFonts w:ascii="Times New Roman" w:eastAsia="Calibri" w:hAnsi="Times New Roman" w:cs="Times New Roman"/>
          <w:bCs/>
          <w:color w:val="000000"/>
          <w:sz w:val="28"/>
          <w:szCs w:val="28"/>
        </w:rPr>
      </w:pPr>
      <w:r w:rsidRPr="00DA638D">
        <w:rPr>
          <w:rFonts w:ascii="Times New Roman" w:eastAsia="Calibri" w:hAnsi="Times New Roman" w:cs="Times New Roman"/>
          <w:bCs/>
          <w:color w:val="000000"/>
          <w:sz w:val="28"/>
          <w:szCs w:val="28"/>
        </w:rPr>
        <w:t xml:space="preserve">    Керівник роботи </w:t>
      </w:r>
      <w:r w:rsidRPr="00DA638D">
        <w:rPr>
          <w:rFonts w:ascii="Times New Roman" w:eastAsia="Calibri" w:hAnsi="Times New Roman" w:cs="Times New Roman"/>
          <w:bCs/>
          <w:color w:val="000000"/>
          <w:sz w:val="28"/>
          <w:szCs w:val="28"/>
          <w:u w:val="single"/>
        </w:rPr>
        <w:t xml:space="preserve">Кожухова </w:t>
      </w:r>
      <w:r>
        <w:rPr>
          <w:rFonts w:ascii="Times New Roman" w:eastAsia="Calibri" w:hAnsi="Times New Roman" w:cs="Times New Roman"/>
          <w:bCs/>
          <w:color w:val="000000"/>
          <w:sz w:val="28"/>
          <w:szCs w:val="28"/>
          <w:u w:val="single"/>
        </w:rPr>
        <w:t>Т</w:t>
      </w:r>
      <w:r w:rsidRPr="00DA638D">
        <w:rPr>
          <w:rFonts w:ascii="Times New Roman" w:eastAsia="Calibri" w:hAnsi="Times New Roman" w:cs="Times New Roman"/>
          <w:bCs/>
          <w:color w:val="000000"/>
          <w:sz w:val="28"/>
          <w:szCs w:val="28"/>
          <w:u w:val="single"/>
        </w:rPr>
        <w:t xml:space="preserve">.В., </w:t>
      </w:r>
      <w:r>
        <w:rPr>
          <w:rFonts w:ascii="Times New Roman" w:eastAsia="Calibri" w:hAnsi="Times New Roman" w:cs="Times New Roman"/>
          <w:bCs/>
          <w:color w:val="000000"/>
          <w:sz w:val="28"/>
          <w:szCs w:val="28"/>
          <w:u w:val="single"/>
        </w:rPr>
        <w:t>д</w:t>
      </w:r>
      <w:r w:rsidRPr="00DA638D">
        <w:rPr>
          <w:rFonts w:ascii="Times New Roman" w:eastAsia="Calibri" w:hAnsi="Times New Roman" w:cs="Times New Roman"/>
          <w:bCs/>
          <w:color w:val="000000"/>
          <w:sz w:val="28"/>
          <w:szCs w:val="28"/>
          <w:u w:val="single"/>
        </w:rPr>
        <w:t>.е.н., доцент</w:t>
      </w:r>
    </w:p>
    <w:p w14:paraId="35816CA0" w14:textId="77777777" w:rsidR="00881E3E" w:rsidRPr="00DA638D" w:rsidRDefault="00881E3E" w:rsidP="00881E3E">
      <w:pPr>
        <w:spacing w:after="0" w:line="240" w:lineRule="auto"/>
        <w:rPr>
          <w:rFonts w:ascii="Times New Roman" w:eastAsia="Calibri" w:hAnsi="Times New Roman" w:cs="Times New Roman"/>
          <w:color w:val="000000"/>
          <w:sz w:val="28"/>
          <w:szCs w:val="28"/>
          <w:u w:val="single"/>
        </w:rPr>
      </w:pPr>
      <w:r w:rsidRPr="00DA638D">
        <w:rPr>
          <w:rFonts w:ascii="Times New Roman" w:eastAsia="Calibri" w:hAnsi="Times New Roman" w:cs="Times New Roman"/>
          <w:color w:val="000000"/>
          <w:sz w:val="28"/>
          <w:szCs w:val="28"/>
        </w:rPr>
        <w:t xml:space="preserve">    затверджені наказом по університету від </w:t>
      </w:r>
      <w:r w:rsidRPr="00DA638D">
        <w:rPr>
          <w:rFonts w:ascii="Times New Roman" w:eastAsia="Calibri" w:hAnsi="Times New Roman" w:cs="Times New Roman"/>
          <w:color w:val="000000"/>
          <w:sz w:val="28"/>
          <w:szCs w:val="28"/>
          <w:u w:val="single"/>
          <w:shd w:val="clear" w:color="auto" w:fill="FFFFFF"/>
        </w:rPr>
        <w:t>31.08.202</w:t>
      </w:r>
      <w:r>
        <w:rPr>
          <w:rFonts w:ascii="Times New Roman" w:eastAsia="Calibri" w:hAnsi="Times New Roman" w:cs="Times New Roman"/>
          <w:color w:val="000000"/>
          <w:sz w:val="28"/>
          <w:szCs w:val="28"/>
          <w:u w:val="single"/>
          <w:shd w:val="clear" w:color="auto" w:fill="FFFFFF"/>
        </w:rPr>
        <w:t>3</w:t>
      </w:r>
      <w:r w:rsidRPr="00DA638D">
        <w:rPr>
          <w:rFonts w:ascii="Times New Roman" w:eastAsia="Calibri" w:hAnsi="Times New Roman" w:cs="Times New Roman"/>
          <w:color w:val="000000"/>
          <w:sz w:val="28"/>
          <w:szCs w:val="28"/>
          <w:u w:val="single"/>
          <w:shd w:val="clear" w:color="auto" w:fill="FFFFFF"/>
        </w:rPr>
        <w:t xml:space="preserve">р. </w:t>
      </w:r>
      <w:r w:rsidRPr="00DA638D">
        <w:rPr>
          <w:rFonts w:ascii="Times New Roman" w:eastAsia="Calibri" w:hAnsi="Times New Roman" w:cs="Times New Roman"/>
          <w:sz w:val="28"/>
          <w:szCs w:val="28"/>
          <w:u w:val="single"/>
        </w:rPr>
        <w:t>№ 244-с</w:t>
      </w:r>
    </w:p>
    <w:p w14:paraId="41310134" w14:textId="77777777" w:rsidR="00881E3E" w:rsidRPr="00DA638D" w:rsidRDefault="00881E3E" w:rsidP="00881E3E">
      <w:pPr>
        <w:spacing w:after="0" w:line="240" w:lineRule="auto"/>
        <w:rPr>
          <w:rFonts w:ascii="Times New Roman" w:eastAsia="Calibri" w:hAnsi="Times New Roman" w:cs="Times New Roman"/>
          <w:color w:val="000000"/>
          <w:sz w:val="16"/>
          <w:szCs w:val="16"/>
        </w:rPr>
      </w:pPr>
    </w:p>
    <w:p w14:paraId="100801E2" w14:textId="77777777" w:rsidR="00881E3E" w:rsidRPr="00DA638D" w:rsidRDefault="00881E3E" w:rsidP="00881E3E">
      <w:pPr>
        <w:spacing w:after="0" w:line="240" w:lineRule="auto"/>
        <w:rPr>
          <w:rFonts w:ascii="Times New Roman" w:eastAsia="Calibri" w:hAnsi="Times New Roman" w:cs="Times New Roman"/>
          <w:color w:val="000000"/>
          <w:sz w:val="28"/>
          <w:szCs w:val="28"/>
        </w:rPr>
      </w:pPr>
      <w:r w:rsidRPr="00DA638D">
        <w:rPr>
          <w:rFonts w:ascii="Times New Roman" w:eastAsia="Calibri" w:hAnsi="Times New Roman" w:cs="Times New Roman"/>
          <w:color w:val="000000"/>
          <w:sz w:val="28"/>
          <w:szCs w:val="28"/>
        </w:rPr>
        <w:t xml:space="preserve">2. Строк подання студентом роботи </w:t>
      </w:r>
      <w:r w:rsidRPr="00DA638D">
        <w:rPr>
          <w:rFonts w:ascii="Times New Roman" w:eastAsia="Calibri" w:hAnsi="Times New Roman" w:cs="Times New Roman"/>
          <w:color w:val="000000"/>
          <w:sz w:val="28"/>
          <w:szCs w:val="28"/>
          <w:u w:val="single"/>
        </w:rPr>
        <w:t>«30» листопада  202</w:t>
      </w:r>
      <w:r>
        <w:rPr>
          <w:rFonts w:ascii="Times New Roman" w:eastAsia="Calibri" w:hAnsi="Times New Roman" w:cs="Times New Roman"/>
          <w:color w:val="000000"/>
          <w:sz w:val="28"/>
          <w:szCs w:val="28"/>
          <w:u w:val="single"/>
        </w:rPr>
        <w:t>3</w:t>
      </w:r>
      <w:r w:rsidRPr="00DA638D">
        <w:rPr>
          <w:rFonts w:ascii="Times New Roman" w:eastAsia="Calibri" w:hAnsi="Times New Roman" w:cs="Times New Roman"/>
          <w:color w:val="000000"/>
          <w:sz w:val="28"/>
          <w:szCs w:val="28"/>
          <w:u w:val="single"/>
        </w:rPr>
        <w:t xml:space="preserve"> р.</w:t>
      </w:r>
    </w:p>
    <w:p w14:paraId="1E3CF459" w14:textId="77777777" w:rsidR="00881E3E" w:rsidRPr="00DA638D" w:rsidRDefault="00881E3E" w:rsidP="00881E3E">
      <w:pPr>
        <w:spacing w:after="0" w:line="240" w:lineRule="auto"/>
        <w:rPr>
          <w:rFonts w:ascii="Times New Roman" w:eastAsia="Calibri" w:hAnsi="Times New Roman" w:cs="Times New Roman"/>
          <w:color w:val="000000"/>
          <w:sz w:val="16"/>
          <w:szCs w:val="16"/>
        </w:rPr>
      </w:pPr>
    </w:p>
    <w:p w14:paraId="2376CB7B" w14:textId="77777777" w:rsidR="00881E3E" w:rsidRPr="00DA638D" w:rsidRDefault="00881E3E" w:rsidP="00881E3E">
      <w:pPr>
        <w:spacing w:after="0" w:line="240" w:lineRule="auto"/>
        <w:jc w:val="both"/>
        <w:rPr>
          <w:rFonts w:ascii="Times New Roman" w:eastAsia="Calibri" w:hAnsi="Times New Roman" w:cs="Times New Roman"/>
          <w:sz w:val="28"/>
          <w:szCs w:val="28"/>
          <w:u w:val="single"/>
          <w:lang w:val="ru-RU"/>
        </w:rPr>
      </w:pPr>
      <w:r w:rsidRPr="00DA638D">
        <w:rPr>
          <w:rFonts w:ascii="Times New Roman" w:eastAsia="Calibri" w:hAnsi="Times New Roman" w:cs="Times New Roman"/>
          <w:sz w:val="28"/>
          <w:szCs w:val="28"/>
          <w:lang w:val="ru-RU"/>
        </w:rPr>
        <w:t xml:space="preserve">3.Вихідні дані до роботи: </w:t>
      </w:r>
      <w:r w:rsidRPr="00DA638D">
        <w:rPr>
          <w:rFonts w:ascii="Calibri" w:eastAsia="Calibri" w:hAnsi="Calibri" w:cs="Times New Roman"/>
          <w:color w:val="000000"/>
          <w:sz w:val="28"/>
          <w:szCs w:val="28"/>
          <w:shd w:val="clear" w:color="auto" w:fill="FFFFFF"/>
          <w:lang w:val="ru-RU"/>
        </w:rPr>
        <w:t> </w:t>
      </w:r>
      <w:r w:rsidRPr="00DA638D">
        <w:rPr>
          <w:rFonts w:ascii="Times New Roman" w:eastAsia="Calibri" w:hAnsi="Times New Roman" w:cs="Times New Roman"/>
          <w:color w:val="000000"/>
          <w:sz w:val="28"/>
          <w:szCs w:val="28"/>
          <w:u w:val="single"/>
          <w:lang w:val="ru-RU"/>
        </w:rPr>
        <w:t xml:space="preserve">наукова і періодична література з теми дослідження, данні мережі Іnternet, </w:t>
      </w:r>
      <w:r w:rsidRPr="00DA638D">
        <w:rPr>
          <w:rFonts w:ascii="Times New Roman" w:eastAsia="Calibri" w:hAnsi="Times New Roman" w:cs="Times New Roman"/>
          <w:sz w:val="28"/>
          <w:szCs w:val="28"/>
          <w:u w:val="single"/>
          <w:lang w:val="ru-RU"/>
        </w:rPr>
        <w:t xml:space="preserve">монографії, підручники, навчальні посібники, нормативно-правові акти, </w:t>
      </w:r>
      <w:r>
        <w:rPr>
          <w:rFonts w:ascii="Times New Roman" w:eastAsia="Calibri" w:hAnsi="Times New Roman" w:cs="Times New Roman"/>
          <w:sz w:val="28"/>
          <w:szCs w:val="28"/>
          <w:u w:val="single"/>
          <w:lang w:val="ru-RU"/>
        </w:rPr>
        <w:t>фінансові звіти.</w:t>
      </w:r>
      <w:r w:rsidRPr="00DA638D">
        <w:rPr>
          <w:rFonts w:ascii="Times New Roman" w:eastAsia="Times New Roman" w:hAnsi="Times New Roman" w:cs="Times New Roman"/>
          <w:sz w:val="28"/>
          <w:szCs w:val="28"/>
          <w:u w:val="single"/>
          <w:lang w:val="ru-RU"/>
        </w:rPr>
        <w:t xml:space="preserve"> </w:t>
      </w:r>
    </w:p>
    <w:p w14:paraId="1F68FCA9" w14:textId="77777777" w:rsidR="00881E3E" w:rsidRPr="00DA638D" w:rsidRDefault="00881E3E" w:rsidP="00881E3E">
      <w:pPr>
        <w:spacing w:after="0" w:line="240" w:lineRule="auto"/>
        <w:jc w:val="both"/>
        <w:rPr>
          <w:rFonts w:ascii="Calibri" w:eastAsia="Calibri" w:hAnsi="Calibri" w:cs="Times New Roman"/>
          <w:color w:val="000000"/>
          <w:sz w:val="16"/>
          <w:szCs w:val="16"/>
          <w:lang w:val="ru-RU"/>
        </w:rPr>
      </w:pPr>
    </w:p>
    <w:p w14:paraId="19B1A41B" w14:textId="77777777" w:rsidR="00881E3E" w:rsidRPr="00DA638D" w:rsidRDefault="00881E3E" w:rsidP="00881E3E">
      <w:pPr>
        <w:spacing w:after="0" w:line="240" w:lineRule="auto"/>
        <w:jc w:val="both"/>
        <w:rPr>
          <w:rFonts w:ascii="Times New Roman" w:eastAsia="Calibri" w:hAnsi="Times New Roman" w:cs="Times New Roman"/>
          <w:color w:val="000000"/>
          <w:sz w:val="28"/>
          <w:szCs w:val="28"/>
          <w:u w:val="single"/>
        </w:rPr>
      </w:pPr>
      <w:r w:rsidRPr="00DA638D">
        <w:rPr>
          <w:rFonts w:ascii="Times New Roman" w:eastAsia="Calibri" w:hAnsi="Times New Roman" w:cs="Times New Roman"/>
          <w:color w:val="000000"/>
          <w:sz w:val="28"/>
          <w:szCs w:val="28"/>
        </w:rPr>
        <w:t xml:space="preserve">4. Зміст (перелік питань, які потрібно розробити: </w:t>
      </w:r>
      <w:r w:rsidRPr="00DA638D">
        <w:rPr>
          <w:rFonts w:ascii="Times New Roman" w:eastAsia="Calibri" w:hAnsi="Times New Roman" w:cs="Times New Roman"/>
          <w:color w:val="000000"/>
          <w:sz w:val="28"/>
          <w:szCs w:val="28"/>
          <w:u w:val="single"/>
        </w:rPr>
        <w:t xml:space="preserve">1) </w:t>
      </w:r>
      <w:r>
        <w:rPr>
          <w:rFonts w:ascii="Times New Roman" w:eastAsia="Calibri" w:hAnsi="Times New Roman" w:cs="Times New Roman"/>
          <w:sz w:val="28"/>
          <w:szCs w:val="28"/>
          <w:u w:val="single"/>
        </w:rPr>
        <w:t>Формування чіткої ситуації про фінансування ЗВО у Україні</w:t>
      </w:r>
      <w:r w:rsidRPr="00DA638D">
        <w:rPr>
          <w:rFonts w:ascii="Times New Roman" w:eastAsia="Calibri" w:hAnsi="Times New Roman" w:cs="Times New Roman"/>
          <w:color w:val="000000"/>
          <w:sz w:val="28"/>
          <w:szCs w:val="28"/>
          <w:u w:val="single"/>
        </w:rPr>
        <w:t xml:space="preserve">. 2) </w:t>
      </w:r>
      <w:r>
        <w:rPr>
          <w:rFonts w:ascii="Times New Roman" w:eastAsia="Calibri" w:hAnsi="Times New Roman" w:cs="Times New Roman"/>
          <w:sz w:val="28"/>
          <w:szCs w:val="28"/>
          <w:u w:val="single"/>
        </w:rPr>
        <w:t>Виділення основних проблем та недоліків фінансового забезпечення ЗВО</w:t>
      </w:r>
      <w:r w:rsidRPr="00DA638D">
        <w:rPr>
          <w:rFonts w:ascii="Times New Roman" w:eastAsia="Calibri" w:hAnsi="Times New Roman" w:cs="Times New Roman"/>
          <w:color w:val="000000"/>
          <w:sz w:val="28"/>
          <w:szCs w:val="28"/>
          <w:u w:val="single"/>
        </w:rPr>
        <w:t xml:space="preserve">. 3) </w:t>
      </w:r>
      <w:r>
        <w:rPr>
          <w:rFonts w:ascii="Times New Roman" w:eastAsia="Calibri" w:hAnsi="Times New Roman" w:cs="Times New Roman"/>
          <w:sz w:val="28"/>
          <w:szCs w:val="28"/>
          <w:u w:val="single"/>
        </w:rPr>
        <w:t>Складання методів та пропозицій для покращення стану фінансового забезпечення ЗВО в Україні</w:t>
      </w:r>
      <w:r w:rsidRPr="00DA638D">
        <w:rPr>
          <w:rFonts w:ascii="Times New Roman" w:eastAsia="Calibri" w:hAnsi="Times New Roman" w:cs="Times New Roman"/>
          <w:color w:val="000000"/>
          <w:sz w:val="28"/>
          <w:szCs w:val="28"/>
          <w:u w:val="single"/>
        </w:rPr>
        <w:t>.</w:t>
      </w:r>
    </w:p>
    <w:p w14:paraId="4EF168F0" w14:textId="77777777" w:rsidR="00881E3E" w:rsidRPr="00DA638D" w:rsidRDefault="00881E3E" w:rsidP="00881E3E">
      <w:pPr>
        <w:spacing w:after="0" w:line="240" w:lineRule="auto"/>
        <w:jc w:val="both"/>
        <w:rPr>
          <w:rFonts w:ascii="Times New Roman" w:eastAsia="Calibri" w:hAnsi="Times New Roman" w:cs="Times New Roman"/>
          <w:color w:val="000000"/>
          <w:sz w:val="16"/>
          <w:szCs w:val="16"/>
        </w:rPr>
      </w:pPr>
    </w:p>
    <w:p w14:paraId="1E53A3D2" w14:textId="77777777" w:rsidR="00881E3E" w:rsidRPr="00DA638D" w:rsidRDefault="00881E3E" w:rsidP="00881E3E">
      <w:pPr>
        <w:spacing w:after="200" w:line="240" w:lineRule="auto"/>
        <w:jc w:val="both"/>
        <w:rPr>
          <w:rFonts w:ascii="Times New Roman" w:eastAsia="Calibri" w:hAnsi="Times New Roman" w:cs="Times New Roman"/>
          <w:sz w:val="28"/>
          <w:szCs w:val="28"/>
          <w:u w:val="single"/>
        </w:rPr>
      </w:pPr>
      <w:r w:rsidRPr="00DA638D">
        <w:rPr>
          <w:rFonts w:ascii="Times New Roman" w:eastAsia="Calibri" w:hAnsi="Times New Roman" w:cs="Times New Roman"/>
          <w:sz w:val="28"/>
          <w:szCs w:val="28"/>
        </w:rPr>
        <w:t xml:space="preserve">5. Перелік графічного матеріалу (з точним зазначенням обов’язкових креслень): </w:t>
      </w:r>
      <w:r w:rsidRPr="00DA638D">
        <w:rPr>
          <w:rFonts w:ascii="Times New Roman" w:eastAsia="Calibri" w:hAnsi="Times New Roman" w:cs="Times New Roman"/>
          <w:sz w:val="28"/>
          <w:szCs w:val="28"/>
          <w:u w:val="single"/>
        </w:rPr>
        <w:t>таблиці, рисунки</w:t>
      </w:r>
    </w:p>
    <w:p w14:paraId="09C06098" w14:textId="77777777" w:rsidR="00881E3E" w:rsidRPr="00DA638D" w:rsidRDefault="00881E3E" w:rsidP="00881E3E">
      <w:pPr>
        <w:pBdr>
          <w:top w:val="single" w:sz="12" w:space="1" w:color="auto"/>
          <w:bottom w:val="single" w:sz="12" w:space="1" w:color="auto"/>
        </w:pBdr>
        <w:spacing w:after="0" w:line="240" w:lineRule="auto"/>
        <w:jc w:val="both"/>
        <w:rPr>
          <w:rFonts w:ascii="Times New Roman" w:eastAsia="Calibri" w:hAnsi="Times New Roman" w:cs="Times New Roman"/>
          <w:sz w:val="28"/>
          <w:szCs w:val="28"/>
          <w:lang w:eastAsia="ru-RU"/>
        </w:rPr>
      </w:pPr>
    </w:p>
    <w:p w14:paraId="34466EA0" w14:textId="77777777" w:rsidR="00881E3E" w:rsidRPr="00DA638D" w:rsidRDefault="00881E3E" w:rsidP="00881E3E">
      <w:pPr>
        <w:spacing w:after="0" w:line="240" w:lineRule="auto"/>
        <w:jc w:val="both"/>
        <w:rPr>
          <w:rFonts w:ascii="Times New Roman" w:eastAsia="Calibri" w:hAnsi="Times New Roman" w:cs="Times New Roman"/>
          <w:sz w:val="28"/>
          <w:szCs w:val="28"/>
          <w:lang w:eastAsia="ru-RU"/>
        </w:rPr>
      </w:pPr>
      <w:r w:rsidRPr="00DA638D">
        <w:rPr>
          <w:rFonts w:ascii="Times New Roman" w:eastAsia="Calibri" w:hAnsi="Times New Roman" w:cs="Times New Roman"/>
          <w:sz w:val="28"/>
          <w:szCs w:val="28"/>
          <w:lang w:eastAsia="ru-RU"/>
        </w:rPr>
        <w:t>__________________________________________________________________</w:t>
      </w:r>
    </w:p>
    <w:p w14:paraId="0D0ECDF0" w14:textId="77777777" w:rsidR="00881E3E" w:rsidRPr="00DA638D" w:rsidRDefault="00881E3E" w:rsidP="00881E3E">
      <w:pPr>
        <w:spacing w:after="0" w:line="240" w:lineRule="auto"/>
        <w:jc w:val="both"/>
        <w:rPr>
          <w:rFonts w:ascii="Times New Roman" w:eastAsia="Calibri" w:hAnsi="Times New Roman" w:cs="Times New Roman"/>
          <w:sz w:val="24"/>
          <w:szCs w:val="24"/>
        </w:rPr>
      </w:pPr>
    </w:p>
    <w:p w14:paraId="0BFF338D" w14:textId="77777777" w:rsidR="00881E3E" w:rsidRPr="00DA638D" w:rsidRDefault="00881E3E" w:rsidP="00881E3E">
      <w:pPr>
        <w:spacing w:after="0" w:line="240" w:lineRule="auto"/>
        <w:jc w:val="both"/>
        <w:rPr>
          <w:rFonts w:ascii="Times New Roman" w:eastAsia="Calibri" w:hAnsi="Times New Roman" w:cs="Times New Roman"/>
          <w:sz w:val="28"/>
          <w:szCs w:val="28"/>
          <w:lang w:eastAsia="ru-RU"/>
        </w:rPr>
      </w:pPr>
      <w:r w:rsidRPr="00DA638D">
        <w:rPr>
          <w:rFonts w:ascii="Times New Roman" w:eastAsia="Calibri" w:hAnsi="Times New Roman" w:cs="Times New Roman"/>
          <w:sz w:val="24"/>
          <w:szCs w:val="24"/>
        </w:rPr>
        <w:t>(За потреби зазначаються П.І. по Б. консультантів за розділами роботи</w:t>
      </w:r>
      <w:r w:rsidRPr="00DA638D">
        <w:rPr>
          <w:rFonts w:ascii="Times New Roman" w:eastAsia="Calibri" w:hAnsi="Times New Roman" w:cs="Times New Roman"/>
          <w:sz w:val="28"/>
          <w:szCs w:val="28"/>
        </w:rPr>
        <w:t>)</w:t>
      </w:r>
    </w:p>
    <w:p w14:paraId="58696703" w14:textId="77777777" w:rsidR="00881E3E" w:rsidRPr="00DA638D" w:rsidRDefault="00881E3E" w:rsidP="00881E3E">
      <w:pPr>
        <w:spacing w:after="0" w:line="240" w:lineRule="auto"/>
        <w:jc w:val="both"/>
        <w:rPr>
          <w:rFonts w:ascii="Times New Roman" w:eastAsia="Calibri" w:hAnsi="Times New Roman" w:cs="Times New Roman"/>
          <w:sz w:val="28"/>
          <w:szCs w:val="28"/>
          <w:u w:val="single"/>
        </w:rPr>
      </w:pPr>
    </w:p>
    <w:p w14:paraId="5EA1C02B" w14:textId="77777777" w:rsidR="00881E3E" w:rsidRPr="00DA638D" w:rsidRDefault="00881E3E" w:rsidP="00881E3E">
      <w:pPr>
        <w:spacing w:after="0" w:line="240" w:lineRule="auto"/>
        <w:jc w:val="both"/>
        <w:rPr>
          <w:rFonts w:ascii="Times New Roman" w:eastAsia="Calibri" w:hAnsi="Times New Roman" w:cs="Times New Roman"/>
          <w:sz w:val="28"/>
          <w:szCs w:val="28"/>
          <w:u w:val="single"/>
        </w:rPr>
      </w:pPr>
      <w:r w:rsidRPr="00DA638D">
        <w:rPr>
          <w:rFonts w:ascii="Times New Roman" w:eastAsia="Calibri" w:hAnsi="Times New Roman" w:cs="Times New Roman"/>
          <w:sz w:val="28"/>
          <w:szCs w:val="28"/>
        </w:rPr>
        <w:t xml:space="preserve">6. Дата видачі завдання </w:t>
      </w:r>
      <w:r w:rsidRPr="00DA638D">
        <w:rPr>
          <w:rFonts w:ascii="Times New Roman" w:eastAsia="Calibri" w:hAnsi="Times New Roman" w:cs="Times New Roman"/>
          <w:sz w:val="28"/>
          <w:szCs w:val="28"/>
          <w:u w:val="single"/>
        </w:rPr>
        <w:t>«31» серпня 202</w:t>
      </w:r>
      <w:r>
        <w:rPr>
          <w:rFonts w:ascii="Times New Roman" w:eastAsia="Calibri" w:hAnsi="Times New Roman" w:cs="Times New Roman"/>
          <w:sz w:val="28"/>
          <w:szCs w:val="28"/>
          <w:u w:val="single"/>
        </w:rPr>
        <w:t>3</w:t>
      </w:r>
      <w:r w:rsidRPr="00DA638D">
        <w:rPr>
          <w:rFonts w:ascii="Times New Roman" w:eastAsia="Calibri" w:hAnsi="Times New Roman" w:cs="Times New Roman"/>
          <w:sz w:val="28"/>
          <w:szCs w:val="28"/>
          <w:u w:val="single"/>
        </w:rPr>
        <w:t>р.</w:t>
      </w:r>
    </w:p>
    <w:p w14:paraId="7E5628E7" w14:textId="77777777" w:rsidR="00881E3E" w:rsidRPr="00DA638D" w:rsidRDefault="00881E3E" w:rsidP="00881E3E">
      <w:pPr>
        <w:spacing w:after="0" w:line="240" w:lineRule="auto"/>
        <w:jc w:val="both"/>
        <w:textAlignment w:val="baseline"/>
        <w:rPr>
          <w:rFonts w:ascii="Arial" w:eastAsia="Times New Roman" w:hAnsi="Arial" w:cs="Arial"/>
          <w:sz w:val="18"/>
          <w:szCs w:val="18"/>
          <w:lang w:eastAsia="ru-RU"/>
        </w:rPr>
      </w:pPr>
    </w:p>
    <w:p w14:paraId="4A6C2CB7" w14:textId="77777777" w:rsidR="00881E3E" w:rsidRPr="00DA638D" w:rsidRDefault="00881E3E" w:rsidP="00881E3E">
      <w:pPr>
        <w:spacing w:after="0" w:line="240" w:lineRule="auto"/>
        <w:jc w:val="both"/>
        <w:textAlignment w:val="baseline"/>
        <w:rPr>
          <w:rFonts w:ascii="Arial" w:eastAsia="Times New Roman" w:hAnsi="Arial" w:cs="Arial"/>
          <w:sz w:val="18"/>
          <w:szCs w:val="18"/>
          <w:lang w:eastAsia="ru-RU"/>
        </w:rPr>
      </w:pPr>
      <w:r w:rsidRPr="00DA638D">
        <w:rPr>
          <w:rFonts w:ascii="Times New Roman" w:eastAsia="Times New Roman" w:hAnsi="Times New Roman" w:cs="Times New Roman"/>
          <w:sz w:val="28"/>
          <w:szCs w:val="28"/>
          <w:lang w:eastAsia="ru-RU"/>
        </w:rPr>
        <w:t>7. Календарний план </w:t>
      </w:r>
    </w:p>
    <w:p w14:paraId="32FC39A1" w14:textId="77777777" w:rsidR="00881E3E" w:rsidRPr="00DA638D" w:rsidRDefault="00881E3E" w:rsidP="00881E3E">
      <w:pPr>
        <w:keepNext/>
        <w:keepLines/>
        <w:widowControl w:val="0"/>
        <w:spacing w:after="0" w:line="240" w:lineRule="auto"/>
        <w:outlineLvl w:val="3"/>
        <w:rPr>
          <w:rFonts w:ascii="Times New Roman" w:eastAsia="Times New Roman" w:hAnsi="Times New Roman" w:cs="Times New Roman"/>
          <w:b/>
          <w:bCs/>
          <w:iCs/>
          <w:sz w:val="28"/>
          <w:szCs w:val="28"/>
        </w:rPr>
      </w:pPr>
      <w:r w:rsidRPr="00DA638D">
        <w:rPr>
          <w:rFonts w:ascii="Times New Roman" w:eastAsia="Times New Roman" w:hAnsi="Times New Roman" w:cs="Times New Roman"/>
          <w:b/>
          <w:bCs/>
          <w:iCs/>
          <w:sz w:val="28"/>
          <w:szCs w:val="28"/>
        </w:rPr>
        <w:t>КАЛЕНДАРНИЙ ПЛАН</w:t>
      </w:r>
    </w:p>
    <w:p w14:paraId="113BA477" w14:textId="77777777" w:rsidR="00881E3E" w:rsidRPr="00DA638D" w:rsidRDefault="00881E3E" w:rsidP="00881E3E">
      <w:pPr>
        <w:spacing w:after="200" w:line="240" w:lineRule="auto"/>
        <w:rPr>
          <w:rFonts w:ascii="Calibri" w:eastAsia="Calibri" w:hAnsi="Calibri" w:cs="Times New Roman"/>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
        <w:gridCol w:w="4763"/>
        <w:gridCol w:w="1987"/>
        <w:gridCol w:w="1986"/>
      </w:tblGrid>
      <w:tr w:rsidR="00881E3E" w:rsidRPr="00DA638D" w14:paraId="1744FAF2" w14:textId="77777777" w:rsidTr="00FC3E68">
        <w:trPr>
          <w:trHeight w:val="45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12DF1"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w:t>
            </w:r>
          </w:p>
          <w:p w14:paraId="6BEC3FAE"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з/п</w:t>
            </w:r>
          </w:p>
        </w:tc>
        <w:tc>
          <w:tcPr>
            <w:tcW w:w="49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3DAD7"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Назва етапів кваліфікаційної  роботи</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F41D8"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Строк виконання етапів роботи</w:t>
            </w:r>
          </w:p>
        </w:tc>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DF036"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Примітка</w:t>
            </w:r>
          </w:p>
        </w:tc>
      </w:tr>
      <w:tr w:rsidR="00881E3E" w:rsidRPr="00DA638D" w14:paraId="42274427"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BD9A6"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1</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7AB996EF"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042AA"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w:t>
            </w:r>
            <w:r>
              <w:rPr>
                <w:rFonts w:ascii="Times New Roman" w:eastAsia="Times New Roman" w:hAnsi="Times New Roman" w:cs="Times New Roman"/>
                <w:sz w:val="24"/>
                <w:szCs w:val="24"/>
                <w:lang w:eastAsia="ru-RU"/>
              </w:rPr>
              <w:t>30</w:t>
            </w:r>
            <w:r w:rsidRPr="00DA638D">
              <w:rPr>
                <w:rFonts w:ascii="Times New Roman" w:eastAsia="Times New Roman" w:hAnsi="Times New Roman" w:cs="Times New Roman"/>
                <w:sz w:val="24"/>
                <w:szCs w:val="24"/>
                <w:lang w:eastAsia="ru-RU"/>
              </w:rPr>
              <w:t>.08.202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026A46B5"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2B13761E" w14:textId="77777777" w:rsidTr="00FC3E68">
        <w:trPr>
          <w:trHeight w:val="375"/>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E6110"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2</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608E8BEF"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Аналіз та узагальнення теоретичних розробок теми кваліфікаційної роботи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B4A08"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w:t>
            </w:r>
            <w:r>
              <w:rPr>
                <w:rFonts w:ascii="Times New Roman" w:eastAsia="Times New Roman" w:hAnsi="Times New Roman" w:cs="Times New Roman"/>
                <w:sz w:val="24"/>
                <w:szCs w:val="24"/>
                <w:lang w:eastAsia="ru-RU"/>
              </w:rPr>
              <w:t>30</w:t>
            </w:r>
            <w:r w:rsidRPr="00DA638D">
              <w:rPr>
                <w:rFonts w:ascii="Times New Roman" w:eastAsia="Times New Roman" w:hAnsi="Times New Roman" w:cs="Times New Roman"/>
                <w:sz w:val="24"/>
                <w:szCs w:val="24"/>
                <w:lang w:eastAsia="ru-RU"/>
              </w:rPr>
              <w:t>.09.202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7B73F88F"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2B9AB481"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73398"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3</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3D7307C4"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xml:space="preserve">Опис </w:t>
            </w:r>
            <w:r>
              <w:rPr>
                <w:rFonts w:ascii="Times New Roman" w:eastAsia="Times New Roman" w:hAnsi="Times New Roman" w:cs="Times New Roman"/>
                <w:sz w:val="24"/>
                <w:szCs w:val="24"/>
                <w:lang w:eastAsia="ru-RU"/>
              </w:rPr>
              <w:t>теоретичного матеріалу та наукової літератури з напрямку кваліфікаційної роботи</w:t>
            </w:r>
            <w:r w:rsidRPr="00DA638D">
              <w:rPr>
                <w:rFonts w:ascii="Times New Roman" w:eastAsia="Times New Roman" w:hAnsi="Times New Roman" w:cs="Times New Roman"/>
                <w:sz w:val="24"/>
                <w:szCs w:val="24"/>
                <w:lang w:eastAsia="ru-RU"/>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DB0DD"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1</w:t>
            </w:r>
            <w:r>
              <w:rPr>
                <w:rFonts w:ascii="Times New Roman" w:eastAsia="Times New Roman" w:hAnsi="Times New Roman" w:cs="Times New Roman"/>
                <w:sz w:val="24"/>
                <w:szCs w:val="24"/>
                <w:lang w:eastAsia="ru-RU"/>
              </w:rPr>
              <w:t>5</w:t>
            </w:r>
            <w:r w:rsidRPr="00DA638D">
              <w:rPr>
                <w:rFonts w:ascii="Times New Roman" w:eastAsia="Times New Roman" w:hAnsi="Times New Roman" w:cs="Times New Roman"/>
                <w:sz w:val="24"/>
                <w:szCs w:val="24"/>
                <w:lang w:eastAsia="ru-RU"/>
              </w:rPr>
              <w:t>.10.202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1F76CCC7"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27A81315"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B7F68"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4</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7923A65C"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Проведення</w:t>
            </w:r>
            <w:r w:rsidRPr="00DA638D">
              <w:rPr>
                <w:rFonts w:ascii="Times New Roman" w:eastAsia="Times New Roman" w:hAnsi="Times New Roman" w:cs="Times New Roman"/>
                <w:sz w:val="24"/>
                <w:szCs w:val="24"/>
                <w:lang w:eastAsia="ru-RU"/>
              </w:rPr>
              <w:t xml:space="preserve"> аналізу </w:t>
            </w:r>
            <w:r>
              <w:rPr>
                <w:rFonts w:ascii="Times New Roman" w:eastAsia="Times New Roman" w:hAnsi="Times New Roman" w:cs="Times New Roman"/>
                <w:sz w:val="24"/>
                <w:szCs w:val="24"/>
                <w:lang w:eastAsia="ru-RU"/>
              </w:rPr>
              <w:t>фінансового стану ЗВО та виділення сильних і слабких сторін нинішнього фінансового забезпечення</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21D64"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01.11.202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371E7CD7"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548D809C"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0D156"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5</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329BBFBD"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Формування висновків та рекомендацій щодо розв’язання проблем, встановлених в результаті аналізу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773EE"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1</w:t>
            </w:r>
            <w:r>
              <w:rPr>
                <w:rFonts w:ascii="Times New Roman" w:eastAsia="Times New Roman" w:hAnsi="Times New Roman" w:cs="Times New Roman"/>
                <w:sz w:val="24"/>
                <w:szCs w:val="24"/>
                <w:lang w:eastAsia="ru-RU"/>
              </w:rPr>
              <w:t>5</w:t>
            </w:r>
            <w:r w:rsidRPr="00DA638D">
              <w:rPr>
                <w:rFonts w:ascii="Times New Roman" w:eastAsia="Times New Roman" w:hAnsi="Times New Roman" w:cs="Times New Roman"/>
                <w:sz w:val="24"/>
                <w:szCs w:val="24"/>
                <w:lang w:eastAsia="ru-RU"/>
              </w:rPr>
              <w:t>.11.202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4AC722C3"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469EDF34"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BBE7B"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6</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33175E69"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Оформлення та представлення роботи на кафедру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DA0F0"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w:t>
            </w:r>
            <w:r>
              <w:rPr>
                <w:rFonts w:ascii="Times New Roman" w:eastAsia="Times New Roman" w:hAnsi="Times New Roman" w:cs="Times New Roman"/>
                <w:sz w:val="24"/>
                <w:szCs w:val="24"/>
                <w:lang w:eastAsia="ru-RU"/>
              </w:rPr>
              <w:t>30</w:t>
            </w:r>
            <w:r w:rsidRPr="00DA638D">
              <w:rPr>
                <w:rFonts w:ascii="Times New Roman" w:eastAsia="Times New Roman" w:hAnsi="Times New Roman" w:cs="Times New Roman"/>
                <w:sz w:val="24"/>
                <w:szCs w:val="24"/>
                <w:lang w:eastAsia="ru-RU"/>
              </w:rPr>
              <w:t>.11.202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2E63D2E8"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6D7883D6"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5AE52"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7</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215D773A"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Перевірка кваліфікаційної роботи на унікальність тексту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3B414"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w:t>
            </w:r>
            <w:r>
              <w:rPr>
                <w:rFonts w:ascii="Times New Roman" w:eastAsia="Times New Roman" w:hAnsi="Times New Roman" w:cs="Times New Roman"/>
                <w:sz w:val="24"/>
                <w:szCs w:val="24"/>
                <w:lang w:eastAsia="ru-RU"/>
              </w:rPr>
              <w:t>05</w:t>
            </w:r>
            <w:r w:rsidRPr="00DA638D">
              <w:rPr>
                <w:rFonts w:ascii="Times New Roman" w:eastAsia="Times New Roman" w:hAnsi="Times New Roman" w:cs="Times New Roman"/>
                <w:sz w:val="24"/>
                <w:szCs w:val="24"/>
                <w:lang w:eastAsia="ru-RU"/>
              </w:rPr>
              <w:t>.12.202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1E102C19"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r w:rsidR="00881E3E" w:rsidRPr="00DA638D" w14:paraId="73482D39" w14:textId="77777777" w:rsidTr="00FC3E68">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690E5"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8</w:t>
            </w:r>
          </w:p>
        </w:tc>
        <w:tc>
          <w:tcPr>
            <w:tcW w:w="4905" w:type="dxa"/>
            <w:tcBorders>
              <w:top w:val="single" w:sz="6" w:space="0" w:color="000000"/>
              <w:left w:val="single" w:sz="6" w:space="0" w:color="000000"/>
              <w:bottom w:val="single" w:sz="6" w:space="0" w:color="000000"/>
              <w:right w:val="single" w:sz="6" w:space="0" w:color="000000"/>
            </w:tcBorders>
            <w:shd w:val="clear" w:color="auto" w:fill="FFFFFF"/>
            <w:hideMark/>
          </w:tcPr>
          <w:p w14:paraId="50D16740"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Оформлення презентаційних матеріалів, проходження нормоконтролю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2D5B9" w14:textId="77777777" w:rsidR="00881E3E" w:rsidRPr="00DA638D" w:rsidRDefault="00881E3E" w:rsidP="00FC3E68">
            <w:pPr>
              <w:spacing w:after="200" w:line="240" w:lineRule="auto"/>
              <w:jc w:val="center"/>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до </w:t>
            </w:r>
            <w:r>
              <w:rPr>
                <w:rFonts w:ascii="Times New Roman" w:eastAsia="Times New Roman" w:hAnsi="Times New Roman" w:cs="Times New Roman"/>
                <w:sz w:val="24"/>
                <w:szCs w:val="24"/>
                <w:lang w:eastAsia="ru-RU"/>
              </w:rPr>
              <w:t>1</w:t>
            </w:r>
            <w:r w:rsidRPr="00DA638D">
              <w:rPr>
                <w:rFonts w:ascii="Times New Roman" w:eastAsia="Times New Roman" w:hAnsi="Times New Roman" w:cs="Times New Roman"/>
                <w:sz w:val="24"/>
                <w:szCs w:val="24"/>
                <w:lang w:eastAsia="ru-RU"/>
              </w:rPr>
              <w:t>5.12.202</w:t>
            </w:r>
            <w:r>
              <w:rPr>
                <w:rFonts w:ascii="Times New Roman" w:eastAsia="Times New Roman" w:hAnsi="Times New Roman" w:cs="Times New Roman"/>
                <w:sz w:val="24"/>
                <w:szCs w:val="24"/>
                <w:lang w:eastAsia="ru-RU"/>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2C7DDB06" w14:textId="77777777" w:rsidR="00881E3E" w:rsidRPr="00DA638D" w:rsidRDefault="00881E3E" w:rsidP="00FC3E68">
            <w:pPr>
              <w:spacing w:after="200" w:line="240" w:lineRule="auto"/>
              <w:textAlignment w:val="baseline"/>
              <w:rPr>
                <w:rFonts w:ascii="Times New Roman" w:eastAsia="Times New Roman" w:hAnsi="Times New Roman" w:cs="Times New Roman"/>
                <w:sz w:val="24"/>
                <w:szCs w:val="24"/>
                <w:lang w:eastAsia="ru-RU"/>
              </w:rPr>
            </w:pPr>
            <w:r w:rsidRPr="00DA638D">
              <w:rPr>
                <w:rFonts w:ascii="Times New Roman" w:eastAsia="Times New Roman" w:hAnsi="Times New Roman" w:cs="Times New Roman"/>
                <w:sz w:val="24"/>
                <w:szCs w:val="24"/>
                <w:lang w:eastAsia="ru-RU"/>
              </w:rPr>
              <w:t> </w:t>
            </w:r>
          </w:p>
        </w:tc>
      </w:tr>
    </w:tbl>
    <w:p w14:paraId="32FBDED1" w14:textId="77777777" w:rsidR="00881E3E" w:rsidRPr="00DA638D" w:rsidRDefault="00881E3E" w:rsidP="00881E3E">
      <w:pPr>
        <w:spacing w:after="200" w:line="276" w:lineRule="auto"/>
        <w:rPr>
          <w:rFonts w:ascii="Calibri" w:eastAsia="Calibri" w:hAnsi="Calibri" w:cs="Times New Roman"/>
        </w:rPr>
      </w:pPr>
    </w:p>
    <w:p w14:paraId="039FBC31" w14:textId="77777777" w:rsidR="00881E3E" w:rsidRPr="00DA638D" w:rsidRDefault="00881E3E" w:rsidP="00881E3E">
      <w:pPr>
        <w:spacing w:after="200" w:line="240" w:lineRule="auto"/>
        <w:rPr>
          <w:rFonts w:ascii="Times New Roman" w:eastAsia="Calibri" w:hAnsi="Times New Roman" w:cs="Times New Roman"/>
          <w:sz w:val="28"/>
          <w:szCs w:val="28"/>
          <w:shd w:val="clear" w:color="auto" w:fill="FFFFFF"/>
        </w:rPr>
      </w:pPr>
      <w:r w:rsidRPr="00DA638D">
        <w:rPr>
          <w:rFonts w:ascii="Times New Roman" w:eastAsia="Calibri" w:hAnsi="Times New Roman" w:cs="Times New Roman"/>
          <w:sz w:val="28"/>
          <w:szCs w:val="28"/>
        </w:rPr>
        <w:t>Здобувач ВО                                   __________</w:t>
      </w:r>
      <w:r w:rsidRPr="00DA638D">
        <w:rPr>
          <w:rFonts w:ascii="Times New Roman" w:eastAsia="Calibri" w:hAnsi="Times New Roman" w:cs="Times New Roman"/>
          <w:color w:val="000000"/>
          <w:sz w:val="28"/>
          <w:szCs w:val="28"/>
        </w:rPr>
        <w:t xml:space="preserve">___  </w:t>
      </w:r>
      <w:r w:rsidRPr="00DA638D">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shd w:val="clear" w:color="auto" w:fill="FFFFFF"/>
        </w:rPr>
        <w:t>Сугоняк</w:t>
      </w:r>
      <w:r w:rsidRPr="00DA638D">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Д</w:t>
      </w:r>
      <w:r w:rsidRPr="00DA638D">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О</w:t>
      </w:r>
      <w:r w:rsidRPr="00DA638D">
        <w:rPr>
          <w:rFonts w:ascii="Times New Roman" w:eastAsia="Calibri" w:hAnsi="Times New Roman" w:cs="Times New Roman"/>
          <w:sz w:val="28"/>
          <w:szCs w:val="28"/>
          <w:shd w:val="clear" w:color="auto" w:fill="FFFFFF"/>
        </w:rPr>
        <w:t>.</w:t>
      </w:r>
    </w:p>
    <w:p w14:paraId="2203431F" w14:textId="77777777" w:rsidR="00881E3E" w:rsidRPr="00DA638D" w:rsidRDefault="00881E3E" w:rsidP="00881E3E">
      <w:pPr>
        <w:spacing w:after="200" w:line="240" w:lineRule="auto"/>
        <w:ind w:firstLine="709"/>
        <w:rPr>
          <w:rFonts w:ascii="Times New Roman" w:eastAsia="Calibri" w:hAnsi="Times New Roman" w:cs="Times New Roman"/>
        </w:rPr>
      </w:pPr>
      <w:r w:rsidRPr="00DA638D">
        <w:rPr>
          <w:rFonts w:ascii="Times New Roman" w:eastAsia="Calibri" w:hAnsi="Times New Roman" w:cs="Times New Roman"/>
        </w:rPr>
        <w:t xml:space="preserve">                                                                  (підпис)</w:t>
      </w:r>
    </w:p>
    <w:p w14:paraId="7232D340" w14:textId="77777777" w:rsidR="00881E3E" w:rsidRPr="00DA638D" w:rsidRDefault="00881E3E" w:rsidP="00881E3E">
      <w:pPr>
        <w:spacing w:after="200" w:line="240" w:lineRule="auto"/>
        <w:jc w:val="both"/>
        <w:rPr>
          <w:rFonts w:ascii="Times New Roman" w:eastAsia="Calibri" w:hAnsi="Times New Roman" w:cs="Times New Roman"/>
          <w:sz w:val="28"/>
          <w:szCs w:val="28"/>
        </w:rPr>
      </w:pPr>
      <w:r w:rsidRPr="00DA638D">
        <w:rPr>
          <w:rFonts w:ascii="Times New Roman" w:eastAsia="Calibri" w:hAnsi="Times New Roman" w:cs="Times New Roman"/>
          <w:sz w:val="28"/>
          <w:szCs w:val="28"/>
        </w:rPr>
        <w:t xml:space="preserve">Керівник роботи                             ____________        </w:t>
      </w:r>
      <w:r>
        <w:rPr>
          <w:rFonts w:ascii="Times New Roman" w:eastAsia="Calibri" w:hAnsi="Times New Roman" w:cs="Times New Roman"/>
          <w:sz w:val="28"/>
          <w:szCs w:val="28"/>
        </w:rPr>
        <w:t>Кожухова</w:t>
      </w:r>
      <w:r w:rsidRPr="00DA638D">
        <w:rPr>
          <w:rFonts w:ascii="Times New Roman" w:eastAsia="Calibri" w:hAnsi="Times New Roman" w:cs="Times New Roman"/>
          <w:sz w:val="28"/>
          <w:szCs w:val="28"/>
        </w:rPr>
        <w:t xml:space="preserve"> </w:t>
      </w:r>
      <w:r>
        <w:rPr>
          <w:rFonts w:ascii="Times New Roman" w:eastAsia="Calibri" w:hAnsi="Times New Roman" w:cs="Times New Roman"/>
          <w:sz w:val="28"/>
          <w:szCs w:val="28"/>
        </w:rPr>
        <w:t>Т</w:t>
      </w:r>
      <w:r w:rsidRPr="00DA638D">
        <w:rPr>
          <w:rFonts w:ascii="Times New Roman" w:eastAsia="Calibri" w:hAnsi="Times New Roman" w:cs="Times New Roman"/>
          <w:sz w:val="28"/>
          <w:szCs w:val="28"/>
        </w:rPr>
        <w:t>.В.</w:t>
      </w:r>
    </w:p>
    <w:p w14:paraId="22DF3A09" w14:textId="77777777" w:rsidR="00881E3E" w:rsidRPr="00DA638D" w:rsidRDefault="00881E3E" w:rsidP="00881E3E">
      <w:pPr>
        <w:spacing w:after="200" w:line="240" w:lineRule="auto"/>
        <w:ind w:firstLine="709"/>
        <w:rPr>
          <w:rFonts w:ascii="Times New Roman" w:eastAsia="Calibri" w:hAnsi="Times New Roman" w:cs="Times New Roman"/>
          <w:sz w:val="28"/>
          <w:szCs w:val="28"/>
        </w:rPr>
      </w:pPr>
      <w:r w:rsidRPr="00DA638D">
        <w:rPr>
          <w:rFonts w:ascii="Times New Roman" w:eastAsia="Calibri" w:hAnsi="Times New Roman" w:cs="Times New Roman"/>
        </w:rPr>
        <w:t xml:space="preserve">                                                                  (підпис)</w:t>
      </w:r>
    </w:p>
    <w:p w14:paraId="68C22171" w14:textId="77777777" w:rsidR="00881E3E" w:rsidRDefault="00881E3E" w:rsidP="00881E3E">
      <w:pPr>
        <w:spacing w:after="0" w:line="240" w:lineRule="auto"/>
      </w:pPr>
    </w:p>
    <w:p w14:paraId="70A84AAA" w14:textId="20EED62D" w:rsidR="00881E3E" w:rsidRDefault="00881E3E">
      <w:pPr>
        <w:rPr>
          <w:rFonts w:ascii="Times New Roman" w:hAnsi="Times New Roman"/>
          <w:sz w:val="28"/>
          <w:szCs w:val="28"/>
        </w:rPr>
      </w:pPr>
      <w:r>
        <w:rPr>
          <w:rFonts w:ascii="Times New Roman" w:hAnsi="Times New Roman"/>
          <w:sz w:val="28"/>
          <w:szCs w:val="28"/>
        </w:rPr>
        <w:br w:type="page"/>
      </w:r>
    </w:p>
    <w:p w14:paraId="176EBD0A" w14:textId="77777777" w:rsidR="00881E3E" w:rsidRPr="001006E8" w:rsidRDefault="00881E3E" w:rsidP="00881E3E">
      <w:pPr>
        <w:spacing w:after="0" w:line="240" w:lineRule="auto"/>
        <w:jc w:val="center"/>
        <w:textAlignment w:val="baseline"/>
        <w:rPr>
          <w:rFonts w:ascii="Segoe UI" w:eastAsia="Times New Roman" w:hAnsi="Segoe UI" w:cs="Segoe UI"/>
          <w:sz w:val="18"/>
          <w:szCs w:val="18"/>
          <w:lang w:eastAsia="ru-RU"/>
        </w:rPr>
      </w:pPr>
      <w:r w:rsidRPr="001006E8">
        <w:rPr>
          <w:rFonts w:ascii="Times New Roman" w:eastAsia="Times New Roman" w:hAnsi="Times New Roman"/>
          <w:b/>
          <w:bCs/>
          <w:sz w:val="28"/>
          <w:szCs w:val="28"/>
          <w:lang w:eastAsia="ru-RU"/>
        </w:rPr>
        <w:lastRenderedPageBreak/>
        <w:t>РЕФЕРАТ</w:t>
      </w:r>
    </w:p>
    <w:p w14:paraId="0E56D837" w14:textId="77777777" w:rsidR="00881E3E" w:rsidRPr="001006E8" w:rsidRDefault="00881E3E" w:rsidP="00881E3E">
      <w:pPr>
        <w:spacing w:after="0" w:line="240" w:lineRule="auto"/>
        <w:jc w:val="center"/>
        <w:textAlignment w:val="baseline"/>
        <w:rPr>
          <w:rFonts w:ascii="Segoe UI" w:eastAsia="Times New Roman" w:hAnsi="Segoe UI" w:cs="Segoe UI"/>
          <w:sz w:val="18"/>
          <w:szCs w:val="18"/>
          <w:lang w:eastAsia="ru-RU"/>
        </w:rPr>
      </w:pPr>
      <w:r w:rsidRPr="001006E8">
        <w:rPr>
          <w:rFonts w:ascii="Times New Roman" w:eastAsia="Times New Roman" w:hAnsi="Times New Roman"/>
          <w:sz w:val="28"/>
          <w:szCs w:val="28"/>
          <w:lang w:eastAsia="ru-RU"/>
        </w:rPr>
        <w:t> </w:t>
      </w:r>
    </w:p>
    <w:p w14:paraId="34B17692" w14:textId="77777777" w:rsidR="00881E3E" w:rsidRPr="001006E8" w:rsidRDefault="00881E3E" w:rsidP="00881E3E">
      <w:pPr>
        <w:spacing w:after="0" w:line="240" w:lineRule="auto"/>
        <w:jc w:val="center"/>
        <w:textAlignment w:val="baseline"/>
        <w:rPr>
          <w:rFonts w:ascii="Segoe UI" w:eastAsia="Times New Roman" w:hAnsi="Segoe UI" w:cs="Segoe UI"/>
          <w:sz w:val="18"/>
          <w:szCs w:val="18"/>
          <w:lang w:eastAsia="ru-RU"/>
        </w:rPr>
      </w:pPr>
      <w:r w:rsidRPr="001006E8">
        <w:rPr>
          <w:rFonts w:ascii="Times New Roman" w:eastAsia="Times New Roman" w:hAnsi="Times New Roman"/>
          <w:sz w:val="28"/>
          <w:szCs w:val="28"/>
          <w:lang w:eastAsia="ru-RU"/>
        </w:rPr>
        <w:t>Загальна кількість в роботі: </w:t>
      </w:r>
    </w:p>
    <w:p w14:paraId="171E888C" w14:textId="77777777" w:rsidR="00881E3E" w:rsidRPr="001006E8" w:rsidRDefault="00881E3E" w:rsidP="00881E3E">
      <w:pPr>
        <w:spacing w:after="0" w:line="240" w:lineRule="auto"/>
        <w:jc w:val="center"/>
        <w:textAlignment w:val="baseline"/>
        <w:rPr>
          <w:rFonts w:ascii="Segoe UI" w:eastAsia="Times New Roman" w:hAnsi="Segoe UI" w:cs="Segoe UI"/>
          <w:sz w:val="18"/>
          <w:szCs w:val="18"/>
          <w:lang w:eastAsia="ru-RU"/>
        </w:rPr>
      </w:pPr>
      <w:r w:rsidRPr="001006E8">
        <w:rPr>
          <w:rFonts w:ascii="Times New Roman" w:eastAsia="Times New Roman" w:hAnsi="Times New Roman"/>
          <w:sz w:val="28"/>
          <w:szCs w:val="28"/>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348"/>
        <w:gridCol w:w="2326"/>
        <w:gridCol w:w="2341"/>
      </w:tblGrid>
      <w:tr w:rsidR="00881E3E" w:rsidRPr="001006E8" w14:paraId="1FCDBFC7" w14:textId="77777777" w:rsidTr="00FC3E68">
        <w:trPr>
          <w:trHeight w:val="405"/>
        </w:trPr>
        <w:tc>
          <w:tcPr>
            <w:tcW w:w="2565" w:type="dxa"/>
            <w:tcBorders>
              <w:top w:val="nil"/>
              <w:left w:val="nil"/>
              <w:bottom w:val="nil"/>
              <w:right w:val="nil"/>
            </w:tcBorders>
            <w:hideMark/>
          </w:tcPr>
          <w:p w14:paraId="09691D9B" w14:textId="1D3B39F8"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Сторінок </w:t>
            </w:r>
            <w:r w:rsidR="00FB516C">
              <w:rPr>
                <w:rFonts w:ascii="Times New Roman" w:eastAsia="Times New Roman" w:hAnsi="Times New Roman"/>
                <w:sz w:val="28"/>
                <w:szCs w:val="28"/>
                <w:u w:val="single"/>
                <w:lang w:eastAsia="ru-RU"/>
              </w:rPr>
              <w:t>84</w:t>
            </w:r>
            <w:r w:rsidRPr="001006E8">
              <w:rPr>
                <w:rFonts w:ascii="Times New Roman" w:eastAsia="Times New Roman" w:hAnsi="Times New Roman"/>
                <w:sz w:val="28"/>
                <w:szCs w:val="28"/>
                <w:lang w:eastAsia="ru-RU"/>
              </w:rPr>
              <w:t xml:space="preserve"> , </w:t>
            </w:r>
          </w:p>
        </w:tc>
        <w:tc>
          <w:tcPr>
            <w:tcW w:w="2565" w:type="dxa"/>
            <w:tcBorders>
              <w:top w:val="nil"/>
              <w:left w:val="nil"/>
              <w:bottom w:val="nil"/>
              <w:right w:val="nil"/>
            </w:tcBorders>
            <w:hideMark/>
          </w:tcPr>
          <w:p w14:paraId="20A1865F" w14:textId="61A22BC2"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Рисунків </w:t>
            </w:r>
            <w:r w:rsidR="008A3DDB">
              <w:rPr>
                <w:rFonts w:ascii="Times New Roman" w:eastAsia="Times New Roman" w:hAnsi="Times New Roman"/>
                <w:sz w:val="28"/>
                <w:szCs w:val="28"/>
                <w:u w:val="single"/>
                <w:lang w:eastAsia="ru-RU"/>
              </w:rPr>
              <w:t>19</w:t>
            </w:r>
            <w:r w:rsidRPr="001006E8">
              <w:rPr>
                <w:rFonts w:ascii="Times New Roman" w:eastAsia="Times New Roman" w:hAnsi="Times New Roman"/>
                <w:sz w:val="28"/>
                <w:szCs w:val="28"/>
                <w:lang w:eastAsia="ru-RU"/>
              </w:rPr>
              <w:t xml:space="preserve"> , </w:t>
            </w:r>
          </w:p>
        </w:tc>
        <w:tc>
          <w:tcPr>
            <w:tcW w:w="2565" w:type="dxa"/>
            <w:tcBorders>
              <w:top w:val="nil"/>
              <w:left w:val="nil"/>
              <w:bottom w:val="nil"/>
              <w:right w:val="nil"/>
            </w:tcBorders>
            <w:hideMark/>
          </w:tcPr>
          <w:p w14:paraId="6FACB3CA" w14:textId="7C6449A4"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Таблиць </w:t>
            </w:r>
            <w:r w:rsidR="00A91E8B">
              <w:rPr>
                <w:rFonts w:ascii="Times New Roman" w:eastAsia="Times New Roman" w:hAnsi="Times New Roman"/>
                <w:sz w:val="28"/>
                <w:szCs w:val="28"/>
                <w:u w:val="single"/>
                <w:lang w:eastAsia="ru-RU"/>
              </w:rPr>
              <w:t>11</w:t>
            </w:r>
            <w:r w:rsidRPr="001006E8">
              <w:rPr>
                <w:rFonts w:ascii="Times New Roman" w:eastAsia="Times New Roman" w:hAnsi="Times New Roman"/>
                <w:sz w:val="28"/>
                <w:szCs w:val="28"/>
                <w:lang w:eastAsia="ru-RU"/>
              </w:rPr>
              <w:t xml:space="preserve"> , </w:t>
            </w:r>
          </w:p>
        </w:tc>
        <w:tc>
          <w:tcPr>
            <w:tcW w:w="2565" w:type="dxa"/>
            <w:tcBorders>
              <w:top w:val="nil"/>
              <w:left w:val="nil"/>
              <w:bottom w:val="nil"/>
              <w:right w:val="nil"/>
            </w:tcBorders>
            <w:hideMark/>
          </w:tcPr>
          <w:p w14:paraId="4F7A3EF3" w14:textId="47B0DF31"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додатків </w:t>
            </w:r>
            <w:r w:rsidR="00A91E8B">
              <w:rPr>
                <w:rFonts w:ascii="Times New Roman" w:eastAsia="Times New Roman" w:hAnsi="Times New Roman"/>
                <w:sz w:val="28"/>
                <w:szCs w:val="28"/>
                <w:u w:val="single"/>
                <w:lang w:eastAsia="ru-RU"/>
              </w:rPr>
              <w:t>12</w:t>
            </w:r>
            <w:r w:rsidRPr="001006E8">
              <w:rPr>
                <w:rFonts w:ascii="Times New Roman" w:eastAsia="Times New Roman" w:hAnsi="Times New Roman"/>
                <w:sz w:val="28"/>
                <w:szCs w:val="28"/>
                <w:lang w:eastAsia="ru-RU"/>
              </w:rPr>
              <w:t>, </w:t>
            </w:r>
          </w:p>
        </w:tc>
      </w:tr>
      <w:tr w:rsidR="00881E3E" w:rsidRPr="001006E8" w14:paraId="72B06234" w14:textId="77777777" w:rsidTr="00FC3E68">
        <w:trPr>
          <w:trHeight w:val="405"/>
        </w:trPr>
        <w:tc>
          <w:tcPr>
            <w:tcW w:w="5145" w:type="dxa"/>
            <w:gridSpan w:val="2"/>
            <w:tcBorders>
              <w:top w:val="nil"/>
              <w:left w:val="nil"/>
              <w:bottom w:val="nil"/>
              <w:right w:val="nil"/>
            </w:tcBorders>
            <w:hideMark/>
          </w:tcPr>
          <w:p w14:paraId="3343046B" w14:textId="77777777"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графічного матеріалу </w:t>
            </w:r>
            <w:r w:rsidRPr="001006E8">
              <w:rPr>
                <w:rFonts w:ascii="Times New Roman" w:eastAsia="Times New Roman" w:hAnsi="Times New Roman"/>
                <w:sz w:val="28"/>
                <w:szCs w:val="28"/>
                <w:u w:val="single"/>
                <w:lang w:eastAsia="ru-RU"/>
              </w:rPr>
              <w:t>1</w:t>
            </w:r>
            <w:r w:rsidRPr="001006E8">
              <w:rPr>
                <w:rFonts w:ascii="Times New Roman" w:eastAsia="Times New Roman" w:hAnsi="Times New Roman"/>
                <w:sz w:val="28"/>
                <w:szCs w:val="28"/>
                <w:lang w:eastAsia="ru-RU"/>
              </w:rPr>
              <w:t>, </w:t>
            </w:r>
          </w:p>
        </w:tc>
        <w:tc>
          <w:tcPr>
            <w:tcW w:w="5145" w:type="dxa"/>
            <w:gridSpan w:val="2"/>
            <w:tcBorders>
              <w:top w:val="nil"/>
              <w:left w:val="nil"/>
              <w:bottom w:val="nil"/>
              <w:right w:val="nil"/>
            </w:tcBorders>
            <w:hideMark/>
          </w:tcPr>
          <w:p w14:paraId="2D0D4F85" w14:textId="69696C5A" w:rsidR="00881E3E" w:rsidRPr="001006E8" w:rsidRDefault="00881E3E" w:rsidP="00FC3E68">
            <w:pPr>
              <w:spacing w:after="0" w:line="240" w:lineRule="auto"/>
              <w:textAlignment w:val="baseline"/>
              <w:rPr>
                <w:rFonts w:ascii="Times New Roman" w:eastAsia="Times New Roman" w:hAnsi="Times New Roman"/>
                <w:sz w:val="24"/>
                <w:szCs w:val="24"/>
                <w:lang w:eastAsia="ru-RU"/>
              </w:rPr>
            </w:pPr>
            <w:r w:rsidRPr="001006E8">
              <w:rPr>
                <w:rFonts w:ascii="Times New Roman" w:eastAsia="Times New Roman" w:hAnsi="Times New Roman"/>
                <w:sz w:val="28"/>
                <w:szCs w:val="28"/>
                <w:lang w:eastAsia="ru-RU"/>
              </w:rPr>
              <w:t xml:space="preserve">використаних джерел </w:t>
            </w:r>
            <w:r w:rsidR="00A91E8B">
              <w:rPr>
                <w:rFonts w:ascii="Times New Roman" w:eastAsia="Times New Roman" w:hAnsi="Times New Roman"/>
                <w:sz w:val="28"/>
                <w:szCs w:val="28"/>
                <w:u w:val="single"/>
                <w:lang w:eastAsia="ru-RU"/>
              </w:rPr>
              <w:t>40</w:t>
            </w:r>
          </w:p>
        </w:tc>
      </w:tr>
    </w:tbl>
    <w:p w14:paraId="73B44A44" w14:textId="77777777" w:rsidR="00881E3E" w:rsidRPr="001006E8" w:rsidRDefault="00881E3E" w:rsidP="00881E3E">
      <w:pPr>
        <w:spacing w:after="0" w:line="240" w:lineRule="auto"/>
        <w:jc w:val="center"/>
        <w:textAlignment w:val="baseline"/>
        <w:rPr>
          <w:rFonts w:ascii="Times New Roman" w:eastAsia="Times New Roman" w:hAnsi="Times New Roman"/>
          <w:sz w:val="28"/>
          <w:szCs w:val="28"/>
          <w:lang w:eastAsia="ru-RU"/>
        </w:rPr>
      </w:pPr>
    </w:p>
    <w:p w14:paraId="669209C3" w14:textId="77777777" w:rsidR="00881E3E" w:rsidRPr="001006E8" w:rsidRDefault="00881E3E" w:rsidP="00881E3E">
      <w:pPr>
        <w:spacing w:after="0" w:line="240" w:lineRule="auto"/>
        <w:jc w:val="center"/>
        <w:textAlignment w:val="baseline"/>
        <w:rPr>
          <w:rFonts w:ascii="Times New Roman" w:eastAsia="Times New Roman" w:hAnsi="Times New Roman"/>
          <w:sz w:val="28"/>
          <w:szCs w:val="28"/>
          <w:lang w:eastAsia="ru-RU"/>
        </w:rPr>
      </w:pPr>
    </w:p>
    <w:p w14:paraId="0B8D6FCF" w14:textId="77777777" w:rsidR="00881E3E" w:rsidRPr="001006E8" w:rsidRDefault="00881E3E" w:rsidP="00881E3E">
      <w:pPr>
        <w:spacing w:after="0" w:line="240" w:lineRule="auto"/>
        <w:jc w:val="center"/>
        <w:textAlignment w:val="baseline"/>
        <w:rPr>
          <w:rFonts w:ascii="Times New Roman" w:eastAsia="Times New Roman" w:hAnsi="Times New Roman"/>
          <w:sz w:val="28"/>
          <w:szCs w:val="28"/>
          <w:lang w:eastAsia="ru-RU"/>
        </w:rPr>
      </w:pPr>
    </w:p>
    <w:p w14:paraId="4C07163D" w14:textId="4374419E"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r w:rsidRPr="001006E8">
        <w:rPr>
          <w:rFonts w:ascii="Times New Roman" w:eastAsia="Times New Roman" w:hAnsi="Times New Roman"/>
          <w:sz w:val="28"/>
          <w:szCs w:val="28"/>
          <w:lang w:eastAsia="ru-RU"/>
        </w:rPr>
        <w:t xml:space="preserve">Об’єкт дослідження:       </w:t>
      </w:r>
      <w:r w:rsidR="00FB516C">
        <w:rPr>
          <w:rFonts w:ascii="Times New Roman" w:eastAsia="Times New Roman" w:hAnsi="Times New Roman" w:cs="Times New Roman"/>
          <w:sz w:val="28"/>
          <w:szCs w:val="28"/>
          <w:lang w:eastAsia="ru-RU"/>
        </w:rPr>
        <w:t>фінансове забезпечення ЗВО України</w:t>
      </w:r>
    </w:p>
    <w:p w14:paraId="46ED0B49" w14:textId="77777777"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p>
    <w:p w14:paraId="0ED6C34B" w14:textId="78DD24A7"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r w:rsidRPr="001006E8">
        <w:rPr>
          <w:rFonts w:ascii="Times New Roman" w:eastAsia="Times New Roman" w:hAnsi="Times New Roman"/>
          <w:sz w:val="28"/>
          <w:szCs w:val="28"/>
          <w:lang w:eastAsia="ru-RU"/>
        </w:rPr>
        <w:t xml:space="preserve">Предмет дослідження:    </w:t>
      </w:r>
      <w:r w:rsidR="00FB516C">
        <w:rPr>
          <w:rFonts w:ascii="Times New Roman" w:hAnsi="Times New Roman" w:cs="Times New Roman"/>
          <w:sz w:val="28"/>
          <w:szCs w:val="28"/>
        </w:rPr>
        <w:t>доходи та видатки на ЗВО України</w:t>
      </w:r>
    </w:p>
    <w:p w14:paraId="600ECA91" w14:textId="77777777"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p>
    <w:p w14:paraId="327E10F7" w14:textId="531DEA72" w:rsidR="00881E3E" w:rsidRPr="00A54AEB" w:rsidRDefault="00881E3E" w:rsidP="00881E3E">
      <w:pPr>
        <w:spacing w:after="0" w:line="240" w:lineRule="auto"/>
        <w:ind w:left="2977" w:hanging="2977"/>
        <w:textAlignment w:val="baseline"/>
        <w:rPr>
          <w:rFonts w:ascii="Times New Roman" w:eastAsia="Times New Roman" w:hAnsi="Times New Roman"/>
          <w:sz w:val="28"/>
          <w:szCs w:val="28"/>
          <w:lang w:eastAsia="ru-RU"/>
        </w:rPr>
      </w:pPr>
      <w:r w:rsidRPr="001006E8">
        <w:rPr>
          <w:rFonts w:ascii="Times New Roman" w:eastAsia="Times New Roman" w:hAnsi="Times New Roman"/>
          <w:sz w:val="28"/>
          <w:szCs w:val="28"/>
          <w:lang w:eastAsia="ru-RU"/>
        </w:rPr>
        <w:t>Мета дослідження:          </w:t>
      </w:r>
      <w:r w:rsidR="00FB516C" w:rsidRPr="008D5DAE">
        <w:rPr>
          <w:rFonts w:ascii="Times New Roman" w:hAnsi="Times New Roman" w:cs="Times New Roman"/>
          <w:sz w:val="28"/>
          <w:szCs w:val="28"/>
        </w:rPr>
        <w:t>виявленн</w:t>
      </w:r>
      <w:r w:rsidR="00FB516C">
        <w:rPr>
          <w:rFonts w:ascii="Times New Roman" w:hAnsi="Times New Roman" w:cs="Times New Roman"/>
          <w:sz w:val="28"/>
          <w:szCs w:val="28"/>
        </w:rPr>
        <w:t>я</w:t>
      </w:r>
      <w:r w:rsidR="00FB516C" w:rsidRPr="008D5DAE">
        <w:rPr>
          <w:rFonts w:ascii="Times New Roman" w:hAnsi="Times New Roman" w:cs="Times New Roman"/>
          <w:sz w:val="28"/>
          <w:szCs w:val="28"/>
        </w:rPr>
        <w:t xml:space="preserve"> економічних проблем, які стоять на заваді розвитку ЗВО України, та пошук методів їх вирішення для підвищення рівня освіти</w:t>
      </w:r>
      <w:r w:rsidR="00A54AEB">
        <w:rPr>
          <w:rFonts w:ascii="Times New Roman" w:hAnsi="Times New Roman" w:cs="Times New Roman"/>
          <w:sz w:val="28"/>
          <w:szCs w:val="28"/>
          <w:lang w:val="ru-RU"/>
        </w:rPr>
        <w:t>,</w:t>
      </w:r>
      <w:r w:rsidR="00FB516C" w:rsidRPr="008D5DAE">
        <w:rPr>
          <w:rFonts w:ascii="Times New Roman" w:hAnsi="Times New Roman" w:cs="Times New Roman"/>
          <w:sz w:val="28"/>
          <w:szCs w:val="28"/>
        </w:rPr>
        <w:t xml:space="preserve"> </w:t>
      </w:r>
      <w:r w:rsidR="00A54AEB">
        <w:rPr>
          <w:rFonts w:ascii="Times New Roman" w:hAnsi="Times New Roman" w:cs="Times New Roman"/>
          <w:sz w:val="28"/>
          <w:szCs w:val="28"/>
        </w:rPr>
        <w:t xml:space="preserve">стабілізації </w:t>
      </w:r>
      <w:r w:rsidR="00FB516C" w:rsidRPr="008D5DAE">
        <w:rPr>
          <w:rFonts w:ascii="Times New Roman" w:hAnsi="Times New Roman" w:cs="Times New Roman"/>
          <w:sz w:val="28"/>
          <w:szCs w:val="28"/>
        </w:rPr>
        <w:t>національної економіки</w:t>
      </w:r>
      <w:r w:rsidR="00A54AEB">
        <w:rPr>
          <w:rFonts w:ascii="Times New Roman" w:hAnsi="Times New Roman" w:cs="Times New Roman"/>
          <w:sz w:val="28"/>
          <w:szCs w:val="28"/>
          <w:lang w:val="ru-RU"/>
        </w:rPr>
        <w:t xml:space="preserve"> та </w:t>
      </w:r>
      <w:r w:rsidR="00A54AEB" w:rsidRPr="008D5DAE">
        <w:rPr>
          <w:rFonts w:ascii="Times New Roman" w:hAnsi="Times New Roman" w:cs="Times New Roman"/>
          <w:sz w:val="28"/>
          <w:szCs w:val="28"/>
        </w:rPr>
        <w:t>конкурентоспроможності</w:t>
      </w:r>
      <w:r w:rsidR="00A54AEB">
        <w:rPr>
          <w:rFonts w:ascii="Times New Roman" w:hAnsi="Times New Roman" w:cs="Times New Roman"/>
          <w:sz w:val="28"/>
          <w:szCs w:val="28"/>
          <w:lang w:val="ru-RU"/>
        </w:rPr>
        <w:t xml:space="preserve"> ЗВО на </w:t>
      </w:r>
      <w:r w:rsidR="00A54AEB">
        <w:rPr>
          <w:rFonts w:ascii="Times New Roman" w:hAnsi="Times New Roman" w:cs="Times New Roman"/>
          <w:sz w:val="28"/>
          <w:szCs w:val="28"/>
        </w:rPr>
        <w:t>міжнародній арені</w:t>
      </w:r>
    </w:p>
    <w:p w14:paraId="295DA9FA" w14:textId="77777777" w:rsidR="00881E3E" w:rsidRPr="001006E8" w:rsidRDefault="00881E3E" w:rsidP="00881E3E">
      <w:pPr>
        <w:spacing w:after="0" w:line="240" w:lineRule="auto"/>
        <w:textAlignment w:val="baseline"/>
        <w:rPr>
          <w:rFonts w:ascii="Times New Roman" w:eastAsia="Times New Roman" w:hAnsi="Times New Roman"/>
          <w:sz w:val="28"/>
          <w:szCs w:val="28"/>
          <w:lang w:eastAsia="ru-RU"/>
        </w:rPr>
      </w:pPr>
    </w:p>
    <w:p w14:paraId="094E91EC" w14:textId="4B3B8AC9" w:rsidR="00881E3E" w:rsidRPr="001006E8" w:rsidRDefault="00881E3E" w:rsidP="00FB516C">
      <w:pPr>
        <w:spacing w:after="0" w:line="240" w:lineRule="auto"/>
        <w:ind w:left="2977" w:hanging="2977"/>
        <w:textAlignment w:val="baseline"/>
        <w:rPr>
          <w:rFonts w:ascii="Times New Roman" w:eastAsia="Times New Roman" w:hAnsi="Times New Roman"/>
          <w:sz w:val="28"/>
          <w:szCs w:val="28"/>
          <w:lang w:eastAsia="ru-RU"/>
        </w:rPr>
      </w:pPr>
      <w:r w:rsidRPr="001006E8">
        <w:rPr>
          <w:rFonts w:ascii="Times New Roman" w:eastAsia="Times New Roman" w:hAnsi="Times New Roman"/>
          <w:sz w:val="28"/>
          <w:szCs w:val="28"/>
          <w:lang w:eastAsia="ru-RU"/>
        </w:rPr>
        <w:t xml:space="preserve">Методи дослідження:     </w:t>
      </w:r>
      <w:r w:rsidR="00FB516C">
        <w:rPr>
          <w:rFonts w:ascii="Times New Roman" w:eastAsia="Times New Roman" w:hAnsi="Times New Roman"/>
          <w:sz w:val="28"/>
          <w:szCs w:val="28"/>
          <w:lang w:eastAsia="ru-RU"/>
        </w:rPr>
        <w:t xml:space="preserve"> </w:t>
      </w:r>
      <w:r w:rsidR="00FB516C" w:rsidRPr="00FB516C">
        <w:rPr>
          <w:rFonts w:ascii="Times New Roman" w:eastAsia="Times New Roman" w:hAnsi="Times New Roman"/>
          <w:sz w:val="28"/>
          <w:szCs w:val="28"/>
          <w:lang w:eastAsia="ru-RU"/>
        </w:rPr>
        <w:t>статистико-економічний для аналізу стану фінансування ЗВО на сьогоднішній день</w:t>
      </w:r>
      <w:r w:rsidR="00FB516C">
        <w:rPr>
          <w:rFonts w:ascii="Times New Roman" w:eastAsia="Times New Roman" w:hAnsi="Times New Roman"/>
          <w:sz w:val="28"/>
          <w:szCs w:val="28"/>
          <w:lang w:eastAsia="ru-RU"/>
        </w:rPr>
        <w:t xml:space="preserve">, </w:t>
      </w:r>
      <w:r w:rsidR="00FB516C" w:rsidRPr="00FB516C">
        <w:rPr>
          <w:rFonts w:ascii="Times New Roman" w:eastAsia="Times New Roman" w:hAnsi="Times New Roman"/>
          <w:sz w:val="28"/>
          <w:szCs w:val="28"/>
          <w:lang w:eastAsia="ru-RU"/>
        </w:rPr>
        <w:t>аналітичний для висування, спростовування чи підтвердження тих чи інших пропозицій у напрямку покращення фінансового забезпечення ЗВО в Україні</w:t>
      </w:r>
      <w:r w:rsidR="00FB516C">
        <w:rPr>
          <w:rFonts w:ascii="Times New Roman" w:eastAsia="Times New Roman" w:hAnsi="Times New Roman"/>
          <w:sz w:val="28"/>
          <w:szCs w:val="28"/>
          <w:lang w:eastAsia="ru-RU"/>
        </w:rPr>
        <w:t>,</w:t>
      </w:r>
      <w:r w:rsidR="00FB516C" w:rsidRPr="00FB516C">
        <w:rPr>
          <w:rFonts w:ascii="Times New Roman" w:eastAsia="Times New Roman" w:hAnsi="Times New Roman"/>
          <w:sz w:val="28"/>
          <w:szCs w:val="28"/>
          <w:lang w:eastAsia="ru-RU"/>
        </w:rPr>
        <w:tab/>
        <w:t>узагальнення у висновках до даної роботи</w:t>
      </w:r>
    </w:p>
    <w:p w14:paraId="2640C3C2" w14:textId="77777777"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p>
    <w:p w14:paraId="1DA2A5B9" w14:textId="5E6EE1A3"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r w:rsidRPr="001006E8">
        <w:rPr>
          <w:rFonts w:ascii="Calibri" w:eastAsia="Calibri" w:hAnsi="Calibri"/>
          <w:noProof/>
          <w:lang w:eastAsia="uk-UA"/>
        </w:rPr>
        <mc:AlternateContent>
          <mc:Choice Requires="wps">
            <w:drawing>
              <wp:anchor distT="0" distB="0" distL="114300" distR="114300" simplePos="0" relativeHeight="251659264" behindDoc="0" locked="0" layoutInCell="1" allowOverlap="1" wp14:anchorId="43F59417" wp14:editId="5C2633A5">
                <wp:simplePos x="0" y="0"/>
                <wp:positionH relativeFrom="column">
                  <wp:posOffset>-171773</wp:posOffset>
                </wp:positionH>
                <wp:positionV relativeFrom="paragraph">
                  <wp:posOffset>234315</wp:posOffset>
                </wp:positionV>
                <wp:extent cx="1333500" cy="314325"/>
                <wp:effectExtent l="0" t="0" r="0"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7E79F3" w14:textId="77777777" w:rsidR="006E7261" w:rsidRDefault="006E7261" w:rsidP="00881E3E">
                            <w:pPr>
                              <w:jc w:val="center"/>
                              <w:rPr>
                                <w:rFonts w:ascii="Times New Roman" w:hAnsi="Times New Roman"/>
                                <w:sz w:val="28"/>
                                <w:szCs w:val="28"/>
                              </w:rPr>
                            </w:pPr>
                            <w:r>
                              <w:rPr>
                                <w:rFonts w:ascii="Times New Roman" w:hAnsi="Times New Roman"/>
                                <w:sz w:val="28"/>
                                <w:szCs w:val="28"/>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59417" id="Прямоугольник 48" o:spid="_x0000_s1026" style="position:absolute;left:0;text-align:left;margin-left:-13.55pt;margin-top:18.45pt;width:10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" fillcolor="white [3201]" stroked="f" strokeweight="1pt">
                <v:textbox>
                  <w:txbxContent>
                    <w:p w14:paraId="397E79F3" w14:textId="77777777" w:rsidR="006E7261" w:rsidRDefault="006E7261" w:rsidP="00881E3E">
                      <w:pPr>
                        <w:jc w:val="center"/>
                        <w:rPr>
                          <w:rFonts w:ascii="Times New Roman" w:hAnsi="Times New Roman"/>
                          <w:sz w:val="28"/>
                          <w:szCs w:val="28"/>
                        </w:rPr>
                      </w:pPr>
                      <w:r>
                        <w:rPr>
                          <w:rFonts w:ascii="Times New Roman" w:hAnsi="Times New Roman"/>
                          <w:sz w:val="28"/>
                          <w:szCs w:val="28"/>
                        </w:rPr>
                        <w:t>дослідження:</w:t>
                      </w:r>
                    </w:p>
                  </w:txbxContent>
                </v:textbox>
              </v:rect>
            </w:pict>
          </mc:Fallback>
        </mc:AlternateContent>
      </w:r>
      <w:r w:rsidRPr="001006E8">
        <w:rPr>
          <w:rFonts w:ascii="Times New Roman" w:eastAsia="Times New Roman" w:hAnsi="Times New Roman"/>
          <w:sz w:val="28"/>
          <w:szCs w:val="28"/>
          <w:lang w:eastAsia="ru-RU"/>
        </w:rPr>
        <w:t xml:space="preserve">Основні результати         </w:t>
      </w:r>
      <w:r w:rsidR="00FB516C">
        <w:rPr>
          <w:rFonts w:ascii="Times New Roman" w:eastAsia="Times New Roman" w:hAnsi="Times New Roman" w:cs="Times New Roman"/>
          <w:sz w:val="28"/>
          <w:szCs w:val="28"/>
          <w:lang w:eastAsia="ru-RU"/>
        </w:rPr>
        <w:t>визначено основні проблеми та перспективи розвитку ЗВО України та способи їх вирішення</w:t>
      </w:r>
    </w:p>
    <w:p w14:paraId="03BC5F2F" w14:textId="77777777"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p>
    <w:p w14:paraId="6C9C51A8" w14:textId="1A37C90B" w:rsidR="00881E3E" w:rsidRPr="001006E8" w:rsidRDefault="00881E3E" w:rsidP="00881E3E">
      <w:pPr>
        <w:spacing w:after="0" w:line="240" w:lineRule="auto"/>
        <w:ind w:left="2977" w:hanging="2977"/>
        <w:textAlignment w:val="baseline"/>
        <w:rPr>
          <w:rFonts w:ascii="Times New Roman" w:eastAsia="Times New Roman" w:hAnsi="Times New Roman"/>
          <w:sz w:val="28"/>
          <w:szCs w:val="28"/>
          <w:lang w:eastAsia="ru-RU"/>
        </w:rPr>
      </w:pPr>
      <w:r w:rsidRPr="001006E8">
        <w:rPr>
          <w:rFonts w:ascii="Times New Roman" w:eastAsia="Times New Roman" w:hAnsi="Times New Roman"/>
          <w:sz w:val="28"/>
          <w:szCs w:val="28"/>
          <w:lang w:eastAsia="ru-RU"/>
        </w:rPr>
        <w:t xml:space="preserve">Ключові слова:                </w:t>
      </w:r>
      <w:r w:rsidR="00FB516C">
        <w:rPr>
          <w:rFonts w:ascii="Times New Roman" w:eastAsia="Times New Roman" w:hAnsi="Times New Roman"/>
          <w:sz w:val="28"/>
          <w:szCs w:val="28"/>
          <w:lang w:eastAsia="ru-RU"/>
        </w:rPr>
        <w:t>фінансове забезпечення</w:t>
      </w:r>
      <w:r w:rsidRPr="001006E8">
        <w:rPr>
          <w:rFonts w:ascii="Times New Roman" w:eastAsia="Times New Roman" w:hAnsi="Times New Roman"/>
          <w:sz w:val="28"/>
          <w:szCs w:val="28"/>
          <w:lang w:eastAsia="ru-RU"/>
        </w:rPr>
        <w:t>, фінанс</w:t>
      </w:r>
      <w:r w:rsidR="00FB516C">
        <w:rPr>
          <w:rFonts w:ascii="Times New Roman" w:eastAsia="Times New Roman" w:hAnsi="Times New Roman"/>
          <w:sz w:val="28"/>
          <w:szCs w:val="28"/>
          <w:lang w:eastAsia="ru-RU"/>
        </w:rPr>
        <w:t>ування</w:t>
      </w:r>
      <w:r w:rsidRPr="001006E8">
        <w:rPr>
          <w:rFonts w:ascii="Times New Roman" w:eastAsia="Times New Roman" w:hAnsi="Times New Roman"/>
          <w:sz w:val="28"/>
          <w:szCs w:val="28"/>
          <w:lang w:eastAsia="ru-RU"/>
        </w:rPr>
        <w:t xml:space="preserve">, </w:t>
      </w:r>
      <w:r w:rsidR="00FB516C">
        <w:rPr>
          <w:rFonts w:ascii="Times New Roman" w:eastAsia="Times New Roman" w:hAnsi="Times New Roman"/>
          <w:sz w:val="28"/>
          <w:szCs w:val="28"/>
          <w:lang w:eastAsia="ru-RU"/>
        </w:rPr>
        <w:t>зведений бюджет</w:t>
      </w:r>
      <w:r w:rsidRPr="001006E8">
        <w:rPr>
          <w:rFonts w:ascii="Times New Roman" w:eastAsia="Times New Roman" w:hAnsi="Times New Roman"/>
          <w:sz w:val="28"/>
          <w:szCs w:val="28"/>
          <w:lang w:eastAsia="ru-RU"/>
        </w:rPr>
        <w:t xml:space="preserve">, </w:t>
      </w:r>
      <w:r w:rsidR="00FB516C">
        <w:rPr>
          <w:rFonts w:ascii="Times New Roman" w:eastAsia="Times New Roman" w:hAnsi="Times New Roman"/>
          <w:sz w:val="28"/>
          <w:szCs w:val="28"/>
          <w:lang w:eastAsia="ru-RU"/>
        </w:rPr>
        <w:t>стипендії</w:t>
      </w:r>
      <w:r w:rsidRPr="001006E8">
        <w:rPr>
          <w:rFonts w:ascii="Times New Roman" w:eastAsia="Times New Roman" w:hAnsi="Times New Roman"/>
          <w:sz w:val="28"/>
          <w:szCs w:val="28"/>
          <w:lang w:eastAsia="ru-RU"/>
        </w:rPr>
        <w:t xml:space="preserve">, </w:t>
      </w:r>
      <w:r w:rsidR="00FB516C">
        <w:rPr>
          <w:rFonts w:ascii="Times New Roman" w:eastAsia="Times New Roman" w:hAnsi="Times New Roman"/>
          <w:sz w:val="28"/>
          <w:szCs w:val="28"/>
          <w:lang w:eastAsia="ru-RU"/>
        </w:rPr>
        <w:t>ЗВО</w:t>
      </w:r>
    </w:p>
    <w:p w14:paraId="059B4136" w14:textId="77777777" w:rsidR="00E418A0" w:rsidRDefault="00E418A0" w:rsidP="000F1E40">
      <w:pPr>
        <w:suppressAutoHyphens/>
        <w:spacing w:after="0" w:line="240" w:lineRule="auto"/>
        <w:jc w:val="center"/>
        <w:rPr>
          <w:rFonts w:ascii="Times New Roman" w:hAnsi="Times New Roman"/>
          <w:sz w:val="28"/>
          <w:szCs w:val="28"/>
        </w:rPr>
      </w:pPr>
    </w:p>
    <w:p w14:paraId="6C37D94B" w14:textId="77777777" w:rsidR="00405FAB" w:rsidRDefault="00405FAB">
      <w:pPr>
        <w:rPr>
          <w:rFonts w:ascii="Times New Roman" w:hAnsi="Times New Roman" w:cs="Times New Roman"/>
          <w:b/>
          <w:sz w:val="32"/>
          <w:szCs w:val="32"/>
        </w:rPr>
      </w:pPr>
      <w:r>
        <w:rPr>
          <w:rFonts w:ascii="Times New Roman" w:hAnsi="Times New Roman" w:cs="Times New Roman"/>
          <w:b/>
          <w:sz w:val="32"/>
          <w:szCs w:val="32"/>
        </w:rPr>
        <w:br w:type="page"/>
      </w:r>
    </w:p>
    <w:p w14:paraId="3970827E" w14:textId="516A0B14" w:rsidR="00072B42" w:rsidRPr="001006E8" w:rsidRDefault="00072B42" w:rsidP="00072B42">
      <w:pPr>
        <w:spacing w:after="0" w:line="240" w:lineRule="auto"/>
        <w:jc w:val="center"/>
        <w:rPr>
          <w:rFonts w:ascii="Times New Roman" w:hAnsi="Times New Roman" w:cs="Times New Roman"/>
          <w:b/>
          <w:sz w:val="32"/>
          <w:szCs w:val="32"/>
        </w:rPr>
      </w:pPr>
      <w:r w:rsidRPr="001006E8">
        <w:rPr>
          <w:rFonts w:ascii="Times New Roman" w:hAnsi="Times New Roman" w:cs="Times New Roman"/>
          <w:b/>
          <w:sz w:val="32"/>
          <w:szCs w:val="32"/>
        </w:rPr>
        <w:lastRenderedPageBreak/>
        <w:t>ЗМІСТ</w:t>
      </w:r>
    </w:p>
    <w:p w14:paraId="2C4AE3DB" w14:textId="77777777" w:rsidR="00072B42" w:rsidRPr="001006E8" w:rsidRDefault="00072B42" w:rsidP="00072B42">
      <w:pPr>
        <w:spacing w:after="0" w:line="240" w:lineRule="auto"/>
        <w:jc w:val="center"/>
        <w:rPr>
          <w:rFonts w:ascii="Times New Roman" w:hAnsi="Times New Roman" w:cs="Times New Roman"/>
          <w:b/>
          <w:sz w:val="32"/>
          <w:szCs w:val="32"/>
        </w:rPr>
      </w:pPr>
    </w:p>
    <w:p w14:paraId="5014185B" w14:textId="2A25CDE9" w:rsidR="00072B42" w:rsidRPr="001006E8" w:rsidRDefault="00072B42" w:rsidP="00072B42">
      <w:pPr>
        <w:tabs>
          <w:tab w:val="right" w:leader="dot" w:pos="9498"/>
        </w:tabs>
        <w:spacing w:after="0" w:line="240" w:lineRule="auto"/>
        <w:jc w:val="both"/>
        <w:rPr>
          <w:rFonts w:ascii="Times New Roman" w:hAnsi="Times New Roman"/>
          <w:sz w:val="28"/>
          <w:szCs w:val="28"/>
        </w:rPr>
      </w:pPr>
      <w:r w:rsidRPr="001006E8">
        <w:rPr>
          <w:rFonts w:ascii="Times New Roman" w:hAnsi="Times New Roman"/>
          <w:sz w:val="28"/>
          <w:szCs w:val="28"/>
        </w:rPr>
        <w:t>ВСТУП</w:t>
      </w:r>
      <w:r w:rsidRPr="001006E8">
        <w:rPr>
          <w:rFonts w:ascii="Times New Roman" w:hAnsi="Times New Roman"/>
          <w:sz w:val="28"/>
          <w:szCs w:val="28"/>
        </w:rPr>
        <w:tab/>
      </w:r>
      <w:r w:rsidR="007E4461">
        <w:rPr>
          <w:rFonts w:ascii="Times New Roman" w:hAnsi="Times New Roman"/>
          <w:sz w:val="28"/>
          <w:szCs w:val="28"/>
        </w:rPr>
        <w:t>7</w:t>
      </w:r>
    </w:p>
    <w:p w14:paraId="2DF7460F" w14:textId="3939E767" w:rsidR="00072B42" w:rsidRPr="001006E8" w:rsidRDefault="00072B42" w:rsidP="00072B42">
      <w:pPr>
        <w:tabs>
          <w:tab w:val="right" w:leader="dot" w:pos="9498"/>
        </w:tabs>
        <w:spacing w:after="0" w:line="240" w:lineRule="auto"/>
        <w:jc w:val="both"/>
        <w:rPr>
          <w:rFonts w:ascii="Times New Roman" w:hAnsi="Times New Roman"/>
          <w:sz w:val="28"/>
          <w:szCs w:val="28"/>
        </w:rPr>
      </w:pPr>
      <w:r w:rsidRPr="001006E8">
        <w:rPr>
          <w:rFonts w:ascii="Times New Roman" w:hAnsi="Times New Roman"/>
          <w:sz w:val="28"/>
          <w:szCs w:val="28"/>
        </w:rPr>
        <w:t xml:space="preserve">1. </w:t>
      </w:r>
      <w:bookmarkStart w:id="0" w:name="_Hlk149332794"/>
      <w:r w:rsidRPr="00072B42">
        <w:rPr>
          <w:rFonts w:ascii="Times New Roman" w:hAnsi="Times New Roman" w:cs="Times New Roman"/>
          <w:sz w:val="28"/>
          <w:szCs w:val="28"/>
        </w:rPr>
        <w:t>Теоретичні аспекти механізму фінансового забезпечення ЗВО</w:t>
      </w:r>
      <w:bookmarkEnd w:id="0"/>
      <w:r w:rsidRPr="001006E8">
        <w:rPr>
          <w:rFonts w:ascii="Times New Roman" w:hAnsi="Times New Roman"/>
          <w:sz w:val="28"/>
          <w:szCs w:val="28"/>
        </w:rPr>
        <w:tab/>
      </w:r>
      <w:r w:rsidR="007E4461">
        <w:rPr>
          <w:rFonts w:ascii="Times New Roman" w:hAnsi="Times New Roman"/>
          <w:sz w:val="28"/>
          <w:szCs w:val="28"/>
        </w:rPr>
        <w:t>10</w:t>
      </w:r>
    </w:p>
    <w:p w14:paraId="02476F9D" w14:textId="2D42A2A7" w:rsidR="00072B42" w:rsidRPr="00405FAB" w:rsidRDefault="00072B42" w:rsidP="00072B42">
      <w:pPr>
        <w:tabs>
          <w:tab w:val="right" w:leader="dot" w:pos="9498"/>
        </w:tabs>
        <w:spacing w:after="0" w:line="240" w:lineRule="auto"/>
        <w:jc w:val="both"/>
        <w:rPr>
          <w:rFonts w:ascii="Times New Roman" w:hAnsi="Times New Roman"/>
          <w:sz w:val="28"/>
          <w:szCs w:val="28"/>
        </w:rPr>
      </w:pPr>
      <w:r w:rsidRPr="001006E8">
        <w:rPr>
          <w:rFonts w:ascii="Times New Roman" w:hAnsi="Times New Roman"/>
          <w:sz w:val="28"/>
          <w:szCs w:val="28"/>
        </w:rPr>
        <w:t xml:space="preserve">2. </w:t>
      </w:r>
      <w:bookmarkStart w:id="1" w:name="_Hlk149334125"/>
      <w:r w:rsidRPr="00072B42">
        <w:rPr>
          <w:rFonts w:ascii="Times New Roman" w:hAnsi="Times New Roman" w:cs="Times New Roman"/>
          <w:sz w:val="28"/>
          <w:szCs w:val="28"/>
        </w:rPr>
        <w:t>Аналіз стану фінансового забезпечення ЗВО в Україні</w:t>
      </w:r>
      <w:bookmarkEnd w:id="1"/>
      <w:r w:rsidRPr="001006E8">
        <w:rPr>
          <w:rFonts w:ascii="Times New Roman" w:hAnsi="Times New Roman"/>
          <w:sz w:val="28"/>
          <w:szCs w:val="28"/>
        </w:rPr>
        <w:tab/>
      </w:r>
      <w:r w:rsidR="007E4461">
        <w:rPr>
          <w:rFonts w:ascii="Times New Roman" w:hAnsi="Times New Roman"/>
          <w:sz w:val="28"/>
          <w:szCs w:val="28"/>
        </w:rPr>
        <w:t>20</w:t>
      </w:r>
    </w:p>
    <w:p w14:paraId="09919C6D" w14:textId="6A0034B0" w:rsidR="00072B42" w:rsidRPr="00405FAB" w:rsidRDefault="00072B42" w:rsidP="00072B42">
      <w:pPr>
        <w:tabs>
          <w:tab w:val="right" w:leader="dot" w:pos="9498"/>
        </w:tabs>
        <w:spacing w:after="0" w:line="240" w:lineRule="auto"/>
        <w:jc w:val="both"/>
        <w:rPr>
          <w:rFonts w:ascii="Times New Roman" w:hAnsi="Times New Roman"/>
          <w:sz w:val="28"/>
          <w:szCs w:val="28"/>
        </w:rPr>
      </w:pPr>
      <w:r w:rsidRPr="001006E8">
        <w:rPr>
          <w:rFonts w:ascii="Times New Roman" w:hAnsi="Times New Roman"/>
          <w:sz w:val="28"/>
          <w:szCs w:val="28"/>
        </w:rPr>
        <w:t xml:space="preserve">3. </w:t>
      </w:r>
      <w:bookmarkStart w:id="2" w:name="_Hlk149426097"/>
      <w:r w:rsidR="00941FCA">
        <w:rPr>
          <w:rFonts w:ascii="Times New Roman" w:hAnsi="Times New Roman"/>
          <w:sz w:val="28"/>
          <w:szCs w:val="28"/>
        </w:rPr>
        <w:t xml:space="preserve">Проблеми, </w:t>
      </w:r>
      <w:r w:rsidR="00941FCA">
        <w:rPr>
          <w:rFonts w:ascii="Times New Roman" w:hAnsi="Times New Roman" w:cs="Times New Roman"/>
          <w:bCs/>
          <w:sz w:val="28"/>
          <w:szCs w:val="28"/>
        </w:rPr>
        <w:t>п</w:t>
      </w:r>
      <w:r>
        <w:rPr>
          <w:rFonts w:ascii="Times New Roman" w:hAnsi="Times New Roman" w:cs="Times New Roman"/>
          <w:bCs/>
          <w:sz w:val="28"/>
          <w:szCs w:val="28"/>
        </w:rPr>
        <w:t>ропозиції та методи покращення стану фінансового забезпечення ЗВО</w:t>
      </w:r>
      <w:bookmarkEnd w:id="2"/>
      <w:r w:rsidRPr="001006E8">
        <w:rPr>
          <w:rFonts w:ascii="Times New Roman" w:hAnsi="Times New Roman"/>
          <w:sz w:val="28"/>
          <w:szCs w:val="28"/>
        </w:rPr>
        <w:tab/>
      </w:r>
      <w:r w:rsidR="007E4461">
        <w:rPr>
          <w:rFonts w:ascii="Times New Roman" w:hAnsi="Times New Roman"/>
          <w:sz w:val="28"/>
          <w:szCs w:val="28"/>
        </w:rPr>
        <w:t>42</w:t>
      </w:r>
    </w:p>
    <w:p w14:paraId="322AB288" w14:textId="283977A2" w:rsidR="00072B42" w:rsidRPr="001006E8" w:rsidRDefault="00072B42" w:rsidP="00072B42">
      <w:pPr>
        <w:tabs>
          <w:tab w:val="right" w:leader="dot" w:pos="9498"/>
        </w:tabs>
        <w:spacing w:after="0" w:line="240" w:lineRule="auto"/>
        <w:jc w:val="both"/>
        <w:rPr>
          <w:rFonts w:ascii="Times New Roman" w:hAnsi="Times New Roman"/>
          <w:sz w:val="28"/>
          <w:szCs w:val="28"/>
        </w:rPr>
      </w:pPr>
      <w:r w:rsidRPr="001006E8">
        <w:rPr>
          <w:rFonts w:ascii="Times New Roman" w:hAnsi="Times New Roman"/>
          <w:sz w:val="28"/>
          <w:szCs w:val="28"/>
        </w:rPr>
        <w:t>ВИСНОВКИ І РЕКОМЕНДАЦІЇ</w:t>
      </w:r>
      <w:r w:rsidRPr="001006E8">
        <w:rPr>
          <w:rFonts w:ascii="Times New Roman" w:hAnsi="Times New Roman"/>
          <w:sz w:val="28"/>
          <w:szCs w:val="28"/>
        </w:rPr>
        <w:tab/>
      </w:r>
      <w:r w:rsidR="007E4461">
        <w:rPr>
          <w:rFonts w:ascii="Times New Roman" w:hAnsi="Times New Roman"/>
          <w:sz w:val="28"/>
          <w:szCs w:val="28"/>
        </w:rPr>
        <w:t>53</w:t>
      </w:r>
      <w:r w:rsidRPr="001006E8">
        <w:rPr>
          <w:rFonts w:ascii="Times New Roman" w:hAnsi="Times New Roman"/>
          <w:sz w:val="28"/>
          <w:szCs w:val="28"/>
        </w:rPr>
        <w:br/>
        <w:t>СПИСОК ВИКОРИСТАНИХ ДЖЕРЕЛ</w:t>
      </w:r>
      <w:r w:rsidRPr="001006E8">
        <w:rPr>
          <w:rFonts w:ascii="Times New Roman" w:hAnsi="Times New Roman"/>
          <w:sz w:val="28"/>
          <w:szCs w:val="28"/>
        </w:rPr>
        <w:tab/>
      </w:r>
      <w:r w:rsidR="007E4461">
        <w:rPr>
          <w:rFonts w:ascii="Times New Roman" w:hAnsi="Times New Roman"/>
          <w:sz w:val="28"/>
          <w:szCs w:val="28"/>
        </w:rPr>
        <w:t>55</w:t>
      </w:r>
      <w:r w:rsidRPr="001006E8">
        <w:rPr>
          <w:rFonts w:ascii="Times New Roman" w:hAnsi="Times New Roman"/>
          <w:sz w:val="28"/>
          <w:szCs w:val="28"/>
        </w:rPr>
        <w:br/>
        <w:t>ДОДАТКИ</w:t>
      </w:r>
      <w:r w:rsidRPr="001006E8">
        <w:rPr>
          <w:rFonts w:ascii="Times New Roman" w:hAnsi="Times New Roman"/>
          <w:sz w:val="28"/>
          <w:szCs w:val="28"/>
        </w:rPr>
        <w:tab/>
      </w:r>
      <w:r w:rsidR="007E4461">
        <w:rPr>
          <w:rFonts w:ascii="Times New Roman" w:hAnsi="Times New Roman"/>
          <w:sz w:val="28"/>
          <w:szCs w:val="28"/>
        </w:rPr>
        <w:t>58</w:t>
      </w:r>
      <w:r w:rsidRPr="001006E8">
        <w:rPr>
          <w:rFonts w:ascii="Times New Roman" w:hAnsi="Times New Roman"/>
          <w:sz w:val="28"/>
          <w:szCs w:val="28"/>
        </w:rPr>
        <w:t xml:space="preserve"> - </w:t>
      </w:r>
      <w:r w:rsidR="007E4461">
        <w:rPr>
          <w:rFonts w:ascii="Times New Roman" w:hAnsi="Times New Roman"/>
          <w:sz w:val="28"/>
          <w:szCs w:val="28"/>
        </w:rPr>
        <w:t>84</w:t>
      </w:r>
    </w:p>
    <w:p w14:paraId="76342829" w14:textId="77777777" w:rsidR="000F1E40" w:rsidRPr="001006E8" w:rsidRDefault="000F1E40" w:rsidP="000F1E40">
      <w:pPr>
        <w:suppressAutoHyphens/>
        <w:spacing w:after="0" w:line="240" w:lineRule="auto"/>
        <w:jc w:val="center"/>
        <w:rPr>
          <w:rFonts w:ascii="Times New Roman" w:hAnsi="Times New Roman"/>
          <w:sz w:val="28"/>
          <w:szCs w:val="28"/>
        </w:rPr>
      </w:pPr>
    </w:p>
    <w:p w14:paraId="60A674FF" w14:textId="605714FD" w:rsidR="00190036" w:rsidRDefault="00190036">
      <w:r>
        <w:br w:type="page"/>
      </w:r>
    </w:p>
    <w:p w14:paraId="526AE66C" w14:textId="77777777" w:rsidR="00190036" w:rsidRPr="001006E8" w:rsidRDefault="00190036" w:rsidP="00190036">
      <w:pPr>
        <w:spacing w:after="0" w:line="240" w:lineRule="auto"/>
        <w:jc w:val="center"/>
        <w:rPr>
          <w:rFonts w:ascii="Times New Roman" w:hAnsi="Times New Roman" w:cs="Times New Roman"/>
          <w:b/>
          <w:bCs/>
          <w:caps/>
          <w:sz w:val="28"/>
          <w:szCs w:val="28"/>
        </w:rPr>
      </w:pPr>
      <w:r w:rsidRPr="001006E8">
        <w:rPr>
          <w:rFonts w:ascii="Times New Roman" w:hAnsi="Times New Roman" w:cs="Times New Roman"/>
          <w:b/>
          <w:bCs/>
          <w:caps/>
          <w:sz w:val="28"/>
          <w:szCs w:val="28"/>
        </w:rPr>
        <w:lastRenderedPageBreak/>
        <w:t>Список скорочень</w:t>
      </w:r>
    </w:p>
    <w:p w14:paraId="6A169725" w14:textId="77777777" w:rsidR="00190036" w:rsidRPr="001006E8" w:rsidRDefault="00190036" w:rsidP="00190036">
      <w:pPr>
        <w:spacing w:after="0" w:line="240" w:lineRule="auto"/>
        <w:jc w:val="center"/>
        <w:rPr>
          <w:rFonts w:ascii="Times New Roman" w:hAnsi="Times New Roman" w:cs="Times New Roman"/>
          <w:b/>
          <w:bCs/>
          <w:sz w:val="28"/>
          <w:szCs w:val="28"/>
        </w:rPr>
      </w:pPr>
    </w:p>
    <w:p w14:paraId="7FB16571" w14:textId="77777777" w:rsidR="00190036" w:rsidRPr="001006E8" w:rsidRDefault="00190036" w:rsidP="00190036">
      <w:pPr>
        <w:spacing w:after="0" w:line="240" w:lineRule="auto"/>
        <w:jc w:val="center"/>
        <w:rPr>
          <w:rFonts w:ascii="Times New Roman" w:hAnsi="Times New Roman" w:cs="Times New Roman"/>
          <w:b/>
          <w:bCs/>
          <w:sz w:val="28"/>
          <w:szCs w:val="28"/>
        </w:rPr>
      </w:pPr>
    </w:p>
    <w:p w14:paraId="538D9BAE" w14:textId="5032CDCF" w:rsidR="00190036" w:rsidRPr="001006E8" w:rsidRDefault="00190036" w:rsidP="00190036">
      <w:pPr>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ЗВО</w:t>
      </w:r>
      <w:r w:rsidRPr="001006E8">
        <w:rPr>
          <w:rFonts w:ascii="Times New Roman" w:hAnsi="Times New Roman" w:cs="Times New Roman"/>
          <w:bCs/>
          <w:sz w:val="28"/>
          <w:szCs w:val="28"/>
        </w:rPr>
        <w:t xml:space="preserve"> – Зак</w:t>
      </w:r>
      <w:r>
        <w:rPr>
          <w:rFonts w:ascii="Times New Roman" w:hAnsi="Times New Roman" w:cs="Times New Roman"/>
          <w:bCs/>
          <w:sz w:val="28"/>
          <w:szCs w:val="28"/>
        </w:rPr>
        <w:t>лади вищої освіти</w:t>
      </w:r>
    </w:p>
    <w:p w14:paraId="05595968" w14:textId="0ACD6200" w:rsidR="00190036" w:rsidRPr="001006E8" w:rsidRDefault="00A318D8" w:rsidP="00190036">
      <w:pPr>
        <w:spacing w:after="0" w:line="240" w:lineRule="auto"/>
        <w:jc w:val="both"/>
        <w:rPr>
          <w:rFonts w:ascii="Times New Roman" w:hAnsi="Times New Roman" w:cs="Times New Roman"/>
          <w:bCs/>
          <w:sz w:val="28"/>
          <w:szCs w:val="28"/>
        </w:rPr>
      </w:pPr>
      <w:r w:rsidRPr="00D857C7">
        <w:rPr>
          <w:rFonts w:ascii="Times New Roman" w:hAnsi="Times New Roman" w:cs="Times New Roman"/>
          <w:sz w:val="28"/>
          <w:szCs w:val="28"/>
        </w:rPr>
        <w:t>КМУ</w:t>
      </w:r>
      <w:r w:rsidRPr="001006E8">
        <w:rPr>
          <w:rFonts w:ascii="Times New Roman" w:eastAsia="Calibri" w:hAnsi="Times New Roman" w:cs="Times New Roman"/>
          <w:sz w:val="28"/>
          <w:szCs w:val="28"/>
        </w:rPr>
        <w:t xml:space="preserve"> </w:t>
      </w:r>
      <w:r w:rsidR="00190036" w:rsidRPr="001006E8">
        <w:rPr>
          <w:rFonts w:ascii="Times New Roman" w:eastAsia="Calibri" w:hAnsi="Times New Roman" w:cs="Times New Roman"/>
          <w:sz w:val="28"/>
          <w:szCs w:val="28"/>
        </w:rPr>
        <w:t>–</w:t>
      </w:r>
      <w:r w:rsidR="00190036" w:rsidRPr="001006E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Кабінет </w:t>
      </w:r>
      <w:r w:rsidR="00190036" w:rsidRPr="001006E8">
        <w:rPr>
          <w:rFonts w:ascii="Times New Roman" w:hAnsi="Times New Roman" w:cs="Times New Roman"/>
          <w:sz w:val="28"/>
          <w:szCs w:val="28"/>
        </w:rPr>
        <w:t>Міністр</w:t>
      </w:r>
      <w:r>
        <w:rPr>
          <w:rFonts w:ascii="Times New Roman" w:hAnsi="Times New Roman" w:cs="Times New Roman"/>
          <w:sz w:val="28"/>
          <w:szCs w:val="28"/>
        </w:rPr>
        <w:t>ів</w:t>
      </w:r>
      <w:r w:rsidR="00190036" w:rsidRPr="001006E8">
        <w:rPr>
          <w:rFonts w:ascii="Times New Roman" w:hAnsi="Times New Roman" w:cs="Times New Roman"/>
          <w:sz w:val="28"/>
          <w:szCs w:val="28"/>
        </w:rPr>
        <w:t xml:space="preserve"> України </w:t>
      </w:r>
    </w:p>
    <w:p w14:paraId="07CD0E0C" w14:textId="2543F22D" w:rsidR="00BF54BA" w:rsidRDefault="00BF54BA">
      <w:r>
        <w:br w:type="page"/>
      </w:r>
    </w:p>
    <w:p w14:paraId="1DEFC5CD" w14:textId="77777777" w:rsidR="00BF54BA" w:rsidRPr="001006E8" w:rsidRDefault="00BF54BA" w:rsidP="00BF54BA">
      <w:pPr>
        <w:spacing w:after="0" w:line="240" w:lineRule="auto"/>
        <w:jc w:val="center"/>
        <w:rPr>
          <w:rFonts w:ascii="Times New Roman" w:hAnsi="Times New Roman" w:cs="Times New Roman"/>
          <w:b/>
          <w:bCs/>
          <w:sz w:val="28"/>
          <w:szCs w:val="28"/>
        </w:rPr>
      </w:pPr>
      <w:r w:rsidRPr="001006E8">
        <w:rPr>
          <w:rFonts w:ascii="Times New Roman" w:hAnsi="Times New Roman" w:cs="Times New Roman"/>
          <w:b/>
          <w:bCs/>
          <w:sz w:val="28"/>
          <w:szCs w:val="28"/>
        </w:rPr>
        <w:lastRenderedPageBreak/>
        <w:t>ВСТУП</w:t>
      </w:r>
    </w:p>
    <w:p w14:paraId="128409D7" w14:textId="77777777" w:rsidR="00BF54BA" w:rsidRPr="001006E8" w:rsidRDefault="00BF54BA" w:rsidP="00BF54BA">
      <w:pPr>
        <w:spacing w:after="0" w:line="240" w:lineRule="auto"/>
        <w:jc w:val="center"/>
        <w:rPr>
          <w:rFonts w:ascii="Times New Roman" w:hAnsi="Times New Roman" w:cs="Times New Roman"/>
          <w:b/>
          <w:bCs/>
          <w:sz w:val="28"/>
          <w:szCs w:val="28"/>
        </w:rPr>
      </w:pPr>
    </w:p>
    <w:p w14:paraId="6E7A31B4" w14:textId="77777777" w:rsidR="00BF54BA" w:rsidRPr="001006E8" w:rsidRDefault="00BF54BA" w:rsidP="00BF54BA">
      <w:pPr>
        <w:spacing w:after="0" w:line="240" w:lineRule="auto"/>
        <w:jc w:val="center"/>
        <w:rPr>
          <w:rFonts w:ascii="Times New Roman" w:hAnsi="Times New Roman" w:cs="Times New Roman"/>
          <w:b/>
          <w:bCs/>
          <w:sz w:val="28"/>
          <w:szCs w:val="28"/>
        </w:rPr>
      </w:pPr>
    </w:p>
    <w:p w14:paraId="5A200DDD"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 xml:space="preserve">Освіта нації сьогодні відіграє надзвичайно важливу роль, тому проблема забезпечення якісної освіти повинна бути однією з головних для держави, так як якісна освіта, у свою чергу, призводить до соціально-економічного розвитку. Головним аспектом розвитку освіти є її фінансове забезпечення. </w:t>
      </w:r>
    </w:p>
    <w:p w14:paraId="1AC0AB82" w14:textId="4EDA2E06"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У Національній доктрині розвитку освіти, затвердженій Указом Президента України від 17.04.2002 року № 347/2002, визначено: «Освіта – основа розвитку особистості, суспільства, нації та держави, запорука майбутнього України. Вона є визначальним чинником політичної, соціально-економічної, культурної та наукової життєдіяльності суспільства. Освіта відтворює і нарощує інтелектуальний, духовний та економічний потенціал суспільства. Освіта є стратегічним ресурсом поліпшення добробуту людей, забезпечення національних інтересів, зміцнення авторитету і конкурентоспроможності держави на міжнародній арені»</w:t>
      </w:r>
      <w:r w:rsidR="00A318D8">
        <w:rPr>
          <w:rFonts w:ascii="Times New Roman" w:hAnsi="Times New Roman" w:cs="Times New Roman"/>
          <w:sz w:val="28"/>
          <w:szCs w:val="28"/>
        </w:rPr>
        <w:t xml:space="preserve"> </w:t>
      </w:r>
      <w:r w:rsidR="00A318D8" w:rsidRPr="008D5DAE">
        <w:rPr>
          <w:rFonts w:ascii="Times New Roman" w:hAnsi="Times New Roman" w:cs="Times New Roman"/>
          <w:sz w:val="28"/>
          <w:szCs w:val="28"/>
        </w:rPr>
        <w:t>[4]</w:t>
      </w:r>
      <w:r w:rsidRPr="008D5DAE">
        <w:rPr>
          <w:rFonts w:ascii="Times New Roman" w:hAnsi="Times New Roman" w:cs="Times New Roman"/>
          <w:sz w:val="28"/>
          <w:szCs w:val="28"/>
        </w:rPr>
        <w:t xml:space="preserve">. </w:t>
      </w:r>
    </w:p>
    <w:p w14:paraId="6C8053FE" w14:textId="3F851DB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Головними чинниками, які впливають на якість освітніх послуг ЗВО є постійна оптимізація структури, обладнання, навчальних програм, складу та працівників навчального закладу, підвищення рівня кваліфікації працівників ЗВО. На це потрібно відповідне фінансування.</w:t>
      </w:r>
    </w:p>
    <w:p w14:paraId="6C56322A"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Джерелами фінансового забезпечення ЗВО державної та комунальної форм власності виступають як бюджетне фінансування (з державного та місцевих бюджетів) так і позабюджетне фінансування (за рахунок коштів фізичних та юридичних осіб, залучення іноземних інвестицій, тощо).</w:t>
      </w:r>
    </w:p>
    <w:p w14:paraId="41CF70E4" w14:textId="2A96F210" w:rsidR="008D5DAE" w:rsidRPr="008D5DAE" w:rsidRDefault="00EE216C" w:rsidP="008D5D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D5DAE" w:rsidRPr="008D5DAE">
        <w:rPr>
          <w:rFonts w:ascii="Times New Roman" w:hAnsi="Times New Roman" w:cs="Times New Roman"/>
          <w:sz w:val="28"/>
          <w:szCs w:val="28"/>
        </w:rPr>
        <w:t>Існують і альтернативні джерела фінансування, наприклад, міжнародні освітні фонди, які діють в Україні. Значна частина їх представлена мегапроектами – фондами міжнародного формату, які переслідують глобальні цілі: подолання важливих проблем людства, встановлення демографічних цінностей, поширення наукових знань і використання їх для побудови заснованого на знаннях суспільства, гармонізації сучасного світу</w:t>
      </w:r>
      <w:r>
        <w:rPr>
          <w:rFonts w:ascii="Times New Roman" w:hAnsi="Times New Roman" w:cs="Times New Roman"/>
          <w:sz w:val="28"/>
          <w:szCs w:val="28"/>
        </w:rPr>
        <w:t>»</w:t>
      </w:r>
      <w:r w:rsidR="00A318D8">
        <w:rPr>
          <w:rFonts w:ascii="Times New Roman" w:hAnsi="Times New Roman" w:cs="Times New Roman"/>
          <w:sz w:val="28"/>
          <w:szCs w:val="28"/>
        </w:rPr>
        <w:t xml:space="preserve"> </w:t>
      </w:r>
      <w:r w:rsidR="00A318D8" w:rsidRPr="008D5DAE">
        <w:rPr>
          <w:rFonts w:ascii="Times New Roman" w:hAnsi="Times New Roman" w:cs="Times New Roman"/>
          <w:sz w:val="28"/>
          <w:szCs w:val="28"/>
        </w:rPr>
        <w:t>[8]</w:t>
      </w:r>
      <w:r w:rsidR="008D5DAE" w:rsidRPr="008D5DAE">
        <w:rPr>
          <w:rFonts w:ascii="Times New Roman" w:hAnsi="Times New Roman" w:cs="Times New Roman"/>
          <w:sz w:val="28"/>
          <w:szCs w:val="28"/>
        </w:rPr>
        <w:t>.</w:t>
      </w:r>
    </w:p>
    <w:p w14:paraId="4E2AA994"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 xml:space="preserve">Бюджет закладу освіти складається з загального (кошти місцевого бюджету та державна субвенція, надана місцевому бюджету) та спеціального (самостійно зароблені закладом кошти) фондів. Власні надходження ЗВО поділяють на зароблені та подаровані закладу кошти.   </w:t>
      </w:r>
    </w:p>
    <w:p w14:paraId="55B868EF" w14:textId="1A5AA597" w:rsidR="008D5DAE" w:rsidRPr="008D5DAE" w:rsidRDefault="00EE216C" w:rsidP="008D5D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D5DAE" w:rsidRPr="008D5DAE">
        <w:rPr>
          <w:rFonts w:ascii="Times New Roman" w:hAnsi="Times New Roman" w:cs="Times New Roman"/>
          <w:sz w:val="28"/>
          <w:szCs w:val="28"/>
        </w:rPr>
        <w:t>Доступність вищої освіти для населення залежить від рівня їх доходів та податкового навантаження на доходи населення. Так, наприклад, в 2019 році середньорічна заробітна плата в Україні становила 10497 грн., а сукупні витрати в середньому за місяць у розрахунку на одне домогосподарство - 9670,2 грн., отже за рік можливо накопичити 9919, 4 грн. Середня ціна за навчання в ЗВО – 16,5 тис. грн. Таким чином, для населення України навіть за отримання середніх доходів і збереження середніх витрат вища освіта не є доступною</w:t>
      </w:r>
      <w:r>
        <w:rPr>
          <w:rFonts w:ascii="Times New Roman" w:hAnsi="Times New Roman" w:cs="Times New Roman"/>
          <w:sz w:val="28"/>
          <w:szCs w:val="28"/>
        </w:rPr>
        <w:t>»</w:t>
      </w:r>
      <w:r w:rsidR="00A318D8">
        <w:rPr>
          <w:rFonts w:ascii="Times New Roman" w:hAnsi="Times New Roman" w:cs="Times New Roman"/>
          <w:sz w:val="28"/>
          <w:szCs w:val="28"/>
        </w:rPr>
        <w:t xml:space="preserve"> </w:t>
      </w:r>
      <w:r w:rsidR="00A318D8" w:rsidRPr="008D5DAE">
        <w:rPr>
          <w:rFonts w:ascii="Times New Roman" w:hAnsi="Times New Roman" w:cs="Times New Roman"/>
          <w:sz w:val="28"/>
          <w:szCs w:val="28"/>
        </w:rPr>
        <w:t>[6]</w:t>
      </w:r>
      <w:r w:rsidR="008D5DAE" w:rsidRPr="008D5DAE">
        <w:rPr>
          <w:rFonts w:ascii="Times New Roman" w:hAnsi="Times New Roman" w:cs="Times New Roman"/>
          <w:sz w:val="28"/>
          <w:szCs w:val="28"/>
        </w:rPr>
        <w:t xml:space="preserve">. </w:t>
      </w:r>
    </w:p>
    <w:p w14:paraId="1E9E6E52"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 xml:space="preserve">Проблема якості освіти загострилася сьогодні, про що свідчить зменшення обсягів замовлень на науково-технічну продукцію та розробки, </w:t>
      </w:r>
      <w:r w:rsidRPr="008D5DAE">
        <w:rPr>
          <w:rFonts w:ascii="Times New Roman" w:hAnsi="Times New Roman" w:cs="Times New Roman"/>
          <w:sz w:val="28"/>
          <w:szCs w:val="28"/>
        </w:rPr>
        <w:lastRenderedPageBreak/>
        <w:t xml:space="preserve">скорочення фінансування та кількості кадрів задіяних у цій діяльності. Це свідчить про зниження результативності науки, а отже і про зменшення інновацій та науково-технічних рішень, які призводять до більш продуктивної роботи виробничої сфери, сільського господарства, тощо. Ці події негативно відображаються на соціально-економічному розвитку нації та держави вцілому. </w:t>
      </w:r>
    </w:p>
    <w:p w14:paraId="3EFAFCEE" w14:textId="1584092C"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Мета даної кваліфікаційної роботи полягає у виявленні економічних проблем</w:t>
      </w:r>
      <w:r w:rsidR="00DB1541">
        <w:rPr>
          <w:rFonts w:ascii="Times New Roman" w:hAnsi="Times New Roman" w:cs="Times New Roman"/>
          <w:sz w:val="28"/>
          <w:szCs w:val="28"/>
        </w:rPr>
        <w:t xml:space="preserve"> у фінансовому забезпеченні ЗВО в Україні</w:t>
      </w:r>
      <w:r w:rsidRPr="008D5DAE">
        <w:rPr>
          <w:rFonts w:ascii="Times New Roman" w:hAnsi="Times New Roman" w:cs="Times New Roman"/>
          <w:sz w:val="28"/>
          <w:szCs w:val="28"/>
        </w:rPr>
        <w:t xml:space="preserve">, які стоять на заваді </w:t>
      </w:r>
      <w:r w:rsidR="00DB1541">
        <w:rPr>
          <w:rFonts w:ascii="Times New Roman" w:hAnsi="Times New Roman" w:cs="Times New Roman"/>
          <w:sz w:val="28"/>
          <w:szCs w:val="28"/>
        </w:rPr>
        <w:t xml:space="preserve">їх </w:t>
      </w:r>
      <w:r w:rsidRPr="008D5DAE">
        <w:rPr>
          <w:rFonts w:ascii="Times New Roman" w:hAnsi="Times New Roman" w:cs="Times New Roman"/>
          <w:sz w:val="28"/>
          <w:szCs w:val="28"/>
        </w:rPr>
        <w:t>розвитку, та пошуку методів вирішення</w:t>
      </w:r>
      <w:r w:rsidR="00DB1541">
        <w:rPr>
          <w:rFonts w:ascii="Times New Roman" w:hAnsi="Times New Roman" w:cs="Times New Roman"/>
          <w:sz w:val="28"/>
          <w:szCs w:val="28"/>
        </w:rPr>
        <w:t xml:space="preserve"> цих проблем</w:t>
      </w:r>
      <w:r w:rsidRPr="008D5DAE">
        <w:rPr>
          <w:rFonts w:ascii="Times New Roman" w:hAnsi="Times New Roman" w:cs="Times New Roman"/>
          <w:sz w:val="28"/>
          <w:szCs w:val="28"/>
        </w:rPr>
        <w:t xml:space="preserve"> </w:t>
      </w:r>
      <w:r w:rsidR="00DB1541" w:rsidRPr="008D5DAE">
        <w:rPr>
          <w:rFonts w:ascii="Times New Roman" w:hAnsi="Times New Roman" w:cs="Times New Roman"/>
          <w:sz w:val="28"/>
          <w:szCs w:val="28"/>
        </w:rPr>
        <w:t>для підвищення рівня освіти</w:t>
      </w:r>
      <w:r w:rsidR="00DB1541">
        <w:rPr>
          <w:rFonts w:ascii="Times New Roman" w:hAnsi="Times New Roman" w:cs="Times New Roman"/>
          <w:sz w:val="28"/>
          <w:szCs w:val="28"/>
          <w:lang w:val="ru-RU"/>
        </w:rPr>
        <w:t>,</w:t>
      </w:r>
      <w:r w:rsidR="00DB1541" w:rsidRPr="008D5DAE">
        <w:rPr>
          <w:rFonts w:ascii="Times New Roman" w:hAnsi="Times New Roman" w:cs="Times New Roman"/>
          <w:sz w:val="28"/>
          <w:szCs w:val="28"/>
        </w:rPr>
        <w:t xml:space="preserve"> </w:t>
      </w:r>
      <w:r w:rsidR="00DB1541">
        <w:rPr>
          <w:rFonts w:ascii="Times New Roman" w:hAnsi="Times New Roman" w:cs="Times New Roman"/>
          <w:sz w:val="28"/>
          <w:szCs w:val="28"/>
        </w:rPr>
        <w:t xml:space="preserve">стабілізації </w:t>
      </w:r>
      <w:r w:rsidR="00DB1541" w:rsidRPr="008D5DAE">
        <w:rPr>
          <w:rFonts w:ascii="Times New Roman" w:hAnsi="Times New Roman" w:cs="Times New Roman"/>
          <w:sz w:val="28"/>
          <w:szCs w:val="28"/>
        </w:rPr>
        <w:t>національної економіки</w:t>
      </w:r>
      <w:r w:rsidR="00DB1541">
        <w:rPr>
          <w:rFonts w:ascii="Times New Roman" w:hAnsi="Times New Roman" w:cs="Times New Roman"/>
          <w:sz w:val="28"/>
          <w:szCs w:val="28"/>
          <w:lang w:val="ru-RU"/>
        </w:rPr>
        <w:t xml:space="preserve"> та </w:t>
      </w:r>
      <w:r w:rsidR="00DB1541" w:rsidRPr="008D5DAE">
        <w:rPr>
          <w:rFonts w:ascii="Times New Roman" w:hAnsi="Times New Roman" w:cs="Times New Roman"/>
          <w:sz w:val="28"/>
          <w:szCs w:val="28"/>
        </w:rPr>
        <w:t>конкурентоспроможності</w:t>
      </w:r>
      <w:r w:rsidR="00DB1541">
        <w:rPr>
          <w:rFonts w:ascii="Times New Roman" w:hAnsi="Times New Roman" w:cs="Times New Roman"/>
          <w:sz w:val="28"/>
          <w:szCs w:val="28"/>
          <w:lang w:val="ru-RU"/>
        </w:rPr>
        <w:t xml:space="preserve"> ЗВО на </w:t>
      </w:r>
      <w:r w:rsidR="00DB1541">
        <w:rPr>
          <w:rFonts w:ascii="Times New Roman" w:hAnsi="Times New Roman" w:cs="Times New Roman"/>
          <w:sz w:val="28"/>
          <w:szCs w:val="28"/>
        </w:rPr>
        <w:t>міжнародній арені</w:t>
      </w:r>
      <w:r w:rsidR="00CB699C">
        <w:rPr>
          <w:rFonts w:ascii="Times New Roman" w:hAnsi="Times New Roman" w:cs="Times New Roman"/>
          <w:sz w:val="28"/>
          <w:szCs w:val="28"/>
        </w:rPr>
        <w:t>.</w:t>
      </w:r>
    </w:p>
    <w:p w14:paraId="3DC618B1"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Водночас підвищення рівня освіти призведе до покращення соціального і економічного положення в країні не одразу а в довготривалій перспективі, тобто після виходу нового спеціаліста освітнього рівня бакалавр на ринок праці (на це потрібно двадцять два роки). До того ж даний напрямок є важко прогнозованим так як залежність рівня освіти і якості спеціаліста мають ряд факторів пов’язаних саме зі здібностями студентів та їх інтелектуальними можливостями. Тому пошук ефективних методів розвитку освіти має іще більшу актуальність сьогодні.</w:t>
      </w:r>
    </w:p>
    <w:p w14:paraId="73AE1D28" w14:textId="32A6AFF4" w:rsidR="008D5DAE" w:rsidRPr="008D5DAE" w:rsidRDefault="00EE216C" w:rsidP="008D5D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D5DAE" w:rsidRPr="008D5DAE">
        <w:rPr>
          <w:rFonts w:ascii="Times New Roman" w:hAnsi="Times New Roman" w:cs="Times New Roman"/>
          <w:sz w:val="28"/>
          <w:szCs w:val="28"/>
        </w:rPr>
        <w:t>Виключно теоретична обґрунтованість стратегічних пріоритетів та непослідовність реформ, направлених на вирішення поточних проблем, призвели до зниження промислової потужності і показників соціально-економічного розвитку держави, а отже, й добробуту її громадян</w:t>
      </w:r>
      <w:r>
        <w:rPr>
          <w:rFonts w:ascii="Times New Roman" w:hAnsi="Times New Roman" w:cs="Times New Roman"/>
          <w:sz w:val="28"/>
          <w:szCs w:val="28"/>
        </w:rPr>
        <w:t>»</w:t>
      </w:r>
      <w:r w:rsidR="00A318D8">
        <w:rPr>
          <w:rFonts w:ascii="Times New Roman" w:hAnsi="Times New Roman" w:cs="Times New Roman"/>
          <w:sz w:val="28"/>
          <w:szCs w:val="28"/>
        </w:rPr>
        <w:t xml:space="preserve"> </w:t>
      </w:r>
      <w:r w:rsidR="00A318D8" w:rsidRPr="008D5DAE">
        <w:rPr>
          <w:rFonts w:ascii="Times New Roman" w:hAnsi="Times New Roman" w:cs="Times New Roman"/>
          <w:sz w:val="28"/>
          <w:szCs w:val="28"/>
        </w:rPr>
        <w:t>[11]</w:t>
      </w:r>
      <w:r w:rsidR="008D5DAE" w:rsidRPr="008D5DAE">
        <w:rPr>
          <w:rFonts w:ascii="Times New Roman" w:hAnsi="Times New Roman" w:cs="Times New Roman"/>
          <w:sz w:val="28"/>
          <w:szCs w:val="28"/>
        </w:rPr>
        <w:t xml:space="preserve">. </w:t>
      </w:r>
    </w:p>
    <w:p w14:paraId="79A18615"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 xml:space="preserve">Головним завданням на сьогоднішній день є нарощування інтелектуального капіталу з ціллю не лише збереження його на одному рівні а й розвитку. Для цього держава має створювати сприятливі умови для розвитку освіти і науки. Так як з інтелектуальним капіталом пов’язаний як соціальний рівень життя населення так і виробництво, а отже і економіка, то підвищення цього капіталу це задача навіть важливіша ніж вичерпні корисні копалини та енергетичні проблеми. І хоча напрямок фінансування дошкільної освіти і обраний найбільш пріоритетним напрямком фінансування серед освітніх програм на сьогодні для високої якості випущених кадрів рівень вищої освіти відіграє ледь не найважливішу роль. Тому розвиток та фінансування ЗВО це головне завдання на сьогодні, так як саме тут фахівці отримують знання з своєї подальшої роботи, а у школах та дитячих садочках лише базові загальні знання не достатні щоб бути спеціалістом високого рівня.  </w:t>
      </w:r>
    </w:p>
    <w:p w14:paraId="44A1CBE4"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Актуальність цієї роботи полягає у тому, що фінансове забезпечення ЗВО та правильне використання коштів цими закладами призведе до покращення економіки країни, дасть можливість університетам стати більш фінансово самостійними отримуючи як державне фінансування так і комерційний дохід (від розробок на замовлення та наукових досліджень), що також збільшить заробітну плату викладачів, стипендії студентів, кількість досліджень та розробок, призведе до стрімкого наукового прогресу та соціального розвитку суспільства.</w:t>
      </w:r>
    </w:p>
    <w:p w14:paraId="0E17B1D6" w14:textId="77777777" w:rsidR="008D5DAE" w:rsidRPr="008D5DAE"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lastRenderedPageBreak/>
        <w:t>Основні завдання вирішені в даній роботі: розкриття сутності форм і джерел фінансування ЗВО; вивчення існуючих механізмів фінансового забезпечення ЗВО; проведення аналізу стану фінансового забезпечення ЗВО України; пошук проблем фінансового забезпечення ЗВО; дослідження пропозицій та напрямків фінансування ЗВО у роботах вчених (у тому числі і дослідження методів фінансового забезпечення ЗВО у інших розвинених країнах); пошук способів покращення фінансового становища ЗВО в Україні та висування пропозицій; підведення підсумків.</w:t>
      </w:r>
    </w:p>
    <w:p w14:paraId="7AEDFBB6" w14:textId="77777777" w:rsidR="001B6032" w:rsidRDefault="008D5DAE" w:rsidP="008D5DAE">
      <w:pPr>
        <w:spacing w:after="0" w:line="240" w:lineRule="auto"/>
        <w:ind w:firstLine="709"/>
        <w:jc w:val="both"/>
        <w:rPr>
          <w:rFonts w:ascii="Times New Roman" w:hAnsi="Times New Roman" w:cs="Times New Roman"/>
          <w:sz w:val="28"/>
          <w:szCs w:val="28"/>
        </w:rPr>
      </w:pPr>
      <w:r w:rsidRPr="008D5DAE">
        <w:rPr>
          <w:rFonts w:ascii="Times New Roman" w:hAnsi="Times New Roman" w:cs="Times New Roman"/>
          <w:sz w:val="28"/>
          <w:szCs w:val="28"/>
        </w:rPr>
        <w:t xml:space="preserve">У кваліфікаційній роботі застосовуються загальнонаукові методи: </w:t>
      </w:r>
    </w:p>
    <w:p w14:paraId="709ACD46" w14:textId="77777777" w:rsidR="001B6032" w:rsidRPr="001B6032" w:rsidRDefault="008D5DAE" w:rsidP="001B6032">
      <w:pPr>
        <w:pStyle w:val="a5"/>
        <w:numPr>
          <w:ilvl w:val="0"/>
          <w:numId w:val="2"/>
        </w:numPr>
        <w:spacing w:after="0" w:line="240" w:lineRule="auto"/>
        <w:ind w:left="709"/>
        <w:jc w:val="both"/>
        <w:rPr>
          <w:rFonts w:ascii="Times New Roman" w:hAnsi="Times New Roman" w:cs="Times New Roman"/>
          <w:sz w:val="28"/>
          <w:szCs w:val="28"/>
        </w:rPr>
      </w:pPr>
      <w:bookmarkStart w:id="3" w:name="_Hlk152027098"/>
      <w:r w:rsidRPr="001B6032">
        <w:rPr>
          <w:rFonts w:ascii="Times New Roman" w:hAnsi="Times New Roman" w:cs="Times New Roman"/>
          <w:sz w:val="28"/>
          <w:szCs w:val="28"/>
        </w:rPr>
        <w:t xml:space="preserve">статистико-економічний для аналізу стану фінансування ЗВО на сьогоднішній день; </w:t>
      </w:r>
    </w:p>
    <w:p w14:paraId="1236F806" w14:textId="77777777" w:rsidR="001B6032" w:rsidRPr="001B6032" w:rsidRDefault="008D5DAE" w:rsidP="001B6032">
      <w:pPr>
        <w:pStyle w:val="a5"/>
        <w:numPr>
          <w:ilvl w:val="0"/>
          <w:numId w:val="2"/>
        </w:numPr>
        <w:spacing w:after="0" w:line="240" w:lineRule="auto"/>
        <w:ind w:left="709"/>
        <w:jc w:val="both"/>
        <w:rPr>
          <w:rFonts w:ascii="Times New Roman" w:hAnsi="Times New Roman" w:cs="Times New Roman"/>
          <w:sz w:val="28"/>
          <w:szCs w:val="28"/>
        </w:rPr>
      </w:pPr>
      <w:r w:rsidRPr="001B6032">
        <w:rPr>
          <w:rFonts w:ascii="Times New Roman" w:hAnsi="Times New Roman" w:cs="Times New Roman"/>
          <w:sz w:val="28"/>
          <w:szCs w:val="28"/>
        </w:rPr>
        <w:t xml:space="preserve">аналітичний для висування, спростовування чи підтвердження тих чи інших пропозицій у напрямку покращення фінансового забезпечення ЗВО в Україні; </w:t>
      </w:r>
    </w:p>
    <w:p w14:paraId="3AAE6F3B" w14:textId="1167F376" w:rsidR="000923FD" w:rsidRPr="00B35C0C" w:rsidRDefault="008D5DAE" w:rsidP="001B6032">
      <w:pPr>
        <w:pStyle w:val="a5"/>
        <w:numPr>
          <w:ilvl w:val="0"/>
          <w:numId w:val="2"/>
        </w:numPr>
        <w:spacing w:after="0" w:line="240" w:lineRule="auto"/>
        <w:ind w:left="709"/>
        <w:jc w:val="both"/>
      </w:pPr>
      <w:r w:rsidRPr="001B6032">
        <w:rPr>
          <w:rFonts w:ascii="Times New Roman" w:hAnsi="Times New Roman" w:cs="Times New Roman"/>
          <w:sz w:val="28"/>
          <w:szCs w:val="28"/>
        </w:rPr>
        <w:t>узагальнення у висновках до даної роботи</w:t>
      </w:r>
      <w:bookmarkEnd w:id="3"/>
      <w:r w:rsidRPr="001B6032">
        <w:rPr>
          <w:rFonts w:ascii="Times New Roman" w:hAnsi="Times New Roman" w:cs="Times New Roman"/>
          <w:sz w:val="28"/>
          <w:szCs w:val="28"/>
        </w:rPr>
        <w:t>.</w:t>
      </w:r>
    </w:p>
    <w:p w14:paraId="5BF3AD03" w14:textId="49E6D968" w:rsidR="00B35C0C" w:rsidRDefault="00B35C0C">
      <w:r>
        <w:br w:type="page"/>
      </w:r>
    </w:p>
    <w:p w14:paraId="3BD6EC87" w14:textId="77777777" w:rsidR="00B35C0C" w:rsidRPr="001006E8" w:rsidRDefault="00B35C0C" w:rsidP="00B35C0C">
      <w:pPr>
        <w:spacing w:after="0" w:line="240" w:lineRule="auto"/>
        <w:jc w:val="center"/>
        <w:rPr>
          <w:rFonts w:ascii="Times New Roman" w:hAnsi="Times New Roman" w:cs="Times New Roman"/>
          <w:b/>
          <w:sz w:val="28"/>
          <w:szCs w:val="28"/>
        </w:rPr>
      </w:pPr>
      <w:r w:rsidRPr="001006E8">
        <w:rPr>
          <w:rFonts w:ascii="Times New Roman" w:hAnsi="Times New Roman" w:cs="Times New Roman"/>
          <w:b/>
          <w:sz w:val="28"/>
          <w:szCs w:val="28"/>
        </w:rPr>
        <w:lastRenderedPageBreak/>
        <w:t xml:space="preserve">РОЗДІЛ 1 </w:t>
      </w:r>
    </w:p>
    <w:p w14:paraId="1AEFA23C" w14:textId="4C2722F7" w:rsidR="00B35C0C" w:rsidRPr="001006E8" w:rsidRDefault="00B35C0C" w:rsidP="004C7E88">
      <w:pPr>
        <w:spacing w:after="0" w:line="240" w:lineRule="auto"/>
        <w:ind w:firstLine="567"/>
        <w:jc w:val="center"/>
        <w:rPr>
          <w:rFonts w:ascii="Times New Roman" w:hAnsi="Times New Roman" w:cs="Times New Roman"/>
          <w:b/>
          <w:sz w:val="28"/>
          <w:szCs w:val="28"/>
        </w:rPr>
      </w:pPr>
      <w:r w:rsidRPr="00B35C0C">
        <w:rPr>
          <w:rFonts w:ascii="Times New Roman" w:hAnsi="Times New Roman" w:cs="Times New Roman"/>
          <w:b/>
          <w:sz w:val="28"/>
          <w:szCs w:val="28"/>
        </w:rPr>
        <w:t>ТЕОРЕТИЧНІ АСПЕКТИ МЕХАНІЗМУ ФІНАНСОВОГО ЗАБЕЗПЕЧЕННЯ ЗВО</w:t>
      </w:r>
    </w:p>
    <w:p w14:paraId="762F8C65" w14:textId="14754AAE" w:rsidR="00B35C0C" w:rsidRDefault="00B35C0C" w:rsidP="00B35C0C">
      <w:pPr>
        <w:spacing w:after="0" w:line="240" w:lineRule="auto"/>
        <w:ind w:firstLine="709"/>
        <w:jc w:val="center"/>
        <w:rPr>
          <w:rFonts w:ascii="Times New Roman" w:hAnsi="Times New Roman" w:cs="Times New Roman"/>
          <w:b/>
          <w:sz w:val="28"/>
          <w:szCs w:val="28"/>
        </w:rPr>
      </w:pPr>
    </w:p>
    <w:p w14:paraId="72BEACBB" w14:textId="77777777" w:rsidR="00B35C0C" w:rsidRPr="001006E8" w:rsidRDefault="00B35C0C" w:rsidP="00B35C0C">
      <w:pPr>
        <w:spacing w:after="0" w:line="240" w:lineRule="auto"/>
        <w:ind w:firstLine="709"/>
        <w:jc w:val="center"/>
        <w:rPr>
          <w:rFonts w:ascii="Times New Roman" w:hAnsi="Times New Roman" w:cs="Times New Roman"/>
          <w:b/>
          <w:sz w:val="28"/>
          <w:szCs w:val="28"/>
        </w:rPr>
      </w:pPr>
    </w:p>
    <w:p w14:paraId="71CAFFC9" w14:textId="15257251"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Сучасні вчені по різному трактують поняття «фінансування освіти», так як воно використовується у багатьох роботах та іноді навіть у різних значеннях. Така ситуація спричинила наявність декількох тлумачень цього терміну. Професор Каленюк І. С. тлумачить даний термін так: </w:t>
      </w:r>
      <w:r w:rsidR="00A318D8">
        <w:rPr>
          <w:rFonts w:ascii="Times New Roman" w:hAnsi="Times New Roman" w:cs="Times New Roman"/>
          <w:sz w:val="28"/>
          <w:szCs w:val="28"/>
        </w:rPr>
        <w:t>«</w:t>
      </w:r>
      <w:r w:rsidRPr="00D857C7">
        <w:rPr>
          <w:rFonts w:ascii="Times New Roman" w:hAnsi="Times New Roman" w:cs="Times New Roman"/>
          <w:sz w:val="28"/>
          <w:szCs w:val="28"/>
        </w:rPr>
        <w:t>фінансування освіти ― певна система відносин по формуванню, розподілу та використанню різних фінансових ресурсів в освітній сфері. На її думку, під фінансуванням слід розуміти різноманітні фонди фінансових ресурсів, що утворюються завдяки взаємодії різних ланок управління вищої освіти і забезпечують функціонування закладів освіти</w:t>
      </w:r>
      <w:r w:rsidR="00A318D8">
        <w:rPr>
          <w:rFonts w:ascii="Times New Roman" w:hAnsi="Times New Roman" w:cs="Times New Roman"/>
          <w:sz w:val="28"/>
          <w:szCs w:val="28"/>
        </w:rPr>
        <w:t>»</w:t>
      </w:r>
      <w:r w:rsidRPr="00D857C7">
        <w:rPr>
          <w:rFonts w:ascii="Times New Roman" w:hAnsi="Times New Roman" w:cs="Times New Roman"/>
          <w:sz w:val="28"/>
          <w:szCs w:val="28"/>
        </w:rPr>
        <w:t xml:space="preserve"> [15, с. 173]. </w:t>
      </w:r>
    </w:p>
    <w:p w14:paraId="13C3BEEE" w14:textId="7FC84FDE" w:rsid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Інший приклад тлумачення даного поняття надає вітчизняний вчений О. В. Красільник. Він надає поняттю наступний сенс: </w:t>
      </w:r>
      <w:r w:rsidR="00A318D8">
        <w:rPr>
          <w:rFonts w:ascii="Times New Roman" w:hAnsi="Times New Roman" w:cs="Times New Roman"/>
          <w:sz w:val="28"/>
          <w:szCs w:val="28"/>
        </w:rPr>
        <w:t>«</w:t>
      </w:r>
      <w:r w:rsidRPr="00D857C7">
        <w:rPr>
          <w:rFonts w:ascii="Times New Roman" w:hAnsi="Times New Roman" w:cs="Times New Roman"/>
          <w:sz w:val="28"/>
          <w:szCs w:val="28"/>
        </w:rPr>
        <w:t>фінансування державних вищих навчальних закладів відображає певний рівень їхніх фінансових ресурсів, за якого здійснюється систематичне та стабільне надходження коштів, ефективне та раціональне їх використання, а також уміння залучати самостійно фінансові ресурси відповідно до чинного законодавства</w:t>
      </w:r>
      <w:r w:rsidR="00A318D8">
        <w:rPr>
          <w:rFonts w:ascii="Times New Roman" w:hAnsi="Times New Roman" w:cs="Times New Roman"/>
          <w:sz w:val="28"/>
          <w:szCs w:val="28"/>
        </w:rPr>
        <w:t>»</w:t>
      </w:r>
      <w:r w:rsidRPr="00D857C7">
        <w:rPr>
          <w:rFonts w:ascii="Times New Roman" w:hAnsi="Times New Roman" w:cs="Times New Roman"/>
          <w:sz w:val="28"/>
          <w:szCs w:val="28"/>
        </w:rPr>
        <w:t xml:space="preserve"> [16, с. 10].</w:t>
      </w:r>
    </w:p>
    <w:p w14:paraId="42ACE4E5" w14:textId="249E4BE3" w:rsidR="00C349BC" w:rsidRPr="00D857C7" w:rsidRDefault="00C349BC" w:rsidP="00D857C7">
      <w:pPr>
        <w:spacing w:after="0" w:line="240" w:lineRule="auto"/>
        <w:ind w:firstLine="709"/>
        <w:jc w:val="both"/>
        <w:rPr>
          <w:rFonts w:ascii="Times New Roman" w:hAnsi="Times New Roman" w:cs="Times New Roman"/>
          <w:sz w:val="28"/>
          <w:szCs w:val="28"/>
        </w:rPr>
      </w:pPr>
      <w:r w:rsidRPr="00C349BC">
        <w:rPr>
          <w:rFonts w:ascii="Times New Roman" w:hAnsi="Times New Roman" w:cs="Times New Roman"/>
          <w:sz w:val="28"/>
          <w:szCs w:val="28"/>
        </w:rPr>
        <w:t>Л. К. Воронова,</w:t>
      </w:r>
      <w:r>
        <w:rPr>
          <w:rFonts w:ascii="Times New Roman" w:hAnsi="Times New Roman" w:cs="Times New Roman"/>
          <w:sz w:val="28"/>
          <w:szCs w:val="28"/>
        </w:rPr>
        <w:t xml:space="preserve"> трактує</w:t>
      </w:r>
      <w:r w:rsidRPr="00C349BC">
        <w:rPr>
          <w:rFonts w:ascii="Times New Roman" w:hAnsi="Times New Roman" w:cs="Times New Roman"/>
          <w:sz w:val="28"/>
          <w:szCs w:val="28"/>
        </w:rPr>
        <w:t xml:space="preserve"> фінансування </w:t>
      </w:r>
      <w:r>
        <w:rPr>
          <w:rFonts w:ascii="Times New Roman" w:hAnsi="Times New Roman" w:cs="Times New Roman"/>
          <w:sz w:val="28"/>
          <w:szCs w:val="28"/>
        </w:rPr>
        <w:t xml:space="preserve">так: «фінансування </w:t>
      </w:r>
      <w:r w:rsidRPr="00C349BC">
        <w:rPr>
          <w:rFonts w:ascii="Times New Roman" w:hAnsi="Times New Roman" w:cs="Times New Roman"/>
          <w:sz w:val="28"/>
          <w:szCs w:val="28"/>
        </w:rPr>
        <w:t>– це безоплатне та  безповоротне  виділення  коштів  із  державних  або  муніципальних  фінансових  фондів на  задоволення  публічних  потреб.  Водночас порядок фінансування залежить від цільового призначення  коштів,  переліку  суб’єктів,  котрі їх  одержують,  або  джерел  їх  надходження</w:t>
      </w:r>
      <w:r>
        <w:rPr>
          <w:rFonts w:ascii="Times New Roman" w:hAnsi="Times New Roman" w:cs="Times New Roman"/>
          <w:sz w:val="28"/>
          <w:szCs w:val="28"/>
        </w:rPr>
        <w:t xml:space="preserve">» </w:t>
      </w:r>
      <w:r>
        <w:rPr>
          <w:rFonts w:ascii="Times New Roman" w:hAnsi="Times New Roman" w:cs="Times New Roman"/>
          <w:sz w:val="28"/>
          <w:szCs w:val="28"/>
          <w:lang w:val="en-US"/>
        </w:rPr>
        <w:t>[38</w:t>
      </w:r>
      <w:r w:rsidR="00F34F78">
        <w:rPr>
          <w:rFonts w:ascii="Times New Roman" w:hAnsi="Times New Roman" w:cs="Times New Roman"/>
          <w:sz w:val="28"/>
          <w:szCs w:val="28"/>
          <w:lang w:val="en-US"/>
        </w:rPr>
        <w:t xml:space="preserve">, </w:t>
      </w:r>
      <w:r w:rsidR="00F34F78">
        <w:rPr>
          <w:rFonts w:ascii="Times New Roman" w:hAnsi="Times New Roman" w:cs="Times New Roman"/>
          <w:sz w:val="28"/>
          <w:szCs w:val="28"/>
        </w:rPr>
        <w:t>с. 126</w:t>
      </w:r>
      <w:r>
        <w:rPr>
          <w:rFonts w:ascii="Times New Roman" w:hAnsi="Times New Roman" w:cs="Times New Roman"/>
          <w:sz w:val="28"/>
          <w:szCs w:val="28"/>
          <w:lang w:val="en-US"/>
        </w:rPr>
        <w:t>]</w:t>
      </w:r>
      <w:r w:rsidRPr="00C349BC">
        <w:rPr>
          <w:rFonts w:ascii="Times New Roman" w:hAnsi="Times New Roman" w:cs="Times New Roman"/>
          <w:sz w:val="28"/>
          <w:szCs w:val="28"/>
        </w:rPr>
        <w:t>.</w:t>
      </w:r>
    </w:p>
    <w:tbl>
      <w:tblPr>
        <w:tblStyle w:val="-46"/>
        <w:tblW w:w="0" w:type="auto"/>
        <w:tblLook w:val="04A0" w:firstRow="1" w:lastRow="0" w:firstColumn="1" w:lastColumn="0" w:noHBand="0" w:noVBand="1"/>
      </w:tblPr>
      <w:tblGrid>
        <w:gridCol w:w="4672"/>
        <w:gridCol w:w="4673"/>
      </w:tblGrid>
      <w:tr w:rsidR="00D857C7" w:rsidRPr="00F941FC" w14:paraId="6E7571D4" w14:textId="77777777" w:rsidTr="00396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shd w:val="clear" w:color="auto" w:fill="00B0F0"/>
          </w:tcPr>
          <w:p w14:paraId="5682AEB6" w14:textId="77777777" w:rsidR="00D857C7" w:rsidRPr="00396471" w:rsidRDefault="00D857C7" w:rsidP="00401D96">
            <w:pPr>
              <w:spacing w:line="360" w:lineRule="auto"/>
              <w:jc w:val="center"/>
              <w:rPr>
                <w:rFonts w:ascii="Times New Roman" w:hAnsi="Times New Roman" w:cs="Times New Roman"/>
                <w:b w:val="0"/>
                <w:bCs w:val="0"/>
                <w:sz w:val="28"/>
                <w:szCs w:val="28"/>
              </w:rPr>
            </w:pPr>
            <w:bookmarkStart w:id="4" w:name="_Hlk149333019"/>
            <w:r w:rsidRPr="00396471">
              <w:rPr>
                <w:rFonts w:ascii="Times New Roman" w:hAnsi="Times New Roman" w:cs="Times New Roman"/>
                <w:b w:val="0"/>
                <w:bCs w:val="0"/>
                <w:sz w:val="28"/>
                <w:szCs w:val="28"/>
              </w:rPr>
              <w:t>Джерела фінансування вищої освіти</w:t>
            </w:r>
          </w:p>
        </w:tc>
      </w:tr>
      <w:bookmarkEnd w:id="4"/>
      <w:tr w:rsidR="00D857C7" w:rsidRPr="00F941FC" w14:paraId="49789C8E" w14:textId="77777777" w:rsidTr="00396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FFFF00"/>
          </w:tcPr>
          <w:p w14:paraId="2A9CB991" w14:textId="77777777" w:rsidR="00D857C7" w:rsidRPr="00396471" w:rsidRDefault="00D857C7" w:rsidP="00401D96">
            <w:pPr>
              <w:spacing w:line="360" w:lineRule="auto"/>
              <w:jc w:val="center"/>
              <w:rPr>
                <w:rFonts w:ascii="Times New Roman" w:hAnsi="Times New Roman" w:cs="Times New Roman"/>
                <w:b w:val="0"/>
                <w:bCs w:val="0"/>
                <w:sz w:val="28"/>
                <w:szCs w:val="28"/>
              </w:rPr>
            </w:pPr>
            <w:r w:rsidRPr="00396471">
              <w:rPr>
                <w:rFonts w:ascii="Times New Roman" w:hAnsi="Times New Roman" w:cs="Times New Roman"/>
                <w:b w:val="0"/>
                <w:bCs w:val="0"/>
                <w:sz w:val="28"/>
                <w:szCs w:val="28"/>
              </w:rPr>
              <w:t>Державне фінансування</w:t>
            </w:r>
          </w:p>
        </w:tc>
        <w:tc>
          <w:tcPr>
            <w:tcW w:w="4673" w:type="dxa"/>
            <w:shd w:val="clear" w:color="auto" w:fill="FFFF00"/>
          </w:tcPr>
          <w:p w14:paraId="5987CAB6" w14:textId="77777777" w:rsidR="00D857C7" w:rsidRPr="00396471" w:rsidRDefault="00D857C7" w:rsidP="00401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Недержавне фінансування</w:t>
            </w:r>
          </w:p>
        </w:tc>
      </w:tr>
      <w:tr w:rsidR="00D857C7" w:rsidRPr="00F941FC" w14:paraId="16D1655F" w14:textId="77777777" w:rsidTr="00396471">
        <w:tc>
          <w:tcPr>
            <w:cnfStyle w:val="001000000000" w:firstRow="0" w:lastRow="0" w:firstColumn="1" w:lastColumn="0" w:oddVBand="0" w:evenVBand="0" w:oddHBand="0" w:evenHBand="0" w:firstRowFirstColumn="0" w:firstRowLastColumn="0" w:lastRowFirstColumn="0" w:lastRowLastColumn="0"/>
            <w:tcW w:w="4672" w:type="dxa"/>
          </w:tcPr>
          <w:p w14:paraId="331AD7C4"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 xml:space="preserve">пряме фінансування (з одного або декількох рівнів державного управління) на основі кошторисів або нормативів; </w:t>
            </w:r>
          </w:p>
        </w:tc>
        <w:tc>
          <w:tcPr>
            <w:tcW w:w="4673" w:type="dxa"/>
          </w:tcPr>
          <w:p w14:paraId="27D44E6D" w14:textId="77777777" w:rsidR="00D857C7" w:rsidRPr="00396471" w:rsidRDefault="00D857C7" w:rsidP="00401D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кошти, одержані на навчання, підготовку та перепідготовку кадрів відповідно до укладених договорів;</w:t>
            </w:r>
          </w:p>
        </w:tc>
      </w:tr>
      <w:tr w:rsidR="00D857C7" w:rsidRPr="00F941FC" w14:paraId="303E4014" w14:textId="77777777" w:rsidTr="00396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A2AA2B5"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додаткові асигнування за окремими категоріальними програмами, заходами тощо (наприклад, програма підтримки кращих студентів);</w:t>
            </w:r>
          </w:p>
        </w:tc>
        <w:tc>
          <w:tcPr>
            <w:tcW w:w="4673" w:type="dxa"/>
          </w:tcPr>
          <w:p w14:paraId="50B0F89B" w14:textId="77777777" w:rsidR="00D857C7" w:rsidRPr="00396471" w:rsidRDefault="00D857C7" w:rsidP="00401D9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 xml:space="preserve">кошти, одержані за науково-дослідні та інші роботи, виконані закладом освіти на замовлення підприємств, установ та громадян; </w:t>
            </w:r>
          </w:p>
        </w:tc>
      </w:tr>
      <w:tr w:rsidR="00D857C7" w:rsidRPr="00F941FC" w14:paraId="727F1E47" w14:textId="77777777" w:rsidTr="00396471">
        <w:tc>
          <w:tcPr>
            <w:cnfStyle w:val="001000000000" w:firstRow="0" w:lastRow="0" w:firstColumn="1" w:lastColumn="0" w:oddVBand="0" w:evenVBand="0" w:oddHBand="0" w:evenHBand="0" w:firstRowFirstColumn="0" w:firstRowLastColumn="0" w:lastRowFirstColumn="0" w:lastRowLastColumn="0"/>
            <w:tcW w:w="4672" w:type="dxa"/>
          </w:tcPr>
          <w:p w14:paraId="5F2D1D13"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lastRenderedPageBreak/>
              <w:t>виділення матеріальних ресурсів, надання пільг;</w:t>
            </w:r>
          </w:p>
        </w:tc>
        <w:tc>
          <w:tcPr>
            <w:tcW w:w="4673" w:type="dxa"/>
          </w:tcPr>
          <w:p w14:paraId="60C14BA0" w14:textId="77777777" w:rsidR="00D857C7" w:rsidRPr="00396471" w:rsidRDefault="00D857C7" w:rsidP="00401D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дотації з місцевих бюджетів;</w:t>
            </w:r>
          </w:p>
        </w:tc>
      </w:tr>
      <w:tr w:rsidR="00D857C7" w:rsidRPr="00F941FC" w14:paraId="0114C0EB" w14:textId="77777777" w:rsidTr="00396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1B96BE1"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дотації або субвенції для вирівнювання диспропорцій між регіонами;</w:t>
            </w:r>
          </w:p>
        </w:tc>
        <w:tc>
          <w:tcPr>
            <w:tcW w:w="4673" w:type="dxa"/>
          </w:tcPr>
          <w:p w14:paraId="116C4160" w14:textId="77777777" w:rsidR="00D857C7" w:rsidRPr="00396471" w:rsidRDefault="00D857C7" w:rsidP="00401D9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доходи від реалізації продукції навчально-виробничих майстерень, підприємств, від надання в оренду приміщень, споруд, обладнання;</w:t>
            </w:r>
          </w:p>
        </w:tc>
      </w:tr>
      <w:tr w:rsidR="00D857C7" w:rsidRPr="00F941FC" w14:paraId="67D5CC8F" w14:textId="77777777" w:rsidTr="00396471">
        <w:tc>
          <w:tcPr>
            <w:cnfStyle w:val="001000000000" w:firstRow="0" w:lastRow="0" w:firstColumn="1" w:lastColumn="0" w:oddVBand="0" w:evenVBand="0" w:oddHBand="0" w:evenHBand="0" w:firstRowFirstColumn="0" w:firstRowLastColumn="0" w:lastRowFirstColumn="0" w:lastRowLastColumn="0"/>
            <w:tcW w:w="4672" w:type="dxa"/>
          </w:tcPr>
          <w:p w14:paraId="14399DF6"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за конкурсом;</w:t>
            </w:r>
          </w:p>
        </w:tc>
        <w:tc>
          <w:tcPr>
            <w:tcW w:w="4673" w:type="dxa"/>
          </w:tcPr>
          <w:p w14:paraId="016DAEC1" w14:textId="77777777" w:rsidR="00D857C7" w:rsidRPr="00396471" w:rsidRDefault="00D857C7" w:rsidP="00401D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плата за надання додаткових освітніх послуг;</w:t>
            </w:r>
          </w:p>
        </w:tc>
      </w:tr>
      <w:tr w:rsidR="00D857C7" w:rsidRPr="00F941FC" w14:paraId="3FFADB44" w14:textId="77777777" w:rsidTr="00396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015731E"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фінансування специфічних програм (кредитування навчання, ваучерна освіта, харчування малозабезпечених дітей);</w:t>
            </w:r>
          </w:p>
        </w:tc>
        <w:tc>
          <w:tcPr>
            <w:tcW w:w="4673" w:type="dxa"/>
          </w:tcPr>
          <w:p w14:paraId="21EDEF1C" w14:textId="77777777" w:rsidR="00D857C7" w:rsidRPr="00396471" w:rsidRDefault="00D857C7" w:rsidP="00401D9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 xml:space="preserve">кредити і позики банків, дивіденди від цінних паперів та доходи від розміщення на депозитних вкладах тимчасово вільних коштів; </w:t>
            </w:r>
          </w:p>
        </w:tc>
      </w:tr>
      <w:tr w:rsidR="00D857C7" w:rsidRPr="00F941FC" w14:paraId="62DF4485" w14:textId="77777777" w:rsidTr="00396471">
        <w:tc>
          <w:tcPr>
            <w:cnfStyle w:val="001000000000" w:firstRow="0" w:lastRow="0" w:firstColumn="1" w:lastColumn="0" w:oddVBand="0" w:evenVBand="0" w:oddHBand="0" w:evenHBand="0" w:firstRowFirstColumn="0" w:firstRowLastColumn="0" w:lastRowFirstColumn="0" w:lastRowLastColumn="0"/>
            <w:tcW w:w="4672" w:type="dxa"/>
          </w:tcPr>
          <w:p w14:paraId="15BA8E3B" w14:textId="77777777" w:rsidR="00D857C7" w:rsidRPr="00396471" w:rsidRDefault="00D857C7" w:rsidP="00401D96">
            <w:pPr>
              <w:spacing w:line="360" w:lineRule="auto"/>
              <w:jc w:val="both"/>
              <w:rPr>
                <w:rFonts w:ascii="Times New Roman" w:hAnsi="Times New Roman" w:cs="Times New Roman"/>
                <w:b w:val="0"/>
                <w:bCs w:val="0"/>
                <w:sz w:val="28"/>
                <w:szCs w:val="28"/>
              </w:rPr>
            </w:pPr>
            <w:r w:rsidRPr="00396471">
              <w:rPr>
                <w:rFonts w:ascii="Times New Roman" w:hAnsi="Times New Roman" w:cs="Times New Roman"/>
                <w:b w:val="0"/>
                <w:bCs w:val="0"/>
                <w:sz w:val="28"/>
                <w:szCs w:val="28"/>
              </w:rPr>
              <w:t>за формулою, яка враховує певні кількісні та якісні показники діяльності навчального закладу</w:t>
            </w:r>
          </w:p>
        </w:tc>
        <w:tc>
          <w:tcPr>
            <w:tcW w:w="4673" w:type="dxa"/>
          </w:tcPr>
          <w:p w14:paraId="30EF2EB3" w14:textId="77777777" w:rsidR="00D857C7" w:rsidRPr="00396471" w:rsidRDefault="00D857C7" w:rsidP="00401D9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96471">
              <w:rPr>
                <w:rFonts w:ascii="Times New Roman" w:hAnsi="Times New Roman" w:cs="Times New Roman"/>
                <w:sz w:val="28"/>
                <w:szCs w:val="28"/>
              </w:rPr>
              <w:t>добровільні грошові внески, матеріальні цінності, одержані від підприємств, установ, організацій, громадян.</w:t>
            </w:r>
          </w:p>
        </w:tc>
      </w:tr>
    </w:tbl>
    <w:p w14:paraId="617FD11C" w14:textId="7EBDBFDF" w:rsidR="00D857C7" w:rsidRPr="001006E8" w:rsidRDefault="00D857C7" w:rsidP="00CF438C">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1.</w:t>
      </w:r>
      <w:r>
        <w:rPr>
          <w:rFonts w:ascii="Times New Roman" w:hAnsi="Times New Roman" w:cs="Times New Roman"/>
          <w:sz w:val="28"/>
          <w:szCs w:val="32"/>
          <w:shd w:val="clear" w:color="auto" w:fill="FFFFFF"/>
        </w:rPr>
        <w:t>1</w:t>
      </w:r>
      <w:r w:rsidRPr="001006E8">
        <w:rPr>
          <w:rFonts w:ascii="Times New Roman" w:hAnsi="Times New Roman" w:cs="Times New Roman"/>
          <w:sz w:val="28"/>
          <w:szCs w:val="32"/>
          <w:shd w:val="clear" w:color="auto" w:fill="FFFFFF"/>
        </w:rPr>
        <w:t xml:space="preserve"> - </w:t>
      </w:r>
      <w:r w:rsidRPr="00D857C7">
        <w:rPr>
          <w:rFonts w:ascii="Times New Roman" w:hAnsi="Times New Roman" w:cs="Times New Roman"/>
          <w:sz w:val="28"/>
          <w:szCs w:val="32"/>
          <w:shd w:val="clear" w:color="auto" w:fill="FFFFFF"/>
        </w:rPr>
        <w:t>Джерела фінансування вищої освіти</w:t>
      </w:r>
    </w:p>
    <w:p w14:paraId="7F860DB0" w14:textId="56804245" w:rsidR="00D857C7" w:rsidRPr="001006E8" w:rsidRDefault="00D857C7" w:rsidP="00D857C7">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sidR="004F12F8">
        <w:rPr>
          <w:rFonts w:ascii="Times New Roman" w:hAnsi="Times New Roman" w:cs="Times New Roman"/>
          <w:i/>
          <w:iCs/>
          <w:sz w:val="24"/>
          <w:szCs w:val="24"/>
          <w:shd w:val="clear" w:color="auto" w:fill="FFFFFF"/>
        </w:rPr>
        <w:t xml:space="preserve"> самостійно</w:t>
      </w:r>
    </w:p>
    <w:p w14:paraId="79E1AB91" w14:textId="77777777" w:rsidR="00D857C7" w:rsidRDefault="00D857C7" w:rsidP="00D857C7">
      <w:pPr>
        <w:spacing w:after="0" w:line="240" w:lineRule="auto"/>
        <w:ind w:firstLine="709"/>
        <w:jc w:val="both"/>
        <w:rPr>
          <w:rFonts w:ascii="Times New Roman" w:hAnsi="Times New Roman" w:cs="Times New Roman"/>
          <w:sz w:val="28"/>
          <w:szCs w:val="28"/>
        </w:rPr>
      </w:pPr>
    </w:p>
    <w:p w14:paraId="3F8B9FC7" w14:textId="0B1F4900" w:rsidR="00D857C7" w:rsidRDefault="00CB699C" w:rsidP="00D857C7">
      <w:pPr>
        <w:spacing w:after="0" w:line="240" w:lineRule="auto"/>
        <w:ind w:firstLine="709"/>
        <w:jc w:val="both"/>
        <w:rPr>
          <w:rFonts w:ascii="Times New Roman" w:hAnsi="Times New Roman" w:cs="Times New Roman"/>
          <w:sz w:val="28"/>
          <w:szCs w:val="28"/>
        </w:rPr>
      </w:pPr>
      <w:r w:rsidRPr="00CB699C">
        <w:rPr>
          <w:rFonts w:ascii="Times New Roman" w:hAnsi="Times New Roman" w:cs="Times New Roman"/>
          <w:sz w:val="28"/>
          <w:szCs w:val="28"/>
        </w:rPr>
        <w:t>Механізм фінансування вищої освіти - це система різних форм,</w:t>
      </w:r>
      <w:r>
        <w:rPr>
          <w:rFonts w:ascii="Times New Roman" w:hAnsi="Times New Roman" w:cs="Times New Roman"/>
          <w:sz w:val="28"/>
          <w:szCs w:val="28"/>
        </w:rPr>
        <w:t xml:space="preserve"> </w:t>
      </w:r>
      <w:r w:rsidRPr="00CB699C">
        <w:rPr>
          <w:rFonts w:ascii="Times New Roman" w:hAnsi="Times New Roman" w:cs="Times New Roman"/>
          <w:sz w:val="28"/>
          <w:szCs w:val="28"/>
        </w:rPr>
        <w:t>інструментів</w:t>
      </w:r>
      <w:r>
        <w:rPr>
          <w:rFonts w:ascii="Times New Roman" w:hAnsi="Times New Roman" w:cs="Times New Roman"/>
          <w:sz w:val="28"/>
          <w:szCs w:val="28"/>
        </w:rPr>
        <w:t>,</w:t>
      </w:r>
      <w:r w:rsidRPr="00CB699C">
        <w:rPr>
          <w:rFonts w:ascii="Times New Roman" w:hAnsi="Times New Roman" w:cs="Times New Roman"/>
          <w:sz w:val="28"/>
          <w:szCs w:val="28"/>
        </w:rPr>
        <w:t xml:space="preserve"> методів та засобів, які використовуються для забезпечення фінансової підтримки та регулювання фінансових аспектів вищої освіти.</w:t>
      </w:r>
      <w:r w:rsidR="00D857C7" w:rsidRPr="00D857C7">
        <w:rPr>
          <w:rFonts w:ascii="Times New Roman" w:hAnsi="Times New Roman" w:cs="Times New Roman"/>
          <w:sz w:val="28"/>
          <w:szCs w:val="28"/>
        </w:rPr>
        <w:t xml:space="preserve"> </w:t>
      </w:r>
    </w:p>
    <w:p w14:paraId="2CD8C9ED" w14:textId="5597E7FE" w:rsidR="00EE216C" w:rsidRDefault="00BA6730" w:rsidP="00EE216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ABD424" wp14:editId="7B10102E">
            <wp:extent cx="5713651" cy="590909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1.jpg"/>
                    <pic:cNvPicPr/>
                  </pic:nvPicPr>
                  <pic:blipFill>
                    <a:blip r:embed="rId8"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716639" cy="5912186"/>
                    </a:xfrm>
                    <a:prstGeom prst="rect">
                      <a:avLst/>
                    </a:prstGeom>
                  </pic:spPr>
                </pic:pic>
              </a:graphicData>
            </a:graphic>
          </wp:inline>
        </w:drawing>
      </w:r>
    </w:p>
    <w:p w14:paraId="149BA890" w14:textId="7DE8D16B" w:rsidR="00EE216C" w:rsidRPr="001006E8" w:rsidRDefault="00EE216C" w:rsidP="00CF438C">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1.</w:t>
      </w:r>
      <w:r>
        <w:rPr>
          <w:rFonts w:ascii="Times New Roman" w:hAnsi="Times New Roman" w:cs="Times New Roman"/>
          <w:sz w:val="28"/>
          <w:szCs w:val="32"/>
          <w:shd w:val="clear" w:color="auto" w:fill="FFFFFF"/>
        </w:rPr>
        <w:t>1</w:t>
      </w:r>
      <w:r w:rsidRPr="001006E8">
        <w:rPr>
          <w:rFonts w:ascii="Times New Roman" w:hAnsi="Times New Roman" w:cs="Times New Roman"/>
          <w:sz w:val="28"/>
          <w:szCs w:val="32"/>
          <w:shd w:val="clear" w:color="auto" w:fill="FFFFFF"/>
        </w:rPr>
        <w:t xml:space="preserve"> - </w:t>
      </w:r>
      <w:r>
        <w:rPr>
          <w:rFonts w:ascii="Times New Roman" w:hAnsi="Times New Roman" w:cs="Times New Roman"/>
          <w:sz w:val="28"/>
          <w:szCs w:val="32"/>
          <w:shd w:val="clear" w:color="auto" w:fill="FFFFFF"/>
        </w:rPr>
        <w:t>Механізм</w:t>
      </w:r>
      <w:r w:rsidRPr="00D857C7">
        <w:rPr>
          <w:rFonts w:ascii="Times New Roman" w:hAnsi="Times New Roman" w:cs="Times New Roman"/>
          <w:sz w:val="28"/>
          <w:szCs w:val="32"/>
          <w:shd w:val="clear" w:color="auto" w:fill="FFFFFF"/>
        </w:rPr>
        <w:t xml:space="preserve"> фінансування вищої освіти</w:t>
      </w:r>
    </w:p>
    <w:p w14:paraId="329E50B0" w14:textId="21E2893D" w:rsidR="00EE216C" w:rsidRPr="00A318D8" w:rsidRDefault="00EE216C" w:rsidP="00EE216C">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 xml:space="preserve">Джерело: </w:t>
      </w:r>
      <w:r w:rsidR="00F97905" w:rsidRPr="001006E8">
        <w:rPr>
          <w:rFonts w:ascii="Times New Roman" w:hAnsi="Times New Roman" w:cs="Times New Roman"/>
          <w:i/>
          <w:iCs/>
          <w:sz w:val="24"/>
          <w:szCs w:val="24"/>
          <w:shd w:val="clear" w:color="auto" w:fill="FFFFFF"/>
        </w:rPr>
        <w:t>складено автором</w:t>
      </w:r>
      <w:r w:rsidR="00F97905">
        <w:rPr>
          <w:rFonts w:ascii="Times New Roman" w:hAnsi="Times New Roman" w:cs="Times New Roman"/>
          <w:i/>
          <w:iCs/>
          <w:sz w:val="24"/>
          <w:szCs w:val="24"/>
          <w:shd w:val="clear" w:color="auto" w:fill="FFFFFF"/>
        </w:rPr>
        <w:t xml:space="preserve"> самостійно</w:t>
      </w:r>
    </w:p>
    <w:p w14:paraId="713EF17F" w14:textId="77777777" w:rsidR="00000F0A" w:rsidRDefault="00000F0A" w:rsidP="00F654F9">
      <w:pPr>
        <w:spacing w:after="0" w:line="240" w:lineRule="auto"/>
        <w:ind w:firstLine="709"/>
        <w:jc w:val="both"/>
        <w:rPr>
          <w:rFonts w:ascii="Times New Roman" w:hAnsi="Times New Roman" w:cs="Times New Roman"/>
          <w:sz w:val="28"/>
          <w:szCs w:val="28"/>
        </w:rPr>
      </w:pPr>
    </w:p>
    <w:p w14:paraId="2ED032E1" w14:textId="7E788979" w:rsidR="00F654F9" w:rsidRDefault="00F654F9" w:rsidP="00F654F9">
      <w:pPr>
        <w:spacing w:after="0" w:line="240" w:lineRule="auto"/>
        <w:ind w:firstLine="709"/>
        <w:jc w:val="both"/>
        <w:rPr>
          <w:rFonts w:ascii="Times New Roman" w:hAnsi="Times New Roman" w:cs="Times New Roman"/>
          <w:sz w:val="28"/>
          <w:szCs w:val="28"/>
        </w:rPr>
      </w:pPr>
      <w:r w:rsidRPr="00F654F9">
        <w:rPr>
          <w:rFonts w:ascii="Times New Roman" w:hAnsi="Times New Roman" w:cs="Times New Roman"/>
          <w:sz w:val="28"/>
          <w:szCs w:val="28"/>
        </w:rPr>
        <w:t>Фінансування ЗВО може здійснюватися декількома способами: фінансування (з місцевих (регіональне замовлення) та державних (державне замовлення) бюджетів), самофінансування (за рахунок коштів фізичних та юридичних осіб, коштів студентів контрактної форми навчання, участі у грантових програмах, розробці на замовлення методик, обладнання, пристроїв, ваучерів тощо), та кредитування (залучення коштів осіб з метою розвитку певних секторів ЗВО або ЗВО вцілому та цільових пільгових державних кредитів).</w:t>
      </w:r>
    </w:p>
    <w:p w14:paraId="043CB955" w14:textId="22571D21" w:rsidR="00F654F9" w:rsidRPr="00F654F9" w:rsidRDefault="00F654F9" w:rsidP="00F654F9">
      <w:pPr>
        <w:spacing w:after="0" w:line="240" w:lineRule="auto"/>
        <w:ind w:firstLine="709"/>
        <w:jc w:val="both"/>
        <w:rPr>
          <w:rFonts w:ascii="Times New Roman" w:hAnsi="Times New Roman" w:cs="Times New Roman"/>
          <w:sz w:val="28"/>
          <w:szCs w:val="28"/>
        </w:rPr>
      </w:pPr>
      <w:r w:rsidRPr="00F654F9">
        <w:rPr>
          <w:rFonts w:ascii="Times New Roman" w:hAnsi="Times New Roman" w:cs="Times New Roman"/>
          <w:sz w:val="28"/>
          <w:szCs w:val="28"/>
        </w:rPr>
        <w:t>Джерела фінансових ресурсів ЗВО згруповано в таблицю та наведено нижче.</w:t>
      </w:r>
    </w:p>
    <w:p w14:paraId="289EB252" w14:textId="0624DF5E" w:rsidR="00F654F9" w:rsidRPr="00F654F9" w:rsidRDefault="001829FA" w:rsidP="00F654F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F99D637" wp14:editId="12996F12">
            <wp:extent cx="5940425" cy="52793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2.jpg"/>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940425" cy="5279390"/>
                    </a:xfrm>
                    <a:prstGeom prst="rect">
                      <a:avLst/>
                    </a:prstGeom>
                  </pic:spPr>
                </pic:pic>
              </a:graphicData>
            </a:graphic>
          </wp:inline>
        </w:drawing>
      </w:r>
    </w:p>
    <w:p w14:paraId="161773BC" w14:textId="03FE30C0" w:rsidR="000171EF" w:rsidRPr="001006E8" w:rsidRDefault="000171EF" w:rsidP="00CF438C">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1.</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 xml:space="preserve"> - </w:t>
      </w:r>
      <w:r w:rsidRPr="00F654F9">
        <w:rPr>
          <w:rFonts w:ascii="Times New Roman" w:hAnsi="Times New Roman" w:cs="Times New Roman"/>
          <w:sz w:val="28"/>
          <w:szCs w:val="28"/>
        </w:rPr>
        <w:t>Формування фінансових ресурсів вищих навчальних закладів</w:t>
      </w:r>
    </w:p>
    <w:p w14:paraId="6B2BAF5B" w14:textId="7C3C5BE6" w:rsidR="00F654F9" w:rsidRPr="000171EF" w:rsidRDefault="000171EF" w:rsidP="000171EF">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 xml:space="preserve">Джерело: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lang w:val="ru-RU"/>
        </w:rPr>
        <w:t>2</w:t>
      </w:r>
      <w:r>
        <w:rPr>
          <w:rFonts w:ascii="Times New Roman" w:hAnsi="Times New Roman" w:cs="Times New Roman"/>
          <w:i/>
          <w:iCs/>
          <w:sz w:val="24"/>
          <w:szCs w:val="24"/>
          <w:shd w:val="clear" w:color="auto" w:fill="FFFFFF"/>
          <w:lang w:val="en-US"/>
        </w:rPr>
        <w:t>]</w:t>
      </w:r>
    </w:p>
    <w:p w14:paraId="41694493" w14:textId="77777777" w:rsidR="00000F0A" w:rsidRDefault="00000F0A" w:rsidP="00F654F9">
      <w:pPr>
        <w:spacing w:after="0" w:line="240" w:lineRule="auto"/>
        <w:ind w:firstLine="709"/>
        <w:jc w:val="both"/>
        <w:rPr>
          <w:rFonts w:ascii="Times New Roman" w:hAnsi="Times New Roman" w:cs="Times New Roman"/>
          <w:sz w:val="28"/>
          <w:szCs w:val="28"/>
        </w:rPr>
      </w:pPr>
    </w:p>
    <w:p w14:paraId="05F31F69" w14:textId="29F5451D" w:rsidR="00F654F9" w:rsidRPr="00F654F9" w:rsidRDefault="00F654F9" w:rsidP="00F654F9">
      <w:pPr>
        <w:spacing w:after="0" w:line="240" w:lineRule="auto"/>
        <w:ind w:firstLine="709"/>
        <w:jc w:val="both"/>
        <w:rPr>
          <w:rFonts w:ascii="Times New Roman" w:hAnsi="Times New Roman" w:cs="Times New Roman"/>
          <w:sz w:val="28"/>
          <w:szCs w:val="28"/>
        </w:rPr>
      </w:pPr>
      <w:r w:rsidRPr="00F654F9">
        <w:rPr>
          <w:rFonts w:ascii="Times New Roman" w:hAnsi="Times New Roman" w:cs="Times New Roman"/>
          <w:sz w:val="28"/>
          <w:szCs w:val="28"/>
        </w:rPr>
        <w:t xml:space="preserve">Фінансування освіти здійснюється з бюджетів трьох рівнів: державного, обласних та у переважній більшості районних (кошти районних та обласних бюджетів складають 94–99% всього бюджету освіти). Відповідно, саму велику частину місцевих бюджетів складають видатки на освіту. Кошти державного бюджету, виділені на освіту, розподіляються між закладами загальної середньої, вищої, післядипломної, професійно-технічної та позашкільної освіти, а також на інші освітні заклади та програми, що забезпечують виконання загальнодержавних функцій та затверджені Кабінетом Міністрів України. Кошти обласних бюджетів та бюджету Автономної Республіки Крим розподіляються на ті ж освітні напрямки, що й кошти державного бюджету та на загальну середню освіту (для громадян, які потребують реабілітації та/або соціальної допомоги) і інші державні освітні програми. Кошти районних бюджетів та бюджетів міст обласного та республіканського (Автономної Республіки Крим) значення розподіляються аналогічно до коштів обласних бюджетів та бюджету Автономної Республіки Крим, а також на дошкільну </w:t>
      </w:r>
      <w:r w:rsidRPr="00F654F9">
        <w:rPr>
          <w:rFonts w:ascii="Times New Roman" w:hAnsi="Times New Roman" w:cs="Times New Roman"/>
          <w:sz w:val="28"/>
          <w:szCs w:val="28"/>
        </w:rPr>
        <w:lastRenderedPageBreak/>
        <w:t>освіту. Кошти бюджетів міст районного значення, сіл, їх об’єднань, селищ витрачаються на дошкільну та загальну середню освіту.</w:t>
      </w:r>
    </w:p>
    <w:p w14:paraId="5B08C19B" w14:textId="126F6ED7" w:rsidR="00F654F9" w:rsidRPr="00F654F9" w:rsidRDefault="00F654F9" w:rsidP="00F654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54F9">
        <w:rPr>
          <w:rFonts w:ascii="Times New Roman" w:hAnsi="Times New Roman" w:cs="Times New Roman"/>
          <w:sz w:val="28"/>
          <w:szCs w:val="28"/>
        </w:rPr>
        <w:t>Заклади вищої освіти фінансуються переважно з коштів державного бюджету. Зокрема, відповідно до ч. 7 п. 1 ст. 87 БКУ з державного бюджету фінансується вища освіта, а саме здійснюється оплата послуг з підготовки фахівців, наукових та науково-педагогічних кадрів на умовах державного замовлення у вищих навчальних закладах державної власності (з 2018 року фінансування іде на оплату послуг з підготовки фахівців, наукових та науково-педагогічних кадрів на умовах державного замовлення у вищих навчальних закладах III — IV рівнів акредитації (університетах, академіях, інститутах) державної власності згідно Законів № 79 та № 1789)</w:t>
      </w:r>
      <w:r>
        <w:rPr>
          <w:rFonts w:ascii="Times New Roman" w:hAnsi="Times New Roman" w:cs="Times New Roman"/>
          <w:sz w:val="28"/>
          <w:szCs w:val="28"/>
        </w:rPr>
        <w:t>»</w:t>
      </w:r>
      <w:r w:rsidRPr="00F654F9">
        <w:rPr>
          <w:rFonts w:ascii="Times New Roman" w:hAnsi="Times New Roman" w:cs="Times New Roman"/>
          <w:sz w:val="28"/>
          <w:szCs w:val="28"/>
        </w:rPr>
        <w:t xml:space="preserve"> [10]</w:t>
      </w:r>
      <w:r>
        <w:rPr>
          <w:rFonts w:ascii="Times New Roman" w:hAnsi="Times New Roman" w:cs="Times New Roman"/>
          <w:sz w:val="28"/>
          <w:szCs w:val="28"/>
        </w:rPr>
        <w:t>.</w:t>
      </w:r>
      <w:r w:rsidRPr="00F654F9">
        <w:rPr>
          <w:rFonts w:ascii="Times New Roman" w:hAnsi="Times New Roman" w:cs="Times New Roman"/>
          <w:sz w:val="28"/>
          <w:szCs w:val="28"/>
        </w:rPr>
        <w:t xml:space="preserve"> </w:t>
      </w:r>
    </w:p>
    <w:p w14:paraId="79F83591" w14:textId="4B236D1D" w:rsidR="00F654F9" w:rsidRPr="00F654F9" w:rsidRDefault="00F654F9" w:rsidP="00F654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54F9">
        <w:rPr>
          <w:rFonts w:ascii="Times New Roman" w:hAnsi="Times New Roman" w:cs="Times New Roman"/>
          <w:sz w:val="28"/>
          <w:szCs w:val="28"/>
        </w:rPr>
        <w:t>Кошти обласних бюджетів, районних бюджетів, бюджету Автономної Республіки Крим та бюджетів територіальних громад і їх об’єднань також частково витрачаються на фінансування вищої освіти у напрямку оплати послуг з підготовки фахівців, наукових та науково-педагогічних кадрів у вищих навчальних закладах I — IV рівнів акредитації державної та комунальної власності відповідно до програм соціально-економічного розвитку регіонів, як зазначено у ч. 2 п. 1 ст. 89 БКУ</w:t>
      </w:r>
      <w:r>
        <w:rPr>
          <w:rFonts w:ascii="Times New Roman" w:hAnsi="Times New Roman" w:cs="Times New Roman"/>
          <w:sz w:val="28"/>
          <w:szCs w:val="28"/>
        </w:rPr>
        <w:t>»</w:t>
      </w:r>
      <w:r w:rsidRPr="00F654F9">
        <w:rPr>
          <w:rFonts w:ascii="Times New Roman" w:hAnsi="Times New Roman" w:cs="Times New Roman"/>
          <w:sz w:val="28"/>
          <w:szCs w:val="28"/>
        </w:rPr>
        <w:t xml:space="preserve"> [10]</w:t>
      </w:r>
      <w:r>
        <w:rPr>
          <w:rFonts w:ascii="Times New Roman" w:hAnsi="Times New Roman" w:cs="Times New Roman"/>
          <w:sz w:val="28"/>
          <w:szCs w:val="28"/>
        </w:rPr>
        <w:t>.</w:t>
      </w:r>
    </w:p>
    <w:p w14:paraId="422BE8D9" w14:textId="2C3B40D1" w:rsidR="00F654F9" w:rsidRPr="00F654F9" w:rsidRDefault="00F654F9" w:rsidP="00F654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54F9">
        <w:rPr>
          <w:rFonts w:ascii="Times New Roman" w:hAnsi="Times New Roman" w:cs="Times New Roman"/>
          <w:sz w:val="28"/>
          <w:szCs w:val="28"/>
        </w:rPr>
        <w:t>Також кошти обласних бюджетів використовуються на оплату послуг з підготовки фахівців, наукових та науково-педагогічних кадрів на умовах регіонального замовлення у вищих навчальних закладах комунальної власності, а також на умовах державного замовлення у вищих навчальних закладах державної власності за переліком, визначеним КМУ, відповідно до ч. 2 п. 1 ст. 90 БКУ (з 2018 року на оплату послуг з підготовки фахівців, наукових та науково-педагогічних кадрів на умовах державного та/або регіонального замовлення у вищих навчальних закладах державної та/або комунальної власності згідно Законів № 79 та № 1789)</w:t>
      </w:r>
      <w:r>
        <w:rPr>
          <w:rFonts w:ascii="Times New Roman" w:hAnsi="Times New Roman" w:cs="Times New Roman"/>
          <w:sz w:val="28"/>
          <w:szCs w:val="28"/>
        </w:rPr>
        <w:t>»</w:t>
      </w:r>
      <w:r w:rsidRPr="00F654F9">
        <w:rPr>
          <w:rFonts w:ascii="Times New Roman" w:hAnsi="Times New Roman" w:cs="Times New Roman"/>
          <w:sz w:val="28"/>
          <w:szCs w:val="28"/>
        </w:rPr>
        <w:t xml:space="preserve"> [10]</w:t>
      </w:r>
      <w:r>
        <w:rPr>
          <w:rFonts w:ascii="Times New Roman" w:hAnsi="Times New Roman" w:cs="Times New Roman"/>
          <w:sz w:val="28"/>
          <w:szCs w:val="28"/>
        </w:rPr>
        <w:t>.</w:t>
      </w:r>
      <w:r w:rsidRPr="00F654F9">
        <w:rPr>
          <w:rFonts w:ascii="Times New Roman" w:hAnsi="Times New Roman" w:cs="Times New Roman"/>
          <w:sz w:val="28"/>
          <w:szCs w:val="28"/>
        </w:rPr>
        <w:t xml:space="preserve"> </w:t>
      </w:r>
    </w:p>
    <w:p w14:paraId="29909956" w14:textId="5346FD77" w:rsidR="00F654F9" w:rsidRPr="00F654F9" w:rsidRDefault="00F654F9" w:rsidP="00F654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54F9">
        <w:rPr>
          <w:rFonts w:ascii="Times New Roman" w:hAnsi="Times New Roman" w:cs="Times New Roman"/>
          <w:sz w:val="28"/>
          <w:szCs w:val="28"/>
        </w:rPr>
        <w:t>До видатків місцевих бюджетів, що не враховуються при визначенні обсягу міжбюджетних трансфертів, належать видатки на позашкільну освіту</w:t>
      </w:r>
      <w:r>
        <w:rPr>
          <w:rFonts w:ascii="Times New Roman" w:hAnsi="Times New Roman" w:cs="Times New Roman"/>
          <w:sz w:val="28"/>
          <w:szCs w:val="28"/>
        </w:rPr>
        <w:t xml:space="preserve">»  </w:t>
      </w:r>
      <w:r w:rsidRPr="00F654F9">
        <w:rPr>
          <w:rFonts w:ascii="Times New Roman" w:hAnsi="Times New Roman" w:cs="Times New Roman"/>
          <w:sz w:val="28"/>
          <w:szCs w:val="28"/>
        </w:rPr>
        <w:t>[7]</w:t>
      </w:r>
      <w:r>
        <w:rPr>
          <w:rFonts w:ascii="Times New Roman" w:hAnsi="Times New Roman" w:cs="Times New Roman"/>
          <w:sz w:val="28"/>
          <w:szCs w:val="28"/>
        </w:rPr>
        <w:t>.</w:t>
      </w:r>
    </w:p>
    <w:p w14:paraId="1E19F253" w14:textId="1AD1E0A8" w:rsidR="00F654F9" w:rsidRDefault="00F654F9" w:rsidP="00F654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54F9">
        <w:rPr>
          <w:rFonts w:ascii="Times New Roman" w:hAnsi="Times New Roman" w:cs="Times New Roman"/>
          <w:sz w:val="28"/>
          <w:szCs w:val="28"/>
        </w:rPr>
        <w:t>Розподіл повноважень між бюджетами в Україні спричиняє пріоритетність місцевих бюджетів у фінансуванні освіти: близько 64 % обсягів державного фінансування освіти в Україні відбувається за рахунок коштів місцевих бюджетів. Кошти місцевих бюджетів, що виділяються на освіту, витрачаються переважно на фінансування дошкільної та загальної середньої освіти. Кошти державного бюджету — на фінансування вищої освіти</w:t>
      </w:r>
      <w:r>
        <w:rPr>
          <w:rFonts w:ascii="Times New Roman" w:hAnsi="Times New Roman" w:cs="Times New Roman"/>
          <w:sz w:val="28"/>
          <w:szCs w:val="28"/>
        </w:rPr>
        <w:t xml:space="preserve">» </w:t>
      </w:r>
      <w:r w:rsidRPr="00F654F9">
        <w:rPr>
          <w:rFonts w:ascii="Times New Roman" w:hAnsi="Times New Roman" w:cs="Times New Roman"/>
          <w:sz w:val="28"/>
          <w:szCs w:val="28"/>
        </w:rPr>
        <w:t>[7]</w:t>
      </w:r>
      <w:r>
        <w:rPr>
          <w:rFonts w:ascii="Times New Roman" w:hAnsi="Times New Roman" w:cs="Times New Roman"/>
          <w:sz w:val="28"/>
          <w:szCs w:val="28"/>
        </w:rPr>
        <w:t>.</w:t>
      </w:r>
    </w:p>
    <w:p w14:paraId="69D534BF" w14:textId="78DB980A" w:rsid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Фінансовий механізм </w:t>
      </w:r>
      <w:r w:rsidR="00CB699C">
        <w:rPr>
          <w:rFonts w:ascii="Times New Roman" w:hAnsi="Times New Roman" w:cs="Times New Roman"/>
          <w:sz w:val="28"/>
          <w:szCs w:val="28"/>
        </w:rPr>
        <w:t>складається з</w:t>
      </w:r>
      <w:r w:rsidRPr="00D857C7">
        <w:rPr>
          <w:rFonts w:ascii="Times New Roman" w:hAnsi="Times New Roman" w:cs="Times New Roman"/>
          <w:sz w:val="28"/>
          <w:szCs w:val="28"/>
        </w:rPr>
        <w:t xml:space="preserve"> фінансового забезпечення та фінансового регулювання. </w:t>
      </w:r>
    </w:p>
    <w:p w14:paraId="23A1E83B" w14:textId="356F0C97" w:rsidR="0001274C" w:rsidRPr="00D857C7" w:rsidRDefault="0001274C" w:rsidP="000127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думку </w:t>
      </w:r>
      <w:r w:rsidRPr="0001274C">
        <w:rPr>
          <w:rFonts w:ascii="Times New Roman" w:hAnsi="Times New Roman" w:cs="Times New Roman"/>
          <w:sz w:val="28"/>
          <w:szCs w:val="28"/>
        </w:rPr>
        <w:t>Я.</w:t>
      </w:r>
      <w:r>
        <w:rPr>
          <w:rFonts w:ascii="Times New Roman" w:hAnsi="Times New Roman" w:cs="Times New Roman"/>
          <w:sz w:val="28"/>
          <w:szCs w:val="28"/>
        </w:rPr>
        <w:t xml:space="preserve"> </w:t>
      </w:r>
      <w:r w:rsidRPr="0001274C">
        <w:rPr>
          <w:rFonts w:ascii="Times New Roman" w:hAnsi="Times New Roman" w:cs="Times New Roman"/>
          <w:sz w:val="28"/>
          <w:szCs w:val="28"/>
        </w:rPr>
        <w:t xml:space="preserve">Буздуган </w:t>
      </w:r>
      <w:r>
        <w:rPr>
          <w:rFonts w:ascii="Times New Roman" w:hAnsi="Times New Roman" w:cs="Times New Roman"/>
          <w:sz w:val="28"/>
          <w:szCs w:val="28"/>
        </w:rPr>
        <w:t>«Ф</w:t>
      </w:r>
      <w:r w:rsidRPr="0001274C">
        <w:rPr>
          <w:rFonts w:ascii="Times New Roman" w:hAnsi="Times New Roman" w:cs="Times New Roman"/>
          <w:sz w:val="28"/>
          <w:szCs w:val="28"/>
        </w:rPr>
        <w:t>інансове забезпечення можна вважати методом фінансового механізму, за допомогою  якого  формують  та  використовуються</w:t>
      </w:r>
      <w:r>
        <w:rPr>
          <w:rFonts w:ascii="Times New Roman" w:hAnsi="Times New Roman" w:cs="Times New Roman"/>
          <w:sz w:val="28"/>
          <w:szCs w:val="28"/>
        </w:rPr>
        <w:t xml:space="preserve"> </w:t>
      </w:r>
      <w:r w:rsidRPr="0001274C">
        <w:rPr>
          <w:rFonts w:ascii="Times New Roman" w:hAnsi="Times New Roman" w:cs="Times New Roman"/>
          <w:sz w:val="28"/>
          <w:szCs w:val="28"/>
        </w:rPr>
        <w:t>грошові  фонди  та  характеризується  ступінь впливу  фінансів  на  різні  аспекти  розвитку  суспільства</w:t>
      </w:r>
      <w:r>
        <w:rPr>
          <w:rFonts w:ascii="Times New Roman" w:hAnsi="Times New Roman" w:cs="Times New Roman"/>
          <w:sz w:val="28"/>
          <w:szCs w:val="28"/>
        </w:rPr>
        <w:t>»</w:t>
      </w:r>
      <w:r w:rsidRPr="0001274C">
        <w:rPr>
          <w:rFonts w:ascii="Times New Roman" w:hAnsi="Times New Roman" w:cs="Times New Roman"/>
          <w:sz w:val="28"/>
          <w:szCs w:val="28"/>
        </w:rPr>
        <w:t xml:space="preserve"> [</w:t>
      </w:r>
      <w:r>
        <w:rPr>
          <w:rFonts w:ascii="Times New Roman" w:hAnsi="Times New Roman" w:cs="Times New Roman"/>
          <w:sz w:val="28"/>
          <w:szCs w:val="28"/>
        </w:rPr>
        <w:t>40</w:t>
      </w:r>
      <w:r w:rsidRPr="0001274C">
        <w:rPr>
          <w:rFonts w:ascii="Times New Roman" w:hAnsi="Times New Roman" w:cs="Times New Roman"/>
          <w:sz w:val="28"/>
          <w:szCs w:val="28"/>
        </w:rPr>
        <w:t>, с. 7].</w:t>
      </w:r>
    </w:p>
    <w:p w14:paraId="33556193" w14:textId="7667B7E0"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Фінансове забезпечення</w:t>
      </w:r>
      <w:r w:rsidR="0001274C">
        <w:rPr>
          <w:rFonts w:ascii="Times New Roman" w:hAnsi="Times New Roman" w:cs="Times New Roman"/>
          <w:sz w:val="28"/>
          <w:szCs w:val="28"/>
        </w:rPr>
        <w:t xml:space="preserve"> ЗВО</w:t>
      </w:r>
      <w:r w:rsidRPr="00D857C7">
        <w:rPr>
          <w:rFonts w:ascii="Times New Roman" w:hAnsi="Times New Roman" w:cs="Times New Roman"/>
          <w:sz w:val="28"/>
          <w:szCs w:val="28"/>
        </w:rPr>
        <w:t xml:space="preserve"> – це система форм і джерел фінансування ЗВО. За А. Воронцовою фінансове забезпечення галузі освіти ідентифікується </w:t>
      </w:r>
      <w:r w:rsidRPr="00D857C7">
        <w:rPr>
          <w:rFonts w:ascii="Times New Roman" w:hAnsi="Times New Roman" w:cs="Times New Roman"/>
          <w:sz w:val="28"/>
          <w:szCs w:val="28"/>
        </w:rPr>
        <w:lastRenderedPageBreak/>
        <w:t>як «метод фінансового механізму, спрямований на формування оптимальної системи форм та джерел фінансування з метою розвитку та ефективного функціонування освітньої сфери» [24].</w:t>
      </w:r>
    </w:p>
    <w:p w14:paraId="2386F8DC" w14:textId="77777777" w:rsidR="00242E6A" w:rsidRDefault="00E8703A" w:rsidP="00D85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Станом </w:t>
      </w:r>
      <w:r>
        <w:rPr>
          <w:rFonts w:ascii="Times New Roman" w:hAnsi="Times New Roman" w:cs="Times New Roman"/>
          <w:sz w:val="28"/>
          <w:szCs w:val="28"/>
        </w:rPr>
        <w:t>на 2023 рік</w:t>
      </w:r>
      <w:r w:rsidR="00D857C7" w:rsidRPr="00D857C7">
        <w:rPr>
          <w:rFonts w:ascii="Times New Roman" w:hAnsi="Times New Roman" w:cs="Times New Roman"/>
          <w:sz w:val="28"/>
          <w:szCs w:val="28"/>
        </w:rPr>
        <w:t xml:space="preserve"> головним методом покращення </w:t>
      </w:r>
      <w:r>
        <w:rPr>
          <w:rFonts w:ascii="Times New Roman" w:hAnsi="Times New Roman" w:cs="Times New Roman"/>
          <w:sz w:val="28"/>
          <w:szCs w:val="28"/>
        </w:rPr>
        <w:t>фінансового забезпечення</w:t>
      </w:r>
      <w:r w:rsidR="00D857C7" w:rsidRPr="00D857C7">
        <w:rPr>
          <w:rFonts w:ascii="Times New Roman" w:hAnsi="Times New Roman" w:cs="Times New Roman"/>
          <w:sz w:val="28"/>
          <w:szCs w:val="28"/>
        </w:rPr>
        <w:t xml:space="preserve"> є диверсифікація джерел фінансування ЗВО, збільшення надходжень спеціального фонду від господарської діяльності ЗВО та зменшення частки державних коштів у загальній сумі фінансових ресурсів.</w:t>
      </w:r>
    </w:p>
    <w:p w14:paraId="6D8D043D" w14:textId="28C616D7" w:rsidR="00D857C7" w:rsidRPr="00D857C7" w:rsidRDefault="00242E6A" w:rsidP="00242E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Існують фінансові механізми фінансового забезпечення</w:t>
      </w:r>
      <w:r w:rsidRPr="00242E6A">
        <w:rPr>
          <w:rFonts w:ascii="Times New Roman" w:hAnsi="Times New Roman" w:cs="Times New Roman"/>
          <w:sz w:val="28"/>
          <w:szCs w:val="28"/>
        </w:rPr>
        <w:t>: оподаткування, цінове регулювання, кредитування</w:t>
      </w:r>
      <w:r>
        <w:rPr>
          <w:rFonts w:ascii="Times New Roman" w:hAnsi="Times New Roman" w:cs="Times New Roman"/>
          <w:sz w:val="28"/>
          <w:szCs w:val="28"/>
        </w:rPr>
        <w:t xml:space="preserve"> та інвестиційні</w:t>
      </w:r>
      <w:r w:rsidRPr="00242E6A">
        <w:rPr>
          <w:rFonts w:ascii="Times New Roman" w:hAnsi="Times New Roman" w:cs="Times New Roman"/>
          <w:sz w:val="28"/>
          <w:szCs w:val="28"/>
        </w:rPr>
        <w:t>: залучення недержавного фінансування, співфінансування.</w:t>
      </w:r>
      <w:r w:rsidR="00D857C7" w:rsidRPr="00D857C7">
        <w:rPr>
          <w:rFonts w:ascii="Times New Roman" w:hAnsi="Times New Roman" w:cs="Times New Roman"/>
          <w:sz w:val="28"/>
          <w:szCs w:val="28"/>
        </w:rPr>
        <w:t xml:space="preserve"> </w:t>
      </w:r>
    </w:p>
    <w:p w14:paraId="55E88F12"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Фінансове регулювання – це метод пов’язаний з регулюванням економічних процесів у сфері фінансування ЗВО за допомогою забезпечення контролю використання отриманих фінансових ресурсів та покращення нормативно-правової бази фінансової діяльності ЗВО.</w:t>
      </w:r>
    </w:p>
    <w:p w14:paraId="55C58991" w14:textId="467DD669"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Науковці ([25, 26, 27]) розглядають фінансове регулювання, як </w:t>
      </w:r>
      <w:r w:rsidR="00A318D8">
        <w:rPr>
          <w:rFonts w:ascii="Times New Roman" w:hAnsi="Times New Roman" w:cs="Times New Roman"/>
          <w:sz w:val="28"/>
          <w:szCs w:val="28"/>
        </w:rPr>
        <w:t>«</w:t>
      </w:r>
      <w:r w:rsidRPr="00D857C7">
        <w:rPr>
          <w:rFonts w:ascii="Times New Roman" w:hAnsi="Times New Roman" w:cs="Times New Roman"/>
          <w:sz w:val="28"/>
          <w:szCs w:val="28"/>
        </w:rPr>
        <w:t>метод фінансового механізму, що забезпечує врегулювання особливостей розподільчих економічних процесів</w:t>
      </w:r>
      <w:r w:rsidR="00A318D8">
        <w:rPr>
          <w:rFonts w:ascii="Times New Roman" w:hAnsi="Times New Roman" w:cs="Times New Roman"/>
          <w:sz w:val="28"/>
          <w:szCs w:val="28"/>
        </w:rPr>
        <w:t>»</w:t>
      </w:r>
      <w:r w:rsidRPr="00D857C7">
        <w:rPr>
          <w:rFonts w:ascii="Times New Roman" w:hAnsi="Times New Roman" w:cs="Times New Roman"/>
          <w:sz w:val="28"/>
          <w:szCs w:val="28"/>
        </w:rPr>
        <w:t>. Це може досягатися за рахунок регламентування методів розподілу фінансових ресурсів (в Україні зазвичай застосовують нормативний метод), встановлення загальних правил їх формування та використання.</w:t>
      </w:r>
    </w:p>
    <w:p w14:paraId="163B6C53" w14:textId="04DF39A5"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Будь-яка система фінансового забезпечення потребує й наявності фінансового регулювання. Отже, методи</w:t>
      </w:r>
      <w:r w:rsidR="00E8703A">
        <w:rPr>
          <w:rFonts w:ascii="Times New Roman" w:hAnsi="Times New Roman" w:cs="Times New Roman"/>
          <w:sz w:val="28"/>
          <w:szCs w:val="28"/>
        </w:rPr>
        <w:t xml:space="preserve"> фінансового забезпечення та фінансового регулювання</w:t>
      </w:r>
      <w:r w:rsidRPr="00D857C7">
        <w:rPr>
          <w:rFonts w:ascii="Times New Roman" w:hAnsi="Times New Roman" w:cs="Times New Roman"/>
          <w:sz w:val="28"/>
          <w:szCs w:val="28"/>
        </w:rPr>
        <w:t xml:space="preserve"> є взаємопов’язаними і не можуть існувати незалежно один від одного.</w:t>
      </w:r>
    </w:p>
    <w:p w14:paraId="00B76E2B"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Форми фінансового забезпечення навчальних закладів суттєво залежать від форми власності цього закладу (державної, комунальної чи приватної). Головними способами такого забезпечення є кредитування, самофінансування та фінансування за рахунок коштів виділених з бюджету відповідного рівня. </w:t>
      </w:r>
    </w:p>
    <w:p w14:paraId="2ACA42B4" w14:textId="77777777" w:rsidR="00E45815" w:rsidRPr="00E45815" w:rsidRDefault="00E45815" w:rsidP="00E45815">
      <w:pPr>
        <w:spacing w:after="0" w:line="240" w:lineRule="auto"/>
        <w:ind w:firstLine="709"/>
        <w:jc w:val="both"/>
        <w:rPr>
          <w:rFonts w:ascii="Times New Roman" w:hAnsi="Times New Roman" w:cs="Times New Roman"/>
          <w:sz w:val="28"/>
          <w:szCs w:val="28"/>
        </w:rPr>
      </w:pPr>
      <w:r w:rsidRPr="00E45815">
        <w:rPr>
          <w:rFonts w:ascii="Times New Roman" w:hAnsi="Times New Roman" w:cs="Times New Roman"/>
          <w:sz w:val="28"/>
          <w:szCs w:val="28"/>
        </w:rPr>
        <w:t>Бюджетне фінансування - це система фінансування, при якій кошти на реалізацію проектів, програм чи діяльності виділяються з бюджету. Це означає, що гроші для здійснення певних заходів або завдань надходять від держави чи іншого бюджетного органу. Бюджетне фінансування використовується на різних рівнях, таких як державний, міський чи регіональний бюджет, і грає важливу роль у фінансуванні громадських послуг, освіти, охорони здоров'я та інших сфер громадського життя.</w:t>
      </w:r>
    </w:p>
    <w:p w14:paraId="56E3BE13" w14:textId="77777777" w:rsidR="00D857C7" w:rsidRPr="00D857C7" w:rsidRDefault="00D857C7" w:rsidP="00E45815">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Бюджетне фінансування є основним способом формування фінансових ресурсів для ЗВО державної та комунальної форми власності. Для приватної ж форми власності переважає самофінансування. ЗВО будь-якої форми власності можуть використовувати і кредити банківських установ. </w:t>
      </w:r>
    </w:p>
    <w:p w14:paraId="7209122B" w14:textId="77777777" w:rsidR="005E01C8" w:rsidRDefault="005E01C8" w:rsidP="005E01C8">
      <w:pPr>
        <w:spacing w:after="0" w:line="240" w:lineRule="auto"/>
        <w:ind w:firstLine="709"/>
        <w:jc w:val="both"/>
        <w:rPr>
          <w:rFonts w:ascii="Times New Roman" w:hAnsi="Times New Roman" w:cs="Times New Roman"/>
          <w:sz w:val="28"/>
          <w:szCs w:val="28"/>
        </w:rPr>
      </w:pPr>
      <w:r w:rsidRPr="005E01C8">
        <w:rPr>
          <w:rFonts w:ascii="Times New Roman" w:hAnsi="Times New Roman" w:cs="Times New Roman"/>
          <w:sz w:val="28"/>
          <w:szCs w:val="28"/>
        </w:rPr>
        <w:t xml:space="preserve">Кредитування представляє собою метод отримання фінансових ресурсів, який можуть використовувати як індивіди, навчаючись, так і самі вищі навчальні заклади. У країнах із розвиненою системою кредитування цей процес може включати у себе надання позик з участю держави, кредитів, що </w:t>
      </w:r>
      <w:r w:rsidRPr="005E01C8">
        <w:rPr>
          <w:rFonts w:ascii="Times New Roman" w:hAnsi="Times New Roman" w:cs="Times New Roman"/>
          <w:sz w:val="28"/>
          <w:szCs w:val="28"/>
        </w:rPr>
        <w:lastRenderedPageBreak/>
        <w:t xml:space="preserve">надаються комерційними банками, або кредитів, які надаються самою сферою освіти. </w:t>
      </w:r>
    </w:p>
    <w:p w14:paraId="61BF99D5" w14:textId="48D6C324" w:rsidR="00D857C7" w:rsidRPr="00D857C7" w:rsidRDefault="00A318D8" w:rsidP="005E01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857C7" w:rsidRPr="00D857C7">
        <w:rPr>
          <w:rFonts w:ascii="Times New Roman" w:hAnsi="Times New Roman" w:cs="Times New Roman"/>
          <w:sz w:val="28"/>
          <w:szCs w:val="28"/>
        </w:rPr>
        <w:t>Кредит на вищу освіту дозволяє студентам нейтралізувати фінансовий чинник (вартість навчання) при виборі вищого навчального закладу та підвищити особисту зацікавленість, адже успішне навчання необхідне для наступного працевлаштування та вчасного повернення кредиту</w:t>
      </w:r>
      <w:r>
        <w:rPr>
          <w:rFonts w:ascii="Times New Roman" w:hAnsi="Times New Roman" w:cs="Times New Roman"/>
          <w:sz w:val="28"/>
          <w:szCs w:val="28"/>
        </w:rPr>
        <w:t>»</w:t>
      </w:r>
      <w:r w:rsidR="00D857C7" w:rsidRPr="00D857C7">
        <w:rPr>
          <w:rFonts w:ascii="Times New Roman" w:hAnsi="Times New Roman" w:cs="Times New Roman"/>
          <w:sz w:val="28"/>
          <w:szCs w:val="28"/>
        </w:rPr>
        <w:t xml:space="preserve"> [18, с. 52].</w:t>
      </w:r>
    </w:p>
    <w:p w14:paraId="0E7D7B31" w14:textId="0C642926" w:rsidR="00D857C7" w:rsidRPr="00D857C7" w:rsidRDefault="00E8703A" w:rsidP="00D85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ЗВО</w:t>
      </w:r>
      <w:r w:rsidR="00D857C7" w:rsidRPr="00D857C7">
        <w:rPr>
          <w:rFonts w:ascii="Times New Roman" w:hAnsi="Times New Roman" w:cs="Times New Roman"/>
          <w:sz w:val="28"/>
          <w:szCs w:val="28"/>
        </w:rPr>
        <w:t xml:space="preserve"> для формування достатнього фінансового забезпечення намагаються поєднувати всі доступні методи фінансового забезпечення. Законодавство України надає право ЗВО надавати різні послуги на платній основі.</w:t>
      </w:r>
    </w:p>
    <w:p w14:paraId="7EEBAF1C" w14:textId="0AAEB5CF"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Зокрема, ЗВО різних форм власності отримали право </w:t>
      </w:r>
      <w:r w:rsidR="00A318D8">
        <w:rPr>
          <w:rFonts w:ascii="Times New Roman" w:hAnsi="Times New Roman" w:cs="Times New Roman"/>
          <w:sz w:val="28"/>
          <w:szCs w:val="28"/>
        </w:rPr>
        <w:t>«</w:t>
      </w:r>
      <w:r w:rsidRPr="00D857C7">
        <w:rPr>
          <w:rFonts w:ascii="Times New Roman" w:hAnsi="Times New Roman" w:cs="Times New Roman"/>
          <w:sz w:val="28"/>
          <w:szCs w:val="28"/>
        </w:rPr>
        <w:t>надавати освітні послуги на платній основі; встановлювати ціни на послуги таким чином, щоб вони відповідали завданню самоокупності та самофінансування вищих навчальних закладів; продавати, здавати в оренду іншим підприємствам і організаціям будівлі та споруди, транспортні засоби, інші матеріальні цінності; запроваджувати різні методи організації оплати праці науково-педагогічних працівників</w:t>
      </w:r>
      <w:r w:rsidR="00A318D8">
        <w:rPr>
          <w:rFonts w:ascii="Times New Roman" w:hAnsi="Times New Roman" w:cs="Times New Roman"/>
          <w:sz w:val="28"/>
          <w:szCs w:val="28"/>
        </w:rPr>
        <w:t>»</w:t>
      </w:r>
      <w:r w:rsidRPr="00D857C7">
        <w:rPr>
          <w:rFonts w:ascii="Times New Roman" w:hAnsi="Times New Roman" w:cs="Times New Roman"/>
          <w:sz w:val="28"/>
          <w:szCs w:val="28"/>
        </w:rPr>
        <w:t xml:space="preserve"> [19, с. 125].</w:t>
      </w:r>
    </w:p>
    <w:p w14:paraId="32A9BABC"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Державна форма фінансування вищої освіти надає переваги у тому, що така форма фінансування може призвести до стрімкого економічного зростання держави, зростання рівня технологічності та досягнення наукового прогресу, зростання рівня життя. Функціонування такого механізму фінансування можливе за наявності високої заробітної плати населення, так як це призводить по великої загальної суми податкових надходжень. За рахунок цих податків і здійснюються видатки на освіту. Перевагою ж приватної форми фінансування є зростання конкуренції на ринку освітніх послуг, що викликає потребу у розвитку ЗВО та створює постійну потребу до вдосконалення. А також студенти, які навчаються за власні кошти, роблять це більш наполегливо щоб потім повернути вкладені в освіту кошти за рахунок гідної заробітної плати. </w:t>
      </w:r>
    </w:p>
    <w:p w14:paraId="346D97FD" w14:textId="3181CCC9" w:rsidR="00D857C7" w:rsidRPr="00D857C7" w:rsidRDefault="0077409A" w:rsidP="00D85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Цих висновків</w:t>
      </w:r>
      <w:r w:rsidR="00D857C7" w:rsidRPr="00D857C7">
        <w:rPr>
          <w:rFonts w:ascii="Times New Roman" w:hAnsi="Times New Roman" w:cs="Times New Roman"/>
          <w:sz w:val="28"/>
          <w:szCs w:val="28"/>
        </w:rPr>
        <w:t xml:space="preserve"> можна дійти аналізуючи праці науковців, які досліджували економічні проблеми та перспективи фінансування ЗВО як в Україні так і в країнах Заходу</w:t>
      </w:r>
      <w:r>
        <w:rPr>
          <w:rFonts w:ascii="Times New Roman" w:hAnsi="Times New Roman" w:cs="Times New Roman"/>
          <w:sz w:val="28"/>
          <w:szCs w:val="28"/>
        </w:rPr>
        <w:t>, зокрема</w:t>
      </w:r>
      <w:r w:rsidR="00D857C7" w:rsidRPr="00D857C7">
        <w:rPr>
          <w:rFonts w:ascii="Times New Roman" w:hAnsi="Times New Roman" w:cs="Times New Roman"/>
          <w:sz w:val="28"/>
          <w:szCs w:val="28"/>
        </w:rPr>
        <w:t xml:space="preserve"> [20, с. 88]</w:t>
      </w:r>
      <w:r w:rsidR="00A318D8">
        <w:rPr>
          <w:rFonts w:ascii="Times New Roman" w:hAnsi="Times New Roman" w:cs="Times New Roman"/>
          <w:sz w:val="28"/>
          <w:szCs w:val="28"/>
        </w:rPr>
        <w:t>.</w:t>
      </w:r>
    </w:p>
    <w:p w14:paraId="6B6C88A5"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Не менш важливим є і фінансове регулювання. До методів здійснення регулювання відносять: планування і прогнозування, забезпечення нормативно-правової бази, використання фінансових інструментів та інформаційної бази, інших економічних важелів. За допомогою цих методів формується система розподілу та реалізації наявних фінансових ресурсів.</w:t>
      </w:r>
    </w:p>
    <w:p w14:paraId="3DC30393"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Планування і прогнозування в галузі фінансування ЗВО полягає у визначенні очікуваних обсягів доходів від кожного джерела фінансових ресурсів та необхідних видатків на здійснення діяльності ЗВО відповідно до державної політики. Ці прогнози будуть відмінними для різних демографічних районів розташування ЗВО, потреб ринку праці, можливостей ЗВО, рівня доходів населення, видатків з бюджету України та ціль сталого розвитку, що полягає в отриманні освіти упродовж всього життя.</w:t>
      </w:r>
    </w:p>
    <w:p w14:paraId="11807A13" w14:textId="2A39C046" w:rsidR="00DB6E9C" w:rsidRDefault="00DB6E9C" w:rsidP="00D857C7">
      <w:pPr>
        <w:spacing w:after="0" w:line="240" w:lineRule="auto"/>
        <w:ind w:firstLine="709"/>
        <w:jc w:val="both"/>
        <w:rPr>
          <w:rFonts w:ascii="Times New Roman" w:hAnsi="Times New Roman" w:cs="Times New Roman"/>
          <w:sz w:val="28"/>
          <w:szCs w:val="28"/>
        </w:rPr>
      </w:pPr>
      <w:r w:rsidRPr="00DB6E9C">
        <w:rPr>
          <w:rFonts w:ascii="Times New Roman" w:hAnsi="Times New Roman" w:cs="Times New Roman"/>
          <w:sz w:val="28"/>
          <w:szCs w:val="28"/>
        </w:rPr>
        <w:lastRenderedPageBreak/>
        <w:t>Р. Якубовський наголошує на тому, що соціальна  держава  повинна  не  лише  проголошувати, а й активно впроваджувати фінансово-правові механізми реалізації соціальної політики, у  тому  числі,  у  сфері  фінансового  забезпечення навчальних закладів [</w:t>
      </w:r>
      <w:r>
        <w:rPr>
          <w:rFonts w:ascii="Times New Roman" w:hAnsi="Times New Roman" w:cs="Times New Roman"/>
          <w:sz w:val="28"/>
          <w:szCs w:val="28"/>
        </w:rPr>
        <w:t>39</w:t>
      </w:r>
      <w:r w:rsidRPr="00DB6E9C">
        <w:rPr>
          <w:rFonts w:ascii="Times New Roman" w:hAnsi="Times New Roman" w:cs="Times New Roman"/>
          <w:sz w:val="28"/>
          <w:szCs w:val="28"/>
        </w:rPr>
        <w:t>, с. 35].</w:t>
      </w:r>
    </w:p>
    <w:p w14:paraId="615AAD1B" w14:textId="22102716" w:rsidR="004B66B7" w:rsidRDefault="004B66B7" w:rsidP="00D85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w:t>
      </w:r>
      <w:r w:rsidRPr="00D857C7">
        <w:rPr>
          <w:rFonts w:ascii="Times New Roman" w:hAnsi="Times New Roman" w:cs="Times New Roman"/>
          <w:sz w:val="28"/>
          <w:szCs w:val="28"/>
        </w:rPr>
        <w:t>[21, с. 81]</w:t>
      </w:r>
      <w:r>
        <w:rPr>
          <w:rFonts w:ascii="Times New Roman" w:hAnsi="Times New Roman" w:cs="Times New Roman"/>
          <w:sz w:val="28"/>
          <w:szCs w:val="28"/>
        </w:rPr>
        <w:t xml:space="preserve"> н</w:t>
      </w:r>
      <w:r w:rsidR="00D857C7" w:rsidRPr="00D857C7">
        <w:rPr>
          <w:rFonts w:ascii="Times New Roman" w:hAnsi="Times New Roman" w:cs="Times New Roman"/>
          <w:sz w:val="28"/>
          <w:szCs w:val="28"/>
        </w:rPr>
        <w:t>е менш важливим механізмом є нормативно-правова база, тобто закони на основі яких здійснюється фінансування та розподіл фінансових ресурсів ЗВО. До таки</w:t>
      </w:r>
      <w:r w:rsidR="003546E9">
        <w:rPr>
          <w:rFonts w:ascii="Times New Roman" w:hAnsi="Times New Roman" w:cs="Times New Roman"/>
          <w:sz w:val="28"/>
          <w:szCs w:val="28"/>
        </w:rPr>
        <w:t>х</w:t>
      </w:r>
      <w:r w:rsidR="00D857C7" w:rsidRPr="00D857C7">
        <w:rPr>
          <w:rFonts w:ascii="Times New Roman" w:hAnsi="Times New Roman" w:cs="Times New Roman"/>
          <w:sz w:val="28"/>
          <w:szCs w:val="28"/>
        </w:rPr>
        <w:t xml:space="preserve"> правових документів відносять: </w:t>
      </w:r>
    </w:p>
    <w:p w14:paraId="6984BD34" w14:textId="77777777" w:rsidR="004B66B7" w:rsidRPr="004B66B7" w:rsidRDefault="00D857C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Конституцію України</w:t>
      </w:r>
      <w:r w:rsidR="004B66B7" w:rsidRPr="004B66B7">
        <w:rPr>
          <w:rFonts w:ascii="Times New Roman" w:hAnsi="Times New Roman" w:cs="Times New Roman"/>
          <w:sz w:val="28"/>
          <w:szCs w:val="28"/>
        </w:rPr>
        <w:t>;</w:t>
      </w:r>
      <w:r w:rsidRPr="004B66B7">
        <w:rPr>
          <w:rFonts w:ascii="Times New Roman" w:hAnsi="Times New Roman" w:cs="Times New Roman"/>
          <w:sz w:val="28"/>
          <w:szCs w:val="28"/>
        </w:rPr>
        <w:t xml:space="preserve"> </w:t>
      </w:r>
    </w:p>
    <w:p w14:paraId="62175EAF" w14:textId="77777777" w:rsidR="004B66B7" w:rsidRPr="004B66B7" w:rsidRDefault="00D857C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Бюджетний кодекс</w:t>
      </w:r>
      <w:r w:rsidR="004B66B7" w:rsidRPr="004B66B7">
        <w:rPr>
          <w:rFonts w:ascii="Times New Roman" w:hAnsi="Times New Roman" w:cs="Times New Roman"/>
          <w:sz w:val="28"/>
          <w:szCs w:val="28"/>
        </w:rPr>
        <w:t>;</w:t>
      </w:r>
      <w:r w:rsidRPr="004B66B7">
        <w:rPr>
          <w:rFonts w:ascii="Times New Roman" w:hAnsi="Times New Roman" w:cs="Times New Roman"/>
          <w:sz w:val="28"/>
          <w:szCs w:val="28"/>
        </w:rPr>
        <w:t xml:space="preserve"> </w:t>
      </w:r>
    </w:p>
    <w:p w14:paraId="2EE1C686" w14:textId="77777777" w:rsidR="004B66B7" w:rsidRPr="004B66B7" w:rsidRDefault="00D857C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Закон України «Про освіту»</w:t>
      </w:r>
      <w:r w:rsidR="004B66B7" w:rsidRPr="004B66B7">
        <w:rPr>
          <w:rFonts w:ascii="Times New Roman" w:hAnsi="Times New Roman" w:cs="Times New Roman"/>
          <w:sz w:val="28"/>
          <w:szCs w:val="28"/>
        </w:rPr>
        <w:t>;</w:t>
      </w:r>
      <w:r w:rsidRPr="004B66B7">
        <w:rPr>
          <w:rFonts w:ascii="Times New Roman" w:hAnsi="Times New Roman" w:cs="Times New Roman"/>
          <w:sz w:val="28"/>
          <w:szCs w:val="28"/>
        </w:rPr>
        <w:t xml:space="preserve"> </w:t>
      </w:r>
    </w:p>
    <w:p w14:paraId="6052ED5E" w14:textId="77777777" w:rsidR="004B66B7" w:rsidRPr="004B66B7" w:rsidRDefault="004B66B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 xml:space="preserve">Закон України </w:t>
      </w:r>
      <w:r w:rsidR="00D857C7" w:rsidRPr="004B66B7">
        <w:rPr>
          <w:rFonts w:ascii="Times New Roman" w:hAnsi="Times New Roman" w:cs="Times New Roman"/>
          <w:sz w:val="28"/>
          <w:szCs w:val="28"/>
        </w:rPr>
        <w:t>«Про вищу освіту»</w:t>
      </w:r>
      <w:r w:rsidRPr="004B66B7">
        <w:rPr>
          <w:rFonts w:ascii="Times New Roman" w:hAnsi="Times New Roman" w:cs="Times New Roman"/>
          <w:sz w:val="28"/>
          <w:szCs w:val="28"/>
        </w:rPr>
        <w:t>;</w:t>
      </w:r>
      <w:r w:rsidR="00D857C7" w:rsidRPr="004B66B7">
        <w:rPr>
          <w:rFonts w:ascii="Times New Roman" w:hAnsi="Times New Roman" w:cs="Times New Roman"/>
          <w:sz w:val="28"/>
          <w:szCs w:val="28"/>
        </w:rPr>
        <w:t xml:space="preserve"> </w:t>
      </w:r>
    </w:p>
    <w:p w14:paraId="0BBA822F" w14:textId="77777777" w:rsidR="004B66B7" w:rsidRPr="004B66B7" w:rsidRDefault="004B66B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 xml:space="preserve">Закон України </w:t>
      </w:r>
      <w:r w:rsidR="00D857C7" w:rsidRPr="004B66B7">
        <w:rPr>
          <w:rFonts w:ascii="Times New Roman" w:hAnsi="Times New Roman" w:cs="Times New Roman"/>
          <w:sz w:val="28"/>
          <w:szCs w:val="28"/>
        </w:rPr>
        <w:t>«Про місцеве самоврядування»</w:t>
      </w:r>
      <w:r w:rsidRPr="004B66B7">
        <w:rPr>
          <w:rFonts w:ascii="Times New Roman" w:hAnsi="Times New Roman" w:cs="Times New Roman"/>
          <w:sz w:val="28"/>
          <w:szCs w:val="28"/>
        </w:rPr>
        <w:t>;</w:t>
      </w:r>
      <w:r w:rsidR="00D857C7" w:rsidRPr="004B66B7">
        <w:rPr>
          <w:rFonts w:ascii="Times New Roman" w:hAnsi="Times New Roman" w:cs="Times New Roman"/>
          <w:sz w:val="28"/>
          <w:szCs w:val="28"/>
        </w:rPr>
        <w:t xml:space="preserve"> </w:t>
      </w:r>
    </w:p>
    <w:p w14:paraId="7D6CEBF3" w14:textId="0D20EF30" w:rsidR="00D857C7" w:rsidRPr="004B66B7" w:rsidRDefault="004B66B7" w:rsidP="004B66B7">
      <w:pPr>
        <w:pStyle w:val="a5"/>
        <w:numPr>
          <w:ilvl w:val="0"/>
          <w:numId w:val="4"/>
        </w:numPr>
        <w:spacing w:after="0" w:line="240" w:lineRule="auto"/>
        <w:ind w:left="1134"/>
        <w:jc w:val="both"/>
        <w:rPr>
          <w:rFonts w:ascii="Times New Roman" w:hAnsi="Times New Roman" w:cs="Times New Roman"/>
          <w:sz w:val="28"/>
          <w:szCs w:val="28"/>
        </w:rPr>
      </w:pPr>
      <w:r w:rsidRPr="004B66B7">
        <w:rPr>
          <w:rFonts w:ascii="Times New Roman" w:hAnsi="Times New Roman" w:cs="Times New Roman"/>
          <w:sz w:val="28"/>
          <w:szCs w:val="28"/>
        </w:rPr>
        <w:t xml:space="preserve">Закон України </w:t>
      </w:r>
      <w:r w:rsidR="00D857C7" w:rsidRPr="004B66B7">
        <w:rPr>
          <w:rFonts w:ascii="Times New Roman" w:hAnsi="Times New Roman" w:cs="Times New Roman"/>
          <w:sz w:val="28"/>
          <w:szCs w:val="28"/>
        </w:rPr>
        <w:t>«Про Державний бюджет України»</w:t>
      </w:r>
      <w:r w:rsidR="00A318D8" w:rsidRPr="004B66B7">
        <w:rPr>
          <w:rFonts w:ascii="Times New Roman" w:hAnsi="Times New Roman" w:cs="Times New Roman"/>
          <w:sz w:val="28"/>
          <w:szCs w:val="28"/>
        </w:rPr>
        <w:t>.</w:t>
      </w:r>
    </w:p>
    <w:p w14:paraId="2486D2DA" w14:textId="77777777" w:rsidR="0024732A"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Нормативно-правова база формується з норматив, інструкцій, норм, методичних вказівок та тарифних ставок. Такі підзаконні нормативно-правові акти приймаються на підставі чинних законів відповідними державними органами. До таких </w:t>
      </w:r>
      <w:r w:rsidR="00A318D8">
        <w:rPr>
          <w:rFonts w:ascii="Times New Roman" w:hAnsi="Times New Roman" w:cs="Times New Roman"/>
          <w:sz w:val="28"/>
          <w:szCs w:val="28"/>
        </w:rPr>
        <w:t>«</w:t>
      </w:r>
      <w:r w:rsidRPr="00D857C7">
        <w:rPr>
          <w:rFonts w:ascii="Times New Roman" w:hAnsi="Times New Roman" w:cs="Times New Roman"/>
          <w:sz w:val="28"/>
          <w:szCs w:val="28"/>
        </w:rPr>
        <w:t xml:space="preserve">документів належать: </w:t>
      </w:r>
    </w:p>
    <w:p w14:paraId="1E5A8A8D" w14:textId="23E12927" w:rsidR="0024732A" w:rsidRPr="0024732A" w:rsidRDefault="00D857C7"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Укази Президента України</w:t>
      </w:r>
      <w:r w:rsidR="0024732A" w:rsidRPr="0024732A">
        <w:rPr>
          <w:rFonts w:ascii="Times New Roman" w:hAnsi="Times New Roman" w:cs="Times New Roman"/>
          <w:sz w:val="28"/>
          <w:szCs w:val="28"/>
        </w:rPr>
        <w:t>;</w:t>
      </w:r>
      <w:r w:rsidRPr="0024732A">
        <w:rPr>
          <w:rFonts w:ascii="Times New Roman" w:hAnsi="Times New Roman" w:cs="Times New Roman"/>
          <w:sz w:val="28"/>
          <w:szCs w:val="28"/>
        </w:rPr>
        <w:t xml:space="preserve"> </w:t>
      </w:r>
    </w:p>
    <w:p w14:paraId="6B451A15" w14:textId="37AE8C0C" w:rsidR="0024732A" w:rsidRPr="0024732A" w:rsidRDefault="0024732A"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д</w:t>
      </w:r>
      <w:r w:rsidR="00D857C7" w:rsidRPr="0024732A">
        <w:rPr>
          <w:rFonts w:ascii="Times New Roman" w:hAnsi="Times New Roman" w:cs="Times New Roman"/>
          <w:sz w:val="28"/>
          <w:szCs w:val="28"/>
        </w:rPr>
        <w:t>екрети</w:t>
      </w:r>
      <w:r w:rsidRPr="0024732A">
        <w:rPr>
          <w:rFonts w:ascii="Times New Roman" w:hAnsi="Times New Roman" w:cs="Times New Roman"/>
          <w:sz w:val="28"/>
          <w:szCs w:val="28"/>
        </w:rPr>
        <w:t>;</w:t>
      </w:r>
      <w:r w:rsidR="00D857C7" w:rsidRPr="0024732A">
        <w:rPr>
          <w:rFonts w:ascii="Times New Roman" w:hAnsi="Times New Roman" w:cs="Times New Roman"/>
          <w:sz w:val="28"/>
          <w:szCs w:val="28"/>
        </w:rPr>
        <w:t xml:space="preserve"> </w:t>
      </w:r>
    </w:p>
    <w:p w14:paraId="0E9E5592" w14:textId="77777777" w:rsidR="0024732A" w:rsidRPr="0024732A" w:rsidRDefault="00D857C7"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Постанови Кабінету Міністрів</w:t>
      </w:r>
      <w:r w:rsidR="0024732A" w:rsidRPr="0024732A">
        <w:rPr>
          <w:rFonts w:ascii="Times New Roman" w:hAnsi="Times New Roman" w:cs="Times New Roman"/>
          <w:sz w:val="28"/>
          <w:szCs w:val="28"/>
        </w:rPr>
        <w:t>;</w:t>
      </w:r>
      <w:r w:rsidRPr="0024732A">
        <w:rPr>
          <w:rFonts w:ascii="Times New Roman" w:hAnsi="Times New Roman" w:cs="Times New Roman"/>
          <w:sz w:val="28"/>
          <w:szCs w:val="28"/>
        </w:rPr>
        <w:t xml:space="preserve"> </w:t>
      </w:r>
    </w:p>
    <w:p w14:paraId="4BF09A65" w14:textId="254C4646" w:rsidR="0024732A" w:rsidRPr="0024732A" w:rsidRDefault="0024732A"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і</w:t>
      </w:r>
      <w:r w:rsidR="00D857C7" w:rsidRPr="0024732A">
        <w:rPr>
          <w:rFonts w:ascii="Times New Roman" w:hAnsi="Times New Roman" w:cs="Times New Roman"/>
          <w:sz w:val="28"/>
          <w:szCs w:val="28"/>
        </w:rPr>
        <w:t>нструкції</w:t>
      </w:r>
      <w:r w:rsidRPr="0024732A">
        <w:rPr>
          <w:rFonts w:ascii="Times New Roman" w:hAnsi="Times New Roman" w:cs="Times New Roman"/>
          <w:sz w:val="28"/>
          <w:szCs w:val="28"/>
        </w:rPr>
        <w:t>;</w:t>
      </w:r>
      <w:r w:rsidR="00D857C7" w:rsidRPr="0024732A">
        <w:rPr>
          <w:rFonts w:ascii="Times New Roman" w:hAnsi="Times New Roman" w:cs="Times New Roman"/>
          <w:sz w:val="28"/>
          <w:szCs w:val="28"/>
        </w:rPr>
        <w:t xml:space="preserve"> </w:t>
      </w:r>
    </w:p>
    <w:p w14:paraId="2CEFAAB6" w14:textId="77777777" w:rsidR="0024732A" w:rsidRPr="0024732A" w:rsidRDefault="00D857C7"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накази міністерств</w:t>
      </w:r>
      <w:r w:rsidR="0024732A" w:rsidRPr="0024732A">
        <w:rPr>
          <w:rFonts w:ascii="Times New Roman" w:hAnsi="Times New Roman" w:cs="Times New Roman"/>
          <w:sz w:val="28"/>
          <w:szCs w:val="28"/>
        </w:rPr>
        <w:t>;</w:t>
      </w:r>
      <w:r w:rsidRPr="0024732A">
        <w:rPr>
          <w:rFonts w:ascii="Times New Roman" w:hAnsi="Times New Roman" w:cs="Times New Roman"/>
          <w:sz w:val="28"/>
          <w:szCs w:val="28"/>
        </w:rPr>
        <w:t xml:space="preserve"> </w:t>
      </w:r>
    </w:p>
    <w:p w14:paraId="56A4C967" w14:textId="65D8975B" w:rsidR="00D857C7" w:rsidRPr="0024732A" w:rsidRDefault="00D857C7" w:rsidP="0024732A">
      <w:pPr>
        <w:pStyle w:val="a5"/>
        <w:numPr>
          <w:ilvl w:val="0"/>
          <w:numId w:val="5"/>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міжнародні договори укладені і ратифіковані Верховною Радою України.</w:t>
      </w:r>
    </w:p>
    <w:p w14:paraId="3622972A" w14:textId="67E0AB74" w:rsidR="0024732A" w:rsidRDefault="0024732A" w:rsidP="00D857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Головними</w:t>
      </w:r>
      <w:r w:rsidR="00D857C7" w:rsidRPr="00D857C7">
        <w:rPr>
          <w:rFonts w:ascii="Times New Roman" w:hAnsi="Times New Roman" w:cs="Times New Roman"/>
          <w:sz w:val="28"/>
          <w:szCs w:val="28"/>
        </w:rPr>
        <w:t xml:space="preserve"> нормативн</w:t>
      </w:r>
      <w:r>
        <w:rPr>
          <w:rFonts w:ascii="Times New Roman" w:hAnsi="Times New Roman" w:cs="Times New Roman"/>
          <w:sz w:val="28"/>
          <w:szCs w:val="28"/>
        </w:rPr>
        <w:t>о-правовими</w:t>
      </w:r>
      <w:r w:rsidR="00D857C7" w:rsidRPr="00D857C7">
        <w:rPr>
          <w:rFonts w:ascii="Times New Roman" w:hAnsi="Times New Roman" w:cs="Times New Roman"/>
          <w:sz w:val="28"/>
          <w:szCs w:val="28"/>
        </w:rPr>
        <w:t xml:space="preserve"> актами у </w:t>
      </w:r>
      <w:r>
        <w:rPr>
          <w:rFonts w:ascii="Times New Roman" w:hAnsi="Times New Roman" w:cs="Times New Roman"/>
          <w:sz w:val="28"/>
          <w:szCs w:val="28"/>
        </w:rPr>
        <w:t xml:space="preserve">напрямку фінансування ЗВО </w:t>
      </w:r>
      <w:r w:rsidR="00D857C7" w:rsidRPr="00D857C7">
        <w:rPr>
          <w:rFonts w:ascii="Times New Roman" w:hAnsi="Times New Roman" w:cs="Times New Roman"/>
          <w:sz w:val="28"/>
          <w:szCs w:val="28"/>
        </w:rPr>
        <w:t>є</w:t>
      </w:r>
      <w:r>
        <w:rPr>
          <w:rFonts w:ascii="Times New Roman" w:hAnsi="Times New Roman" w:cs="Times New Roman"/>
          <w:sz w:val="28"/>
          <w:szCs w:val="28"/>
        </w:rPr>
        <w:t>:</w:t>
      </w:r>
      <w:r w:rsidR="00D857C7" w:rsidRPr="00D857C7">
        <w:rPr>
          <w:rFonts w:ascii="Times New Roman" w:hAnsi="Times New Roman" w:cs="Times New Roman"/>
          <w:sz w:val="28"/>
          <w:szCs w:val="28"/>
        </w:rPr>
        <w:t xml:space="preserve"> </w:t>
      </w:r>
    </w:p>
    <w:p w14:paraId="44120012" w14:textId="77777777" w:rsidR="0024732A" w:rsidRPr="0024732A" w:rsidRDefault="00D857C7" w:rsidP="0024732A">
      <w:pPr>
        <w:pStyle w:val="a5"/>
        <w:numPr>
          <w:ilvl w:val="0"/>
          <w:numId w:val="7"/>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«Державна національна програма «Освіта» («Україна XXI століття»), затверджена у 1993 р. КМУ</w:t>
      </w:r>
      <w:r w:rsidR="0024732A" w:rsidRPr="0024732A">
        <w:rPr>
          <w:rFonts w:ascii="Times New Roman" w:hAnsi="Times New Roman" w:cs="Times New Roman"/>
          <w:sz w:val="28"/>
          <w:szCs w:val="28"/>
        </w:rPr>
        <w:t>;</w:t>
      </w:r>
    </w:p>
    <w:p w14:paraId="18588D0E" w14:textId="77777777" w:rsidR="0024732A" w:rsidRPr="0024732A" w:rsidRDefault="00D857C7" w:rsidP="0024732A">
      <w:pPr>
        <w:pStyle w:val="a5"/>
        <w:numPr>
          <w:ilvl w:val="0"/>
          <w:numId w:val="7"/>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Затверджені Президентом «Національна доктрина розвитку освіти» (Доктрина) 2002 року, «Національна стратегія розвитку освіти в Україні на період до 2021 року» 2013 року «Стратегія сталого розвитку «Україна – 2020», яка містить реформу освіти, 2015 р.</w:t>
      </w:r>
      <w:r w:rsidR="0024732A" w:rsidRPr="0024732A">
        <w:rPr>
          <w:rFonts w:ascii="Times New Roman" w:hAnsi="Times New Roman" w:cs="Times New Roman"/>
          <w:sz w:val="28"/>
          <w:szCs w:val="28"/>
        </w:rPr>
        <w:t>;</w:t>
      </w:r>
    </w:p>
    <w:p w14:paraId="0ACF65A3" w14:textId="62F322CC" w:rsidR="00D857C7" w:rsidRPr="0024732A" w:rsidRDefault="00D857C7" w:rsidP="0024732A">
      <w:pPr>
        <w:pStyle w:val="a5"/>
        <w:numPr>
          <w:ilvl w:val="0"/>
          <w:numId w:val="7"/>
        </w:numPr>
        <w:spacing w:after="0" w:line="240" w:lineRule="auto"/>
        <w:ind w:left="1134"/>
        <w:jc w:val="both"/>
        <w:rPr>
          <w:rFonts w:ascii="Times New Roman" w:hAnsi="Times New Roman" w:cs="Times New Roman"/>
          <w:sz w:val="28"/>
          <w:szCs w:val="28"/>
        </w:rPr>
      </w:pPr>
      <w:r w:rsidRPr="0024732A">
        <w:rPr>
          <w:rFonts w:ascii="Times New Roman" w:hAnsi="Times New Roman" w:cs="Times New Roman"/>
          <w:sz w:val="28"/>
          <w:szCs w:val="28"/>
        </w:rPr>
        <w:t>Програм</w:t>
      </w:r>
      <w:r w:rsidR="0024732A" w:rsidRPr="0024732A">
        <w:rPr>
          <w:rFonts w:ascii="Times New Roman" w:hAnsi="Times New Roman" w:cs="Times New Roman"/>
          <w:sz w:val="28"/>
          <w:szCs w:val="28"/>
        </w:rPr>
        <w:t>а</w:t>
      </w:r>
      <w:r w:rsidRPr="0024732A">
        <w:rPr>
          <w:rFonts w:ascii="Times New Roman" w:hAnsi="Times New Roman" w:cs="Times New Roman"/>
          <w:sz w:val="28"/>
          <w:szCs w:val="28"/>
        </w:rPr>
        <w:t xml:space="preserve"> діяльності Кабінету Міністрів, ухвален</w:t>
      </w:r>
      <w:r w:rsidR="0024732A" w:rsidRPr="0024732A">
        <w:rPr>
          <w:rFonts w:ascii="Times New Roman" w:hAnsi="Times New Roman" w:cs="Times New Roman"/>
          <w:sz w:val="28"/>
          <w:szCs w:val="28"/>
        </w:rPr>
        <w:t>а</w:t>
      </w:r>
      <w:r w:rsidRPr="0024732A">
        <w:rPr>
          <w:rFonts w:ascii="Times New Roman" w:hAnsi="Times New Roman" w:cs="Times New Roman"/>
          <w:sz w:val="28"/>
          <w:szCs w:val="28"/>
        </w:rPr>
        <w:t xml:space="preserve"> у 2014 р. Верховною Радою України, </w:t>
      </w:r>
      <w:r w:rsidR="0024732A" w:rsidRPr="0024732A">
        <w:rPr>
          <w:rFonts w:ascii="Times New Roman" w:hAnsi="Times New Roman" w:cs="Times New Roman"/>
          <w:sz w:val="28"/>
          <w:szCs w:val="28"/>
        </w:rPr>
        <w:t>так як в ній розглянуті можливі напрямки розвитку ЗВО</w:t>
      </w:r>
      <w:r w:rsidRPr="0024732A">
        <w:rPr>
          <w:rFonts w:ascii="Times New Roman" w:hAnsi="Times New Roman" w:cs="Times New Roman"/>
          <w:sz w:val="28"/>
          <w:szCs w:val="28"/>
        </w:rPr>
        <w:t xml:space="preserve">. </w:t>
      </w:r>
    </w:p>
    <w:p w14:paraId="517AE34C" w14:textId="77777777"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Інформаційне забезпечення складається з фінансово-економічної інформації та розробки і використання технічних засобів для постачання цієї інформації до відповідних органів управління та прийняття рішень.</w:t>
      </w:r>
    </w:p>
    <w:p w14:paraId="726EC694" w14:textId="67701C6F" w:rsidR="00D857C7" w:rsidRP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Фінансові інструменти є також складовою фінансового регулювання. </w:t>
      </w:r>
      <w:r w:rsidR="00561F83">
        <w:rPr>
          <w:rFonts w:ascii="Times New Roman" w:hAnsi="Times New Roman" w:cs="Times New Roman"/>
          <w:sz w:val="28"/>
          <w:szCs w:val="28"/>
        </w:rPr>
        <w:t>«</w:t>
      </w:r>
      <w:r w:rsidRPr="00D857C7">
        <w:rPr>
          <w:rFonts w:ascii="Times New Roman" w:hAnsi="Times New Roman" w:cs="Times New Roman"/>
          <w:sz w:val="28"/>
          <w:szCs w:val="28"/>
        </w:rPr>
        <w:t>Фінансові інструменти – це сукупність фінансових важелів, стимулів, санкцій за допомогою яких реалізується фінансова політика</w:t>
      </w:r>
      <w:r w:rsidR="00561F83">
        <w:rPr>
          <w:rFonts w:ascii="Times New Roman" w:hAnsi="Times New Roman" w:cs="Times New Roman"/>
          <w:sz w:val="28"/>
          <w:szCs w:val="28"/>
        </w:rPr>
        <w:t>»</w:t>
      </w:r>
      <w:r w:rsidRPr="00D857C7">
        <w:rPr>
          <w:rFonts w:ascii="Times New Roman" w:hAnsi="Times New Roman" w:cs="Times New Roman"/>
          <w:sz w:val="28"/>
          <w:szCs w:val="28"/>
        </w:rPr>
        <w:t xml:space="preserve"> [23, с. 68]</w:t>
      </w:r>
      <w:r w:rsidR="00561F83">
        <w:rPr>
          <w:rFonts w:ascii="Times New Roman" w:hAnsi="Times New Roman" w:cs="Times New Roman"/>
          <w:sz w:val="28"/>
          <w:szCs w:val="28"/>
        </w:rPr>
        <w:t>.</w:t>
      </w:r>
      <w:r w:rsidRPr="00D857C7">
        <w:rPr>
          <w:rFonts w:ascii="Times New Roman" w:hAnsi="Times New Roman" w:cs="Times New Roman"/>
          <w:sz w:val="28"/>
          <w:szCs w:val="28"/>
        </w:rPr>
        <w:t xml:space="preserve"> На державному рівні ними виступають податки, трансферти та субсидії.</w:t>
      </w:r>
    </w:p>
    <w:p w14:paraId="5557A7EB" w14:textId="77777777" w:rsidR="0024732A"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До інструментів фінансового регулювання ЗВО відносяться: </w:t>
      </w:r>
    </w:p>
    <w:p w14:paraId="34EC811D" w14:textId="77777777" w:rsidR="00F00B56" w:rsidRPr="00F00B56" w:rsidRDefault="00D857C7" w:rsidP="00F00B56">
      <w:pPr>
        <w:pStyle w:val="a5"/>
        <w:numPr>
          <w:ilvl w:val="0"/>
          <w:numId w:val="8"/>
        </w:numPr>
        <w:spacing w:after="0" w:line="240" w:lineRule="auto"/>
        <w:ind w:left="1134"/>
        <w:jc w:val="both"/>
        <w:rPr>
          <w:rFonts w:ascii="Times New Roman" w:hAnsi="Times New Roman" w:cs="Times New Roman"/>
          <w:sz w:val="28"/>
          <w:szCs w:val="28"/>
        </w:rPr>
      </w:pPr>
      <w:r w:rsidRPr="00F00B56">
        <w:rPr>
          <w:rFonts w:ascii="Times New Roman" w:hAnsi="Times New Roman" w:cs="Times New Roman"/>
          <w:sz w:val="28"/>
          <w:szCs w:val="28"/>
        </w:rPr>
        <w:t xml:space="preserve">джерела доходів ЗВО, їх обсяги та види; </w:t>
      </w:r>
    </w:p>
    <w:p w14:paraId="661F02C3" w14:textId="77777777" w:rsidR="00F00B56" w:rsidRPr="00F00B56" w:rsidRDefault="00D857C7" w:rsidP="00F00B56">
      <w:pPr>
        <w:pStyle w:val="a5"/>
        <w:numPr>
          <w:ilvl w:val="0"/>
          <w:numId w:val="8"/>
        </w:numPr>
        <w:spacing w:after="0" w:line="240" w:lineRule="auto"/>
        <w:ind w:left="1134"/>
        <w:jc w:val="both"/>
        <w:rPr>
          <w:rFonts w:ascii="Times New Roman" w:hAnsi="Times New Roman" w:cs="Times New Roman"/>
          <w:sz w:val="28"/>
          <w:szCs w:val="28"/>
        </w:rPr>
      </w:pPr>
      <w:r w:rsidRPr="00F00B56">
        <w:rPr>
          <w:rFonts w:ascii="Times New Roman" w:hAnsi="Times New Roman" w:cs="Times New Roman"/>
          <w:sz w:val="28"/>
          <w:szCs w:val="28"/>
        </w:rPr>
        <w:lastRenderedPageBreak/>
        <w:t xml:space="preserve">обсяги державного замовлення; </w:t>
      </w:r>
    </w:p>
    <w:p w14:paraId="4904FFD9" w14:textId="77777777" w:rsidR="00F00B56" w:rsidRPr="00F00B56" w:rsidRDefault="00D857C7" w:rsidP="00F00B56">
      <w:pPr>
        <w:pStyle w:val="a5"/>
        <w:numPr>
          <w:ilvl w:val="0"/>
          <w:numId w:val="8"/>
        </w:numPr>
        <w:spacing w:after="0" w:line="240" w:lineRule="auto"/>
        <w:ind w:left="1134"/>
        <w:jc w:val="both"/>
        <w:rPr>
          <w:rFonts w:ascii="Times New Roman" w:hAnsi="Times New Roman" w:cs="Times New Roman"/>
          <w:sz w:val="28"/>
          <w:szCs w:val="28"/>
        </w:rPr>
      </w:pPr>
      <w:r w:rsidRPr="00F00B56">
        <w:rPr>
          <w:rFonts w:ascii="Times New Roman" w:hAnsi="Times New Roman" w:cs="Times New Roman"/>
          <w:sz w:val="28"/>
          <w:szCs w:val="28"/>
        </w:rPr>
        <w:t xml:space="preserve">види платних послуг, що надаються ЗВО; </w:t>
      </w:r>
    </w:p>
    <w:p w14:paraId="1EC51228" w14:textId="029088B7" w:rsidR="00D857C7" w:rsidRDefault="00D857C7" w:rsidP="00F00B56">
      <w:pPr>
        <w:pStyle w:val="a5"/>
        <w:numPr>
          <w:ilvl w:val="0"/>
          <w:numId w:val="8"/>
        </w:numPr>
        <w:spacing w:after="0" w:line="240" w:lineRule="auto"/>
        <w:ind w:left="1134"/>
        <w:jc w:val="both"/>
        <w:rPr>
          <w:rFonts w:ascii="Times New Roman" w:hAnsi="Times New Roman" w:cs="Times New Roman"/>
          <w:sz w:val="28"/>
          <w:szCs w:val="28"/>
        </w:rPr>
      </w:pPr>
      <w:r w:rsidRPr="00F00B56">
        <w:rPr>
          <w:rFonts w:ascii="Times New Roman" w:hAnsi="Times New Roman" w:cs="Times New Roman"/>
          <w:sz w:val="28"/>
          <w:szCs w:val="28"/>
        </w:rPr>
        <w:t>податкове і цінове стимулювання; ціноутворення послуг.</w:t>
      </w:r>
    </w:p>
    <w:p w14:paraId="5A34959A" w14:textId="33DDDBE7" w:rsidR="009B797F" w:rsidRDefault="006942D1" w:rsidP="009B79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B797F" w:rsidRPr="009B797F">
        <w:rPr>
          <w:rFonts w:ascii="Times New Roman" w:hAnsi="Times New Roman" w:cs="Times New Roman"/>
          <w:sz w:val="28"/>
          <w:szCs w:val="28"/>
        </w:rPr>
        <w:t xml:space="preserve">Основними принципами ефективного фінансового забезпечення державних закладів вищої освіти є: </w:t>
      </w:r>
    </w:p>
    <w:p w14:paraId="47E5EEC8" w14:textId="77777777" w:rsidR="009B797F" w:rsidRPr="009B797F" w:rsidRDefault="009B797F" w:rsidP="009B797F">
      <w:pPr>
        <w:pStyle w:val="a5"/>
        <w:numPr>
          <w:ilvl w:val="0"/>
          <w:numId w:val="10"/>
        </w:numPr>
        <w:spacing w:after="0" w:line="240" w:lineRule="auto"/>
        <w:ind w:left="1134"/>
        <w:jc w:val="both"/>
        <w:rPr>
          <w:rFonts w:ascii="Times New Roman" w:hAnsi="Times New Roman" w:cs="Times New Roman"/>
          <w:sz w:val="28"/>
          <w:szCs w:val="28"/>
        </w:rPr>
      </w:pPr>
      <w:r w:rsidRPr="009B797F">
        <w:rPr>
          <w:rFonts w:ascii="Times New Roman" w:hAnsi="Times New Roman" w:cs="Times New Roman"/>
          <w:sz w:val="28"/>
          <w:szCs w:val="28"/>
        </w:rPr>
        <w:t>мобілізація достатнього обсягу фінансових ресурсів із залученням традиційних державних та приватних джерел фінансового забезпечення вищої освіти та пошуком альтернативних джерел за рахунок їх диверсифікації;</w:t>
      </w:r>
    </w:p>
    <w:p w14:paraId="6CE101B1" w14:textId="77777777" w:rsidR="009B797F" w:rsidRPr="009B797F" w:rsidRDefault="009B797F" w:rsidP="009B797F">
      <w:pPr>
        <w:pStyle w:val="a5"/>
        <w:numPr>
          <w:ilvl w:val="0"/>
          <w:numId w:val="10"/>
        </w:numPr>
        <w:spacing w:after="0" w:line="240" w:lineRule="auto"/>
        <w:ind w:left="1134"/>
        <w:jc w:val="both"/>
        <w:rPr>
          <w:rFonts w:ascii="Times New Roman" w:hAnsi="Times New Roman" w:cs="Times New Roman"/>
          <w:sz w:val="28"/>
          <w:szCs w:val="28"/>
        </w:rPr>
      </w:pPr>
      <w:r w:rsidRPr="009B797F">
        <w:rPr>
          <w:rFonts w:ascii="Times New Roman" w:hAnsi="Times New Roman" w:cs="Times New Roman"/>
          <w:sz w:val="28"/>
          <w:szCs w:val="28"/>
        </w:rPr>
        <w:t xml:space="preserve">використання фінансового механізму, заснованого на оцінці якості та результатів діяльності, задля формування здорового конкурентного середовища для фінансового забезпечення державних закладів вищої освіти та ефективного розподілу бюджетних коштів; </w:t>
      </w:r>
    </w:p>
    <w:p w14:paraId="3A07297B" w14:textId="77777777" w:rsidR="009B797F" w:rsidRPr="009B797F" w:rsidRDefault="009B797F" w:rsidP="009B797F">
      <w:pPr>
        <w:pStyle w:val="a5"/>
        <w:numPr>
          <w:ilvl w:val="0"/>
          <w:numId w:val="10"/>
        </w:numPr>
        <w:spacing w:after="0" w:line="240" w:lineRule="auto"/>
        <w:ind w:left="1134"/>
        <w:jc w:val="both"/>
        <w:rPr>
          <w:rFonts w:ascii="Times New Roman" w:hAnsi="Times New Roman" w:cs="Times New Roman"/>
          <w:sz w:val="28"/>
          <w:szCs w:val="28"/>
        </w:rPr>
      </w:pPr>
      <w:r w:rsidRPr="009B797F">
        <w:rPr>
          <w:rFonts w:ascii="Times New Roman" w:hAnsi="Times New Roman" w:cs="Times New Roman"/>
          <w:sz w:val="28"/>
          <w:szCs w:val="28"/>
        </w:rPr>
        <w:t xml:space="preserve">моніторинг відповідності та адаптація механізму фінансового забезпечення закладів вищої освіти до тенденцій соціально-економічного розвитку держави; </w:t>
      </w:r>
    </w:p>
    <w:p w14:paraId="6E741271" w14:textId="77777777" w:rsidR="009B797F" w:rsidRPr="009B797F" w:rsidRDefault="009B797F" w:rsidP="009B797F">
      <w:pPr>
        <w:pStyle w:val="a5"/>
        <w:numPr>
          <w:ilvl w:val="0"/>
          <w:numId w:val="10"/>
        </w:numPr>
        <w:spacing w:after="0" w:line="240" w:lineRule="auto"/>
        <w:ind w:left="1134"/>
        <w:jc w:val="both"/>
        <w:rPr>
          <w:rFonts w:ascii="Times New Roman" w:hAnsi="Times New Roman" w:cs="Times New Roman"/>
          <w:sz w:val="28"/>
          <w:szCs w:val="28"/>
        </w:rPr>
      </w:pPr>
      <w:r w:rsidRPr="009B797F">
        <w:rPr>
          <w:rFonts w:ascii="Times New Roman" w:hAnsi="Times New Roman" w:cs="Times New Roman"/>
          <w:sz w:val="28"/>
          <w:szCs w:val="28"/>
        </w:rPr>
        <w:t xml:space="preserve">забезпечення релевантності вищої освіти, а саме, гарантування того, що витрати різних розпорядників фінансових ресурсів на отримання освітньої послуги супроводжуватимуться наданням якісної освіти відповідно до вимог сучасного ринку праці; </w:t>
      </w:r>
    </w:p>
    <w:p w14:paraId="7DD98DA6" w14:textId="1B1BB49E" w:rsidR="009B797F" w:rsidRPr="009B797F" w:rsidRDefault="009B797F" w:rsidP="009B797F">
      <w:pPr>
        <w:pStyle w:val="a5"/>
        <w:numPr>
          <w:ilvl w:val="0"/>
          <w:numId w:val="10"/>
        </w:numPr>
        <w:spacing w:after="0" w:line="240" w:lineRule="auto"/>
        <w:ind w:left="1134"/>
        <w:jc w:val="both"/>
        <w:rPr>
          <w:rFonts w:ascii="Times New Roman" w:hAnsi="Times New Roman" w:cs="Times New Roman"/>
          <w:sz w:val="28"/>
          <w:szCs w:val="28"/>
        </w:rPr>
      </w:pPr>
      <w:r w:rsidRPr="009B797F">
        <w:rPr>
          <w:rFonts w:ascii="Times New Roman" w:hAnsi="Times New Roman" w:cs="Times New Roman"/>
          <w:sz w:val="28"/>
          <w:szCs w:val="28"/>
        </w:rPr>
        <w:t>залучення дієвих механізмів оптимізації поточних витрат державними закладами вищої освіти при збереженні (зростанні) чисельності здобувачів вищої освіти</w:t>
      </w:r>
      <w:r w:rsidR="006942D1">
        <w:rPr>
          <w:rFonts w:ascii="Times New Roman" w:hAnsi="Times New Roman" w:cs="Times New Roman"/>
          <w:sz w:val="28"/>
          <w:szCs w:val="28"/>
        </w:rPr>
        <w:t>»</w:t>
      </w:r>
      <w:r w:rsidRPr="009B797F">
        <w:rPr>
          <w:rFonts w:ascii="Times New Roman" w:hAnsi="Times New Roman" w:cs="Times New Roman"/>
          <w:sz w:val="28"/>
          <w:szCs w:val="28"/>
        </w:rPr>
        <w:t xml:space="preserve"> [37, с. 90].</w:t>
      </w:r>
    </w:p>
    <w:p w14:paraId="09563BB6" w14:textId="19DEF4E7" w:rsidR="00D857C7"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На даний момент необхідною умовою розвитку ЗВО є покращення фінансового становища ЗВО і одночасно з цим і підвищення відповідальності за цільове використання ЗВО отриманих коштів.</w:t>
      </w:r>
    </w:p>
    <w:p w14:paraId="79A33CEB" w14:textId="77777777" w:rsidR="000F7C7C" w:rsidRDefault="000F7C7C" w:rsidP="000F7C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CC609C">
        <w:rPr>
          <w:rFonts w:ascii="Times New Roman" w:eastAsia="Times New Roman" w:hAnsi="Times New Roman" w:cs="Times New Roman"/>
          <w:sz w:val="28"/>
          <w:szCs w:val="28"/>
        </w:rPr>
        <w:t xml:space="preserve"> Україні </w:t>
      </w:r>
      <w:r>
        <w:rPr>
          <w:rFonts w:ascii="Times New Roman" w:eastAsia="Times New Roman" w:hAnsi="Times New Roman" w:cs="Times New Roman"/>
          <w:sz w:val="28"/>
          <w:szCs w:val="28"/>
        </w:rPr>
        <w:t xml:space="preserve">видатки на фінансування ЗВО </w:t>
      </w:r>
      <w:r w:rsidRPr="00CC609C">
        <w:rPr>
          <w:rFonts w:ascii="Times New Roman" w:eastAsia="Times New Roman" w:hAnsi="Times New Roman" w:cs="Times New Roman"/>
          <w:sz w:val="28"/>
          <w:szCs w:val="28"/>
        </w:rPr>
        <w:t xml:space="preserve">здійснюються за програмно-цільовим методом, а ефективність виконання програми оцінюють за показниками результативності виконання програми, який являє собою статистичний індикатор, що містить інформацію про результати виконання програм. </w:t>
      </w:r>
    </w:p>
    <w:p w14:paraId="0664F784" w14:textId="07F3C624" w:rsidR="000F7C7C" w:rsidRDefault="000F7C7C" w:rsidP="000F7C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Бувають такі типи результативних показників</w:t>
      </w:r>
      <w:r w:rsidRPr="00CC60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показники </w:t>
      </w:r>
      <w:r w:rsidRPr="00CC609C">
        <w:rPr>
          <w:rFonts w:ascii="Times New Roman" w:eastAsia="Times New Roman" w:hAnsi="Times New Roman" w:cs="Times New Roman"/>
          <w:sz w:val="28"/>
          <w:szCs w:val="28"/>
        </w:rPr>
        <w:t>затрат</w:t>
      </w:r>
      <w:r>
        <w:rPr>
          <w:rFonts w:ascii="Times New Roman" w:eastAsia="Times New Roman" w:hAnsi="Times New Roman" w:cs="Times New Roman"/>
          <w:sz w:val="28"/>
          <w:szCs w:val="28"/>
        </w:rPr>
        <w:t xml:space="preserve">, </w:t>
      </w:r>
      <w:r w:rsidRPr="00CC609C">
        <w:rPr>
          <w:rFonts w:ascii="Times New Roman" w:eastAsia="Times New Roman" w:hAnsi="Times New Roman" w:cs="Times New Roman"/>
          <w:sz w:val="28"/>
          <w:szCs w:val="28"/>
        </w:rPr>
        <w:t>продукту</w:t>
      </w:r>
      <w:r>
        <w:rPr>
          <w:rFonts w:ascii="Times New Roman" w:eastAsia="Times New Roman" w:hAnsi="Times New Roman" w:cs="Times New Roman"/>
          <w:sz w:val="28"/>
          <w:szCs w:val="28"/>
        </w:rPr>
        <w:t>,</w:t>
      </w:r>
      <w:r w:rsidRPr="00CC609C">
        <w:rPr>
          <w:rFonts w:ascii="Times New Roman" w:eastAsia="Times New Roman" w:hAnsi="Times New Roman" w:cs="Times New Roman"/>
          <w:sz w:val="28"/>
          <w:szCs w:val="28"/>
        </w:rPr>
        <w:t xml:space="preserve"> ефективності</w:t>
      </w:r>
      <w:r>
        <w:rPr>
          <w:rFonts w:ascii="Times New Roman" w:eastAsia="Times New Roman" w:hAnsi="Times New Roman" w:cs="Times New Roman"/>
          <w:sz w:val="28"/>
          <w:szCs w:val="28"/>
        </w:rPr>
        <w:t>,</w:t>
      </w:r>
      <w:r w:rsidRPr="00CC609C">
        <w:rPr>
          <w:rFonts w:ascii="Times New Roman" w:eastAsia="Times New Roman" w:hAnsi="Times New Roman" w:cs="Times New Roman"/>
          <w:sz w:val="28"/>
          <w:szCs w:val="28"/>
        </w:rPr>
        <w:t xml:space="preserve"> якості </w:t>
      </w:r>
      <w:r>
        <w:rPr>
          <w:rFonts w:ascii="Times New Roman" w:eastAsia="Times New Roman" w:hAnsi="Times New Roman" w:cs="Times New Roman"/>
          <w:sz w:val="28"/>
          <w:szCs w:val="28"/>
        </w:rPr>
        <w:t>(</w:t>
      </w:r>
      <w:r w:rsidRPr="00CC609C">
        <w:rPr>
          <w:rFonts w:ascii="Times New Roman" w:eastAsia="Times New Roman" w:hAnsi="Times New Roman" w:cs="Times New Roman"/>
          <w:sz w:val="28"/>
          <w:szCs w:val="28"/>
        </w:rPr>
        <w:t>відображають результати і якість надання послуг</w:t>
      </w:r>
      <w:r>
        <w:rPr>
          <w:rFonts w:ascii="Times New Roman" w:eastAsia="Times New Roman" w:hAnsi="Times New Roman" w:cs="Times New Roman"/>
          <w:sz w:val="28"/>
          <w:szCs w:val="28"/>
        </w:rPr>
        <w:t>)</w:t>
      </w:r>
      <w:r w:rsidRPr="00CC609C">
        <w:rPr>
          <w:rFonts w:ascii="Times New Roman" w:eastAsia="Times New Roman" w:hAnsi="Times New Roman" w:cs="Times New Roman"/>
          <w:sz w:val="28"/>
          <w:szCs w:val="28"/>
        </w:rPr>
        <w:t>. «Підготовка кадрів вищими навчальними закладами ІІІ і ІV рівнів акредитації та забезпечення діяльності їх баз практики»</w:t>
      </w:r>
      <w:r w:rsidR="006E7261">
        <w:rPr>
          <w:rFonts w:ascii="Times New Roman" w:eastAsia="Times New Roman" w:hAnsi="Times New Roman" w:cs="Times New Roman"/>
          <w:sz w:val="28"/>
          <w:szCs w:val="28"/>
        </w:rPr>
        <w:t xml:space="preserve"> – це основний напрямок освітньої програми серед закладів вищої освіти</w:t>
      </w:r>
      <w:r w:rsidRPr="00CC609C">
        <w:rPr>
          <w:rFonts w:ascii="Times New Roman" w:eastAsia="Times New Roman" w:hAnsi="Times New Roman" w:cs="Times New Roman"/>
          <w:sz w:val="28"/>
          <w:szCs w:val="28"/>
        </w:rPr>
        <w:t xml:space="preserve">. </w:t>
      </w:r>
    </w:p>
    <w:p w14:paraId="34E782A7" w14:textId="77777777" w:rsidR="00F34F78" w:rsidRDefault="00F34F78" w:rsidP="00F34F78">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Освіта в широкому розумінні – це основний елемент людства, який супроводжує людей на всіх стадіях історичного розвитку в різних її проявах.</w:t>
      </w:r>
      <w:r>
        <w:rPr>
          <w:rFonts w:ascii="Times New Roman" w:hAnsi="Times New Roman" w:cs="Times New Roman"/>
          <w:sz w:val="28"/>
          <w:szCs w:val="28"/>
        </w:rPr>
        <w:t xml:space="preserve"> «</w:t>
      </w:r>
      <w:r w:rsidRPr="00566508">
        <w:rPr>
          <w:rFonts w:ascii="Times New Roman" w:hAnsi="Times New Roman" w:cs="Times New Roman"/>
          <w:sz w:val="28"/>
          <w:szCs w:val="28"/>
        </w:rPr>
        <w:t>Видатки на освіту в нашій країні завжди фінансувались в основному за рахунок бюджетних коштів. В умовах переходу до ринкових відносин зберігається провідна роль такого фінансування, оскільки основу системи освіти складають державні навчальні заклади</w:t>
      </w:r>
      <w:r>
        <w:rPr>
          <w:rFonts w:ascii="Times New Roman" w:hAnsi="Times New Roman" w:cs="Times New Roman"/>
          <w:sz w:val="28"/>
          <w:szCs w:val="28"/>
        </w:rPr>
        <w:t xml:space="preserve">» </w:t>
      </w:r>
      <w:r>
        <w:rPr>
          <w:rFonts w:ascii="Times New Roman" w:hAnsi="Times New Roman" w:cs="Times New Roman"/>
          <w:sz w:val="28"/>
          <w:szCs w:val="28"/>
          <w:lang w:val="en-US"/>
        </w:rPr>
        <w:t>[36]</w:t>
      </w:r>
      <w:r w:rsidRPr="00566508">
        <w:rPr>
          <w:rFonts w:ascii="Times New Roman" w:hAnsi="Times New Roman" w:cs="Times New Roman"/>
          <w:sz w:val="28"/>
          <w:szCs w:val="28"/>
        </w:rPr>
        <w:t>.</w:t>
      </w:r>
      <w:r w:rsidRPr="00D857C7">
        <w:rPr>
          <w:rFonts w:ascii="Times New Roman" w:hAnsi="Times New Roman" w:cs="Times New Roman"/>
          <w:sz w:val="28"/>
          <w:szCs w:val="28"/>
        </w:rPr>
        <w:t xml:space="preserve"> </w:t>
      </w:r>
    </w:p>
    <w:p w14:paraId="308C0707" w14:textId="470149EC" w:rsidR="00F34F78" w:rsidRDefault="00F34F78" w:rsidP="00F34F78">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lastRenderedPageBreak/>
        <w:t>У нинішніх реаліях розвиток освіти можливий лише за тісної співпраці у напрямку фінансування</w:t>
      </w:r>
      <w:r>
        <w:rPr>
          <w:rFonts w:ascii="Times New Roman" w:hAnsi="Times New Roman" w:cs="Times New Roman"/>
          <w:sz w:val="28"/>
          <w:szCs w:val="28"/>
        </w:rPr>
        <w:t xml:space="preserve"> закладів вищої освіти (далі –</w:t>
      </w:r>
      <w:r w:rsidRPr="00D857C7">
        <w:rPr>
          <w:rFonts w:ascii="Times New Roman" w:hAnsi="Times New Roman" w:cs="Times New Roman"/>
          <w:sz w:val="28"/>
          <w:szCs w:val="28"/>
        </w:rPr>
        <w:t xml:space="preserve"> ЗВО</w:t>
      </w:r>
      <w:r>
        <w:rPr>
          <w:rFonts w:ascii="Times New Roman" w:hAnsi="Times New Roman" w:cs="Times New Roman"/>
          <w:sz w:val="28"/>
          <w:szCs w:val="28"/>
        </w:rPr>
        <w:t>)</w:t>
      </w:r>
      <w:r w:rsidRPr="00D857C7">
        <w:rPr>
          <w:rFonts w:ascii="Times New Roman" w:hAnsi="Times New Roman" w:cs="Times New Roman"/>
          <w:sz w:val="28"/>
          <w:szCs w:val="28"/>
        </w:rPr>
        <w:t xml:space="preserve"> з боку як держави так і приватного фінансування, а також за забезпечення відповідального цільового використання фінансових ресурсів самими ЗВО. Саме за тісної співпраці цих трьох сторін можливо вивести рівень вищої освіти в Україні на новий рівень тим самим забезпечивши зростання заробітної плати студентів-випускників у майбутньому та підвищення економічного благополуччя та стабільності держави.</w:t>
      </w:r>
    </w:p>
    <w:p w14:paraId="52AF670E" w14:textId="77777777" w:rsidR="006E7261" w:rsidRDefault="006E7261" w:rsidP="006E7261">
      <w:pPr>
        <w:spacing w:after="0" w:line="240" w:lineRule="auto"/>
        <w:ind w:firstLine="709"/>
        <w:jc w:val="both"/>
        <w:rPr>
          <w:rFonts w:ascii="Times New Roman" w:hAnsi="Times New Roman" w:cs="Times New Roman"/>
          <w:sz w:val="28"/>
          <w:szCs w:val="28"/>
        </w:rPr>
      </w:pPr>
      <w:r w:rsidRPr="006E7261">
        <w:rPr>
          <w:rFonts w:ascii="Times New Roman" w:hAnsi="Times New Roman" w:cs="Times New Roman"/>
          <w:sz w:val="28"/>
          <w:szCs w:val="28"/>
        </w:rPr>
        <w:t>Модернізація системи управління освітою, яка розглядається у Національній стратегії розвитку освіти в Україні до 2021 року, включає в себе створення та вдосконалення моделі державно-громадського управління в сфері освіти. У цій моделі особистість, суспільство та держава виступають як рівноправні суб'єкти і партнери, що спільно приймають участь у процесах управління освітнім сектором.</w:t>
      </w:r>
    </w:p>
    <w:p w14:paraId="34E1CB5F" w14:textId="507925E3" w:rsidR="00F34F78" w:rsidRPr="00D857C7" w:rsidRDefault="00F34F78" w:rsidP="006E7261">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Згідно з п. 2 ст. 3 Закону</w:t>
      </w:r>
      <w:r>
        <w:rPr>
          <w:rFonts w:ascii="Times New Roman" w:hAnsi="Times New Roman" w:cs="Times New Roman"/>
          <w:sz w:val="28"/>
          <w:szCs w:val="28"/>
        </w:rPr>
        <w:t xml:space="preserve"> України </w:t>
      </w:r>
      <w:r w:rsidRPr="008C3269">
        <w:rPr>
          <w:rFonts w:ascii="Times New Roman" w:hAnsi="Times New Roman" w:cs="Times New Roman"/>
          <w:sz w:val="28"/>
          <w:szCs w:val="28"/>
        </w:rPr>
        <w:t>«Про вищу освіту»</w:t>
      </w:r>
      <w:r w:rsidRPr="00D857C7">
        <w:rPr>
          <w:rFonts w:ascii="Times New Roman" w:hAnsi="Times New Roman" w:cs="Times New Roman"/>
          <w:sz w:val="28"/>
          <w:szCs w:val="28"/>
        </w:rPr>
        <w:t xml:space="preserve"> </w:t>
      </w:r>
      <w:r>
        <w:rPr>
          <w:rFonts w:ascii="Times New Roman" w:hAnsi="Times New Roman" w:cs="Times New Roman"/>
          <w:sz w:val="28"/>
          <w:szCs w:val="28"/>
        </w:rPr>
        <w:t>«</w:t>
      </w:r>
      <w:r w:rsidRPr="00D857C7">
        <w:rPr>
          <w:rFonts w:ascii="Times New Roman" w:hAnsi="Times New Roman" w:cs="Times New Roman"/>
          <w:sz w:val="28"/>
          <w:szCs w:val="28"/>
        </w:rPr>
        <w:t>державна політика у системі вищої освіти ґрунтується на принципі сприяння здійсненню державно-приватного партнерства у системі вищої освіти</w:t>
      </w:r>
      <w:r>
        <w:rPr>
          <w:rFonts w:ascii="Times New Roman" w:hAnsi="Times New Roman" w:cs="Times New Roman"/>
          <w:sz w:val="28"/>
          <w:szCs w:val="28"/>
        </w:rPr>
        <w:t>»</w:t>
      </w:r>
      <w:r w:rsidRPr="00D857C7">
        <w:rPr>
          <w:rFonts w:ascii="Times New Roman" w:hAnsi="Times New Roman" w:cs="Times New Roman"/>
          <w:sz w:val="28"/>
          <w:szCs w:val="28"/>
        </w:rPr>
        <w:t xml:space="preserve"> [30].</w:t>
      </w:r>
    </w:p>
    <w:p w14:paraId="5543DB6B" w14:textId="77777777" w:rsidR="00F34F78" w:rsidRPr="00D857C7" w:rsidRDefault="00F34F78" w:rsidP="00F34F78">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Держава відчуває відсутність розвитку системи вищої освіти, тому здійснюються відповідні реформи: декларуються товарно-грошові відносини у сфері освіти; держава спрямовує, регулює і контролює ці товарно-грошові відносини; держава захищає інтереси суспільства та особистості враховуючи умови ринкового господарювання. Раніше перелічене можна віднести до державного регулювання.</w:t>
      </w:r>
    </w:p>
    <w:p w14:paraId="274584E5" w14:textId="77777777" w:rsidR="00F34F78" w:rsidRPr="00D857C7" w:rsidRDefault="00F34F78" w:rsidP="00F34F78">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 xml:space="preserve">Західні фахівці по-іншому визначають роль держави у системі вищої освіти. Гейгер Р. трактує це так: ринку надаються завдання виконання соціальної координації. </w:t>
      </w:r>
      <w:r>
        <w:rPr>
          <w:rFonts w:ascii="Times New Roman" w:hAnsi="Times New Roman" w:cs="Times New Roman"/>
          <w:sz w:val="28"/>
          <w:szCs w:val="28"/>
        </w:rPr>
        <w:t>«</w:t>
      </w:r>
      <w:r w:rsidRPr="00D857C7">
        <w:rPr>
          <w:rFonts w:ascii="Times New Roman" w:hAnsi="Times New Roman" w:cs="Times New Roman"/>
          <w:sz w:val="28"/>
          <w:szCs w:val="28"/>
        </w:rPr>
        <w:t>Важливе значення мають у системі вищої освіти ринкова координація, дії уряду, благодійних організацій і громадських об’єднань університетів</w:t>
      </w:r>
      <w:r>
        <w:rPr>
          <w:rFonts w:ascii="Times New Roman" w:hAnsi="Times New Roman" w:cs="Times New Roman"/>
          <w:sz w:val="28"/>
          <w:szCs w:val="28"/>
        </w:rPr>
        <w:t>»</w:t>
      </w:r>
      <w:r w:rsidRPr="00D857C7">
        <w:rPr>
          <w:rFonts w:ascii="Times New Roman" w:hAnsi="Times New Roman" w:cs="Times New Roman"/>
          <w:sz w:val="28"/>
          <w:szCs w:val="28"/>
        </w:rPr>
        <w:t xml:space="preserve"> [31]. </w:t>
      </w:r>
    </w:p>
    <w:p w14:paraId="310803AF" w14:textId="62AC1CF7" w:rsidR="00F34F78" w:rsidRPr="00D857C7" w:rsidRDefault="00F4411D" w:rsidP="00F4411D">
      <w:pPr>
        <w:spacing w:after="0" w:line="240" w:lineRule="auto"/>
        <w:ind w:firstLine="709"/>
        <w:jc w:val="both"/>
        <w:rPr>
          <w:rFonts w:ascii="Times New Roman" w:hAnsi="Times New Roman" w:cs="Times New Roman"/>
          <w:sz w:val="28"/>
          <w:szCs w:val="28"/>
        </w:rPr>
      </w:pPr>
      <w:r w:rsidRPr="00F4411D">
        <w:rPr>
          <w:rFonts w:ascii="Times New Roman" w:hAnsi="Times New Roman" w:cs="Times New Roman"/>
          <w:sz w:val="28"/>
          <w:szCs w:val="28"/>
        </w:rPr>
        <w:t>Західні вчені відзначають важливість використання ринкових механізмів для регулювання взаємин у системі вищої освіти, у той час як вітчизняні дослідники віддають перевагу підпорядкуванню ринкових механізмів державному регулюванню. Останнє розглядається як явище, що є властивим фінансово-економічному розвитку системи вищої освіти.</w:t>
      </w:r>
      <w:r w:rsidR="00F34F78" w:rsidRPr="00D857C7">
        <w:rPr>
          <w:rFonts w:ascii="Times New Roman" w:hAnsi="Times New Roman" w:cs="Times New Roman"/>
          <w:sz w:val="28"/>
          <w:szCs w:val="28"/>
        </w:rPr>
        <w:t xml:space="preserve">  </w:t>
      </w:r>
    </w:p>
    <w:p w14:paraId="382F52DC" w14:textId="39D9CEB9" w:rsidR="00B35C0C" w:rsidRDefault="00D857C7" w:rsidP="00D857C7">
      <w:pPr>
        <w:spacing w:after="0" w:line="240" w:lineRule="auto"/>
        <w:ind w:firstLine="709"/>
        <w:jc w:val="both"/>
        <w:rPr>
          <w:rFonts w:ascii="Times New Roman" w:hAnsi="Times New Roman" w:cs="Times New Roman"/>
          <w:sz w:val="28"/>
          <w:szCs w:val="28"/>
        </w:rPr>
      </w:pPr>
      <w:r w:rsidRPr="00D857C7">
        <w:rPr>
          <w:rFonts w:ascii="Times New Roman" w:hAnsi="Times New Roman" w:cs="Times New Roman"/>
          <w:sz w:val="28"/>
          <w:szCs w:val="28"/>
        </w:rPr>
        <w:t>Розвиток освіти і реформа у цьому напрямку також є однією із реформ передбачених Стратегією сталого розвитку «Україна – 2020» метою якої є впровадження в Україні європейських стандартів життя.</w:t>
      </w:r>
      <w:r w:rsidR="000F3CFB">
        <w:rPr>
          <w:rFonts w:ascii="Times New Roman" w:hAnsi="Times New Roman" w:cs="Times New Roman"/>
          <w:sz w:val="28"/>
          <w:szCs w:val="28"/>
        </w:rPr>
        <w:t xml:space="preserve"> Ці ж цілі зараз продовжили своє існування у Стратегії сталого розвитку «Україна – 2030».</w:t>
      </w:r>
    </w:p>
    <w:p w14:paraId="6CA4587E" w14:textId="77777777" w:rsidR="001E48A1" w:rsidRDefault="001E48A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5419043" w14:textId="1B823127" w:rsidR="000E5A25" w:rsidRPr="001006E8" w:rsidRDefault="000E5A25" w:rsidP="000E5A25">
      <w:pPr>
        <w:spacing w:after="0" w:line="240" w:lineRule="auto"/>
        <w:ind w:firstLine="709"/>
        <w:jc w:val="center"/>
        <w:rPr>
          <w:rFonts w:ascii="Times New Roman" w:eastAsia="Times New Roman" w:hAnsi="Times New Roman" w:cs="Times New Roman"/>
          <w:b/>
          <w:bCs/>
          <w:sz w:val="28"/>
          <w:szCs w:val="28"/>
        </w:rPr>
      </w:pPr>
      <w:r w:rsidRPr="001006E8">
        <w:rPr>
          <w:rFonts w:ascii="Times New Roman" w:eastAsia="Times New Roman" w:hAnsi="Times New Roman" w:cs="Times New Roman"/>
          <w:b/>
          <w:bCs/>
          <w:sz w:val="28"/>
          <w:szCs w:val="28"/>
        </w:rPr>
        <w:lastRenderedPageBreak/>
        <w:t>РОЗДІЛ 2</w:t>
      </w:r>
    </w:p>
    <w:p w14:paraId="118297FE" w14:textId="42ECB261" w:rsidR="000E5A25" w:rsidRPr="001006E8" w:rsidRDefault="000E5A25" w:rsidP="004C7E88">
      <w:pPr>
        <w:spacing w:after="0" w:line="240" w:lineRule="auto"/>
        <w:ind w:firstLine="567"/>
        <w:jc w:val="center"/>
        <w:rPr>
          <w:rFonts w:ascii="Times New Roman" w:eastAsia="Times New Roman" w:hAnsi="Times New Roman" w:cs="Times New Roman"/>
          <w:b/>
          <w:bCs/>
          <w:sz w:val="28"/>
          <w:szCs w:val="28"/>
        </w:rPr>
      </w:pPr>
      <w:r w:rsidRPr="000E5A25">
        <w:rPr>
          <w:rFonts w:ascii="Times New Roman" w:eastAsia="Times New Roman" w:hAnsi="Times New Roman" w:cs="Times New Roman"/>
          <w:b/>
          <w:bCs/>
          <w:sz w:val="28"/>
          <w:szCs w:val="28"/>
        </w:rPr>
        <w:t>АНАЛІЗ СТАНУ ФІНАНСОВОГО ЗАБЕЗПЕЧЕННЯ ЗВО В УКРАЇНІ</w:t>
      </w:r>
    </w:p>
    <w:p w14:paraId="5A0DAC89" w14:textId="7905A3A1" w:rsidR="000E5A25" w:rsidRDefault="000E5A25" w:rsidP="000E5A25">
      <w:pPr>
        <w:spacing w:after="0" w:line="240" w:lineRule="auto"/>
        <w:ind w:firstLine="709"/>
        <w:jc w:val="center"/>
        <w:rPr>
          <w:rFonts w:ascii="Times New Roman" w:eastAsia="Times New Roman" w:hAnsi="Times New Roman" w:cs="Times New Roman"/>
          <w:b/>
          <w:bCs/>
          <w:sz w:val="28"/>
          <w:szCs w:val="28"/>
        </w:rPr>
      </w:pPr>
    </w:p>
    <w:p w14:paraId="4336D4EE" w14:textId="2430141C" w:rsidR="00224F45" w:rsidRPr="00852C8F" w:rsidRDefault="00224F45" w:rsidP="00224F4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w:t>
      </w:r>
      <w:r w:rsidRPr="00852C8F">
        <w:rPr>
          <w:rFonts w:ascii="Times New Roman" w:hAnsi="Times New Roman" w:cs="Times New Roman"/>
          <w:sz w:val="28"/>
          <w:szCs w:val="28"/>
        </w:rPr>
        <w:t>Ефективне фінансування вищої освіти» полягає у його розумінні як системи економічних відносин між державою, бізнесом і домогосподарствами щодо забезпечення ефективного функціонування освітньої галузі в поточному періоді і стратегічній перспективі в аспекті впливу на приріст валового внутрішнього продукту та забезпечення фінансової стійкості закладів вищої освіти в умовах інституційного середовища країни та глобальних викликів</w:t>
      </w:r>
      <w:r>
        <w:rPr>
          <w:rFonts w:ascii="Times New Roman" w:hAnsi="Times New Roman" w:cs="Times New Roman"/>
          <w:sz w:val="28"/>
          <w:szCs w:val="28"/>
        </w:rPr>
        <w:t xml:space="preserve">» </w:t>
      </w:r>
      <w:r>
        <w:rPr>
          <w:rFonts w:ascii="Times New Roman" w:hAnsi="Times New Roman" w:cs="Times New Roman"/>
          <w:sz w:val="28"/>
          <w:szCs w:val="28"/>
          <w:lang w:val="en-US"/>
        </w:rPr>
        <w:t>[14]</w:t>
      </w:r>
      <w:r w:rsidRPr="00852C8F">
        <w:rPr>
          <w:rFonts w:ascii="Times New Roman" w:hAnsi="Times New Roman" w:cs="Times New Roman"/>
          <w:sz w:val="28"/>
          <w:szCs w:val="28"/>
        </w:rPr>
        <w:t>.</w:t>
      </w:r>
    </w:p>
    <w:p w14:paraId="357CD230" w14:textId="10FE95E1" w:rsidR="00A03020" w:rsidRDefault="00A34E38" w:rsidP="00A0302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w:t>
      </w:r>
      <w:r w:rsidR="00A03020">
        <w:rPr>
          <w:rFonts w:ascii="Times New Roman" w:eastAsia="Times New Roman" w:hAnsi="Times New Roman" w:cs="Times New Roman"/>
          <w:sz w:val="28"/>
          <w:szCs w:val="28"/>
        </w:rPr>
        <w:t>ове забезпечення ЗВО в Україні реалізується за допомогою чіткого фінансування потреб освіти. Головними джерелами фінансування студентів, що навчаються в ЗВО є кошти з:</w:t>
      </w:r>
    </w:p>
    <w:p w14:paraId="11C89CA0" w14:textId="35B66AE3" w:rsidR="00A03020" w:rsidRPr="00A03020" w:rsidRDefault="00A03020" w:rsidP="00554331">
      <w:pPr>
        <w:pStyle w:val="a5"/>
        <w:numPr>
          <w:ilvl w:val="0"/>
          <w:numId w:val="14"/>
        </w:numPr>
        <w:spacing w:after="0" w:line="240" w:lineRule="auto"/>
        <w:ind w:left="0" w:firstLine="709"/>
        <w:jc w:val="both"/>
        <w:rPr>
          <w:rFonts w:ascii="Times New Roman" w:eastAsia="Times New Roman" w:hAnsi="Times New Roman" w:cs="Times New Roman"/>
          <w:sz w:val="28"/>
          <w:szCs w:val="28"/>
        </w:rPr>
      </w:pPr>
      <w:r w:rsidRPr="00A03020">
        <w:rPr>
          <w:rFonts w:ascii="Times New Roman" w:eastAsia="Times New Roman" w:hAnsi="Times New Roman" w:cs="Times New Roman"/>
          <w:sz w:val="28"/>
          <w:szCs w:val="28"/>
        </w:rPr>
        <w:t>державного бюджету;</w:t>
      </w:r>
    </w:p>
    <w:p w14:paraId="4D09915C" w14:textId="5D357187" w:rsidR="00A03020" w:rsidRPr="00A03020" w:rsidRDefault="00A03020" w:rsidP="00554331">
      <w:pPr>
        <w:pStyle w:val="a5"/>
        <w:numPr>
          <w:ilvl w:val="0"/>
          <w:numId w:val="14"/>
        </w:numPr>
        <w:spacing w:after="0" w:line="240" w:lineRule="auto"/>
        <w:ind w:left="0" w:firstLine="709"/>
        <w:jc w:val="both"/>
        <w:rPr>
          <w:rFonts w:ascii="Times New Roman" w:eastAsia="Times New Roman" w:hAnsi="Times New Roman" w:cs="Times New Roman"/>
          <w:sz w:val="28"/>
          <w:szCs w:val="28"/>
        </w:rPr>
      </w:pPr>
      <w:r w:rsidRPr="00A03020">
        <w:rPr>
          <w:rFonts w:ascii="Times New Roman" w:eastAsia="Times New Roman" w:hAnsi="Times New Roman" w:cs="Times New Roman"/>
          <w:sz w:val="28"/>
          <w:szCs w:val="28"/>
        </w:rPr>
        <w:t>місцевих бюджетів;</w:t>
      </w:r>
    </w:p>
    <w:p w14:paraId="010876EC" w14:textId="50DB74CA" w:rsidR="00A03020" w:rsidRPr="00A03020" w:rsidRDefault="00A03020" w:rsidP="00554331">
      <w:pPr>
        <w:pStyle w:val="a5"/>
        <w:numPr>
          <w:ilvl w:val="0"/>
          <w:numId w:val="14"/>
        </w:numPr>
        <w:spacing w:after="0" w:line="240" w:lineRule="auto"/>
        <w:ind w:left="0" w:firstLine="709"/>
        <w:jc w:val="both"/>
        <w:rPr>
          <w:rFonts w:ascii="Times New Roman" w:eastAsia="Times New Roman" w:hAnsi="Times New Roman" w:cs="Times New Roman"/>
          <w:sz w:val="28"/>
          <w:szCs w:val="28"/>
        </w:rPr>
      </w:pPr>
      <w:r w:rsidRPr="00A03020">
        <w:rPr>
          <w:rFonts w:ascii="Times New Roman" w:eastAsia="Times New Roman" w:hAnsi="Times New Roman" w:cs="Times New Roman"/>
          <w:sz w:val="28"/>
          <w:szCs w:val="28"/>
        </w:rPr>
        <w:t>юридичних осіб;</w:t>
      </w:r>
    </w:p>
    <w:p w14:paraId="7E266AFD" w14:textId="15CEAD60" w:rsidR="00A03020" w:rsidRDefault="00A03020" w:rsidP="00554331">
      <w:pPr>
        <w:pStyle w:val="a5"/>
        <w:numPr>
          <w:ilvl w:val="0"/>
          <w:numId w:val="14"/>
        </w:numPr>
        <w:spacing w:after="0" w:line="240" w:lineRule="auto"/>
        <w:ind w:left="0" w:firstLine="709"/>
        <w:jc w:val="both"/>
        <w:rPr>
          <w:rFonts w:ascii="Times New Roman" w:eastAsia="Times New Roman" w:hAnsi="Times New Roman" w:cs="Times New Roman"/>
          <w:sz w:val="28"/>
          <w:szCs w:val="28"/>
        </w:rPr>
      </w:pPr>
      <w:r w:rsidRPr="00A03020">
        <w:rPr>
          <w:rFonts w:ascii="Times New Roman" w:eastAsia="Times New Roman" w:hAnsi="Times New Roman" w:cs="Times New Roman"/>
          <w:sz w:val="28"/>
          <w:szCs w:val="28"/>
        </w:rPr>
        <w:t>фізичних осіб.</w:t>
      </w:r>
    </w:p>
    <w:p w14:paraId="34DDFD23" w14:textId="51C50B86" w:rsidR="00A03020" w:rsidRDefault="00465C2C" w:rsidP="00465C2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даних проаналізованих і структурованих в таблицю Додатку А1 з 2010 по 2020 роки можна зробити наступні висновки: </w:t>
      </w:r>
    </w:p>
    <w:p w14:paraId="0F57F89D" w14:textId="08E1437A" w:rsidR="00465C2C" w:rsidRPr="00554331" w:rsidRDefault="00465C2C" w:rsidP="00554331">
      <w:pPr>
        <w:pStyle w:val="a5"/>
        <w:numPr>
          <w:ilvl w:val="0"/>
          <w:numId w:val="16"/>
        </w:numPr>
        <w:spacing w:after="0" w:line="240" w:lineRule="auto"/>
        <w:ind w:left="0" w:firstLine="709"/>
        <w:jc w:val="both"/>
        <w:rPr>
          <w:rFonts w:ascii="Times New Roman" w:eastAsia="Times New Roman" w:hAnsi="Times New Roman" w:cs="Times New Roman"/>
          <w:sz w:val="28"/>
          <w:szCs w:val="28"/>
        </w:rPr>
      </w:pPr>
      <w:r w:rsidRPr="00554331">
        <w:rPr>
          <w:rFonts w:ascii="Times New Roman" w:eastAsia="Times New Roman" w:hAnsi="Times New Roman" w:cs="Times New Roman"/>
          <w:sz w:val="28"/>
          <w:szCs w:val="28"/>
        </w:rPr>
        <w:t xml:space="preserve">у фінансуванні навчання студентів ЗВО головну роль відіграють видатки з державного бюджету та </w:t>
      </w:r>
      <w:r w:rsidR="00D47E85" w:rsidRPr="00554331">
        <w:rPr>
          <w:rFonts w:ascii="Times New Roman" w:eastAsia="Times New Roman" w:hAnsi="Times New Roman" w:cs="Times New Roman"/>
          <w:sz w:val="28"/>
          <w:szCs w:val="28"/>
        </w:rPr>
        <w:t>кошти фізичних осіб;</w:t>
      </w:r>
    </w:p>
    <w:p w14:paraId="44E663E1" w14:textId="54089AD6" w:rsidR="00D47E85" w:rsidRDefault="00D47E85" w:rsidP="00554331">
      <w:pPr>
        <w:pStyle w:val="a5"/>
        <w:numPr>
          <w:ilvl w:val="0"/>
          <w:numId w:val="16"/>
        </w:numPr>
        <w:spacing w:after="0" w:line="240" w:lineRule="auto"/>
        <w:ind w:left="0" w:firstLine="709"/>
        <w:jc w:val="both"/>
        <w:rPr>
          <w:rFonts w:ascii="Times New Roman" w:eastAsia="Times New Roman" w:hAnsi="Times New Roman" w:cs="Times New Roman"/>
          <w:sz w:val="28"/>
          <w:szCs w:val="28"/>
        </w:rPr>
      </w:pPr>
      <w:r w:rsidRPr="00554331">
        <w:rPr>
          <w:rFonts w:ascii="Times New Roman" w:eastAsia="Times New Roman" w:hAnsi="Times New Roman" w:cs="Times New Roman"/>
          <w:sz w:val="28"/>
          <w:szCs w:val="28"/>
        </w:rPr>
        <w:t xml:space="preserve">у 2010/2011 роках кошти фізичних осіб відігравали найбільшу роль у фінансовому забезпеченні так як складали 57,5% всіх коштів виділених на навчання студентів у ЗВО. У 2015/2016 роках роль коштів фізичних осіб зменшилася </w:t>
      </w:r>
      <w:r w:rsidR="00B75FC3" w:rsidRPr="00554331">
        <w:rPr>
          <w:rFonts w:ascii="Times New Roman" w:eastAsia="Times New Roman" w:hAnsi="Times New Roman" w:cs="Times New Roman"/>
          <w:sz w:val="28"/>
          <w:szCs w:val="28"/>
        </w:rPr>
        <w:t>(до 48,9%). Це відбулося за рахунок збільшення видатків на вищу освіту з боку держави. Починаючи з цього часу фінансування з боку коштів фізичних осіб з кожним роком відіграє все більшу роль. Це пояснюється поступовою адаптацією способів фінансового забезпечення ЗВО до ринкових відносин (у 20219/2020 роках фінансування з боку фізичних осіб с</w:t>
      </w:r>
      <w:r w:rsidR="00554331">
        <w:rPr>
          <w:rFonts w:ascii="Times New Roman" w:eastAsia="Times New Roman" w:hAnsi="Times New Roman" w:cs="Times New Roman"/>
          <w:sz w:val="28"/>
          <w:szCs w:val="28"/>
        </w:rPr>
        <w:t>кладало 53,5%</w:t>
      </w:r>
      <w:r w:rsidR="00B75FC3" w:rsidRPr="00554331">
        <w:rPr>
          <w:rFonts w:ascii="Times New Roman" w:eastAsia="Times New Roman" w:hAnsi="Times New Roman" w:cs="Times New Roman"/>
          <w:sz w:val="28"/>
          <w:szCs w:val="28"/>
        </w:rPr>
        <w:t>).</w:t>
      </w:r>
    </w:p>
    <w:p w14:paraId="56A62C94" w14:textId="6ABD3005" w:rsidR="00753BF8" w:rsidRDefault="00554331" w:rsidP="0055433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 до 2022 року не могла досягнути 7% від ВВП на фінансування освіти, хоч ця сума і визначена Законом України про освіту. Відповідно і на вищу освіту видатки були також нижчими за розраховані у прогнозних планах.</w:t>
      </w:r>
    </w:p>
    <w:p w14:paraId="76E81677" w14:textId="30E20173" w:rsidR="00BC758E" w:rsidRDefault="00BC758E" w:rsidP="0055433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C758E">
        <w:rPr>
          <w:rFonts w:ascii="Times New Roman" w:eastAsia="Times New Roman" w:hAnsi="Times New Roman" w:cs="Times New Roman"/>
          <w:sz w:val="28"/>
          <w:szCs w:val="28"/>
        </w:rPr>
        <w:t>На фінансування вищої освіти, з державного бюджету України було виділено: у 2019 році – 46,7 млрд. грн., 2018 році – 42,0 млрд. грн., 2017 році – 39,3 млрд. грн., 2016 році – 35,8 млрд. грн., 2015 році – 30,9 млрд. грн</w:t>
      </w:r>
      <w:r>
        <w:rPr>
          <w:rFonts w:ascii="Times New Roman" w:eastAsia="Times New Roman" w:hAnsi="Times New Roman" w:cs="Times New Roman"/>
          <w:sz w:val="28"/>
          <w:szCs w:val="28"/>
        </w:rPr>
        <w:t>»</w:t>
      </w:r>
      <w:r w:rsidRPr="00BC758E">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w:t>
      </w:r>
    </w:p>
    <w:p w14:paraId="695E661A" w14:textId="6E30A6AF" w:rsidR="00DE6816" w:rsidRDefault="00DE6816" w:rsidP="00554331">
      <w:pPr>
        <w:pStyle w:val="a5"/>
        <w:spacing w:after="0" w:line="240" w:lineRule="auto"/>
        <w:ind w:left="0" w:firstLine="709"/>
        <w:jc w:val="both"/>
        <w:rPr>
          <w:rFonts w:ascii="Times New Roman" w:eastAsia="Times New Roman" w:hAnsi="Times New Roman" w:cs="Times New Roman"/>
          <w:sz w:val="28"/>
          <w:szCs w:val="28"/>
        </w:rPr>
      </w:pPr>
      <w:r w:rsidRPr="00DE6816">
        <w:rPr>
          <w:rFonts w:ascii="Times New Roman" w:eastAsia="Times New Roman" w:hAnsi="Times New Roman" w:cs="Times New Roman"/>
          <w:sz w:val="28"/>
          <w:szCs w:val="28"/>
        </w:rPr>
        <w:t>У 2021 році видатки на освіту складали 312 915 млн. грн. (6,0 % ВВП, або 17 % загального обсягу видатків зведеного бюджету України).</w:t>
      </w:r>
    </w:p>
    <w:tbl>
      <w:tblPr>
        <w:tblW w:w="8740" w:type="dxa"/>
        <w:jc w:val="center"/>
        <w:tblLook w:val="04A0" w:firstRow="1" w:lastRow="0" w:firstColumn="1" w:lastColumn="0" w:noHBand="0" w:noVBand="1"/>
      </w:tblPr>
      <w:tblGrid>
        <w:gridCol w:w="1559"/>
        <w:gridCol w:w="1418"/>
        <w:gridCol w:w="1559"/>
        <w:gridCol w:w="1418"/>
        <w:gridCol w:w="1417"/>
        <w:gridCol w:w="1369"/>
      </w:tblGrid>
      <w:tr w:rsidR="00574711" w:rsidRPr="00574711" w14:paraId="2513521D" w14:textId="77777777" w:rsidTr="00574711">
        <w:trPr>
          <w:trHeight w:val="750"/>
          <w:jc w:val="center"/>
        </w:trPr>
        <w:tc>
          <w:tcPr>
            <w:tcW w:w="87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CE0144" w14:textId="080F144F"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 xml:space="preserve">Видатки зведеного бюджету України на вищу освіту у % від </w:t>
            </w:r>
            <w:r>
              <w:rPr>
                <w:rFonts w:ascii="Times New Roman" w:eastAsia="Times New Roman" w:hAnsi="Times New Roman" w:cs="Times New Roman"/>
                <w:color w:val="000000"/>
                <w:sz w:val="28"/>
                <w:szCs w:val="28"/>
                <w:lang w:val="ru-RU" w:eastAsia="ru-RU"/>
              </w:rPr>
              <w:t>З</w:t>
            </w:r>
            <w:r w:rsidRPr="00574711">
              <w:rPr>
                <w:rFonts w:ascii="Times New Roman" w:eastAsia="Times New Roman" w:hAnsi="Times New Roman" w:cs="Times New Roman"/>
                <w:color w:val="000000"/>
                <w:sz w:val="28"/>
                <w:szCs w:val="28"/>
                <w:lang w:val="ru-RU" w:eastAsia="ru-RU"/>
              </w:rPr>
              <w:t>веденого бюджету на освіту України</w:t>
            </w:r>
          </w:p>
        </w:tc>
      </w:tr>
      <w:tr w:rsidR="00574711" w:rsidRPr="00574711" w14:paraId="1519382C" w14:textId="77777777" w:rsidTr="00574711">
        <w:trPr>
          <w:trHeight w:val="375"/>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141F627"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2014</w:t>
            </w:r>
          </w:p>
        </w:tc>
        <w:tc>
          <w:tcPr>
            <w:tcW w:w="1418" w:type="dxa"/>
            <w:tcBorders>
              <w:top w:val="nil"/>
              <w:left w:val="nil"/>
              <w:bottom w:val="single" w:sz="4" w:space="0" w:color="auto"/>
              <w:right w:val="single" w:sz="4" w:space="0" w:color="auto"/>
            </w:tcBorders>
            <w:shd w:val="clear" w:color="auto" w:fill="auto"/>
            <w:noWrap/>
            <w:vAlign w:val="center"/>
            <w:hideMark/>
          </w:tcPr>
          <w:p w14:paraId="0A8D2B49"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2015</w:t>
            </w:r>
          </w:p>
        </w:tc>
        <w:tc>
          <w:tcPr>
            <w:tcW w:w="1559" w:type="dxa"/>
            <w:tcBorders>
              <w:top w:val="nil"/>
              <w:left w:val="nil"/>
              <w:bottom w:val="single" w:sz="4" w:space="0" w:color="auto"/>
              <w:right w:val="single" w:sz="4" w:space="0" w:color="auto"/>
            </w:tcBorders>
            <w:shd w:val="clear" w:color="auto" w:fill="auto"/>
            <w:noWrap/>
            <w:vAlign w:val="center"/>
            <w:hideMark/>
          </w:tcPr>
          <w:p w14:paraId="64C23F66"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2016</w:t>
            </w:r>
          </w:p>
        </w:tc>
        <w:tc>
          <w:tcPr>
            <w:tcW w:w="1418" w:type="dxa"/>
            <w:tcBorders>
              <w:top w:val="nil"/>
              <w:left w:val="nil"/>
              <w:bottom w:val="single" w:sz="4" w:space="0" w:color="auto"/>
              <w:right w:val="single" w:sz="4" w:space="0" w:color="auto"/>
            </w:tcBorders>
            <w:shd w:val="clear" w:color="auto" w:fill="auto"/>
            <w:noWrap/>
            <w:vAlign w:val="center"/>
            <w:hideMark/>
          </w:tcPr>
          <w:p w14:paraId="0B070885"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2017</w:t>
            </w:r>
          </w:p>
        </w:tc>
        <w:tc>
          <w:tcPr>
            <w:tcW w:w="1417" w:type="dxa"/>
            <w:tcBorders>
              <w:top w:val="nil"/>
              <w:left w:val="nil"/>
              <w:bottom w:val="single" w:sz="4" w:space="0" w:color="auto"/>
              <w:right w:val="single" w:sz="4" w:space="0" w:color="auto"/>
            </w:tcBorders>
            <w:shd w:val="clear" w:color="auto" w:fill="auto"/>
            <w:noWrap/>
            <w:vAlign w:val="center"/>
            <w:hideMark/>
          </w:tcPr>
          <w:p w14:paraId="27DE8F57"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2018</w:t>
            </w:r>
          </w:p>
        </w:tc>
        <w:tc>
          <w:tcPr>
            <w:tcW w:w="1369" w:type="dxa"/>
            <w:tcBorders>
              <w:top w:val="nil"/>
              <w:left w:val="nil"/>
              <w:bottom w:val="single" w:sz="4" w:space="0" w:color="auto"/>
              <w:right w:val="single" w:sz="4" w:space="0" w:color="auto"/>
            </w:tcBorders>
            <w:shd w:val="clear" w:color="auto" w:fill="auto"/>
            <w:noWrap/>
            <w:vAlign w:val="center"/>
            <w:hideMark/>
          </w:tcPr>
          <w:p w14:paraId="202DB8DA"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2019</w:t>
            </w:r>
          </w:p>
        </w:tc>
      </w:tr>
      <w:tr w:rsidR="00574711" w:rsidRPr="00574711" w14:paraId="1C1A3FFB" w14:textId="77777777" w:rsidTr="00574711">
        <w:trPr>
          <w:trHeight w:val="375"/>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38CB393"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47D1BBBC"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27,1</w:t>
            </w:r>
          </w:p>
        </w:tc>
        <w:tc>
          <w:tcPr>
            <w:tcW w:w="1559" w:type="dxa"/>
            <w:tcBorders>
              <w:top w:val="nil"/>
              <w:left w:val="nil"/>
              <w:bottom w:val="single" w:sz="4" w:space="0" w:color="auto"/>
              <w:right w:val="single" w:sz="4" w:space="0" w:color="auto"/>
            </w:tcBorders>
            <w:shd w:val="clear" w:color="auto" w:fill="auto"/>
            <w:noWrap/>
            <w:vAlign w:val="center"/>
            <w:hideMark/>
          </w:tcPr>
          <w:p w14:paraId="541BF104"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4EF9F880"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21,8</w:t>
            </w:r>
          </w:p>
        </w:tc>
        <w:tc>
          <w:tcPr>
            <w:tcW w:w="1417" w:type="dxa"/>
            <w:tcBorders>
              <w:top w:val="nil"/>
              <w:left w:val="nil"/>
              <w:bottom w:val="single" w:sz="4" w:space="0" w:color="auto"/>
              <w:right w:val="single" w:sz="4" w:space="0" w:color="auto"/>
            </w:tcBorders>
            <w:shd w:val="clear" w:color="auto" w:fill="auto"/>
            <w:noWrap/>
            <w:vAlign w:val="center"/>
            <w:hideMark/>
          </w:tcPr>
          <w:p w14:paraId="66BF1C5E"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21,1</w:t>
            </w:r>
          </w:p>
        </w:tc>
        <w:tc>
          <w:tcPr>
            <w:tcW w:w="1369" w:type="dxa"/>
            <w:tcBorders>
              <w:top w:val="nil"/>
              <w:left w:val="nil"/>
              <w:bottom w:val="single" w:sz="4" w:space="0" w:color="auto"/>
              <w:right w:val="single" w:sz="4" w:space="0" w:color="auto"/>
            </w:tcBorders>
            <w:shd w:val="clear" w:color="auto" w:fill="auto"/>
            <w:noWrap/>
            <w:vAlign w:val="center"/>
            <w:hideMark/>
          </w:tcPr>
          <w:p w14:paraId="4CB02222" w14:textId="77777777" w:rsidR="00574711" w:rsidRPr="00574711" w:rsidRDefault="00574711" w:rsidP="00574711">
            <w:pPr>
              <w:spacing w:after="0" w:line="240" w:lineRule="auto"/>
              <w:jc w:val="center"/>
              <w:rPr>
                <w:rFonts w:ascii="Times New Roman" w:eastAsia="Times New Roman" w:hAnsi="Times New Roman" w:cs="Times New Roman"/>
                <w:color w:val="000000"/>
                <w:sz w:val="28"/>
                <w:szCs w:val="28"/>
                <w:lang w:val="ru-RU" w:eastAsia="ru-RU"/>
              </w:rPr>
            </w:pPr>
            <w:r w:rsidRPr="00574711">
              <w:rPr>
                <w:rFonts w:ascii="Times New Roman" w:eastAsia="Times New Roman" w:hAnsi="Times New Roman" w:cs="Times New Roman"/>
                <w:color w:val="000000"/>
                <w:sz w:val="28"/>
                <w:szCs w:val="28"/>
                <w:lang w:val="ru-RU" w:eastAsia="ru-RU"/>
              </w:rPr>
              <w:t>21,5</w:t>
            </w:r>
          </w:p>
        </w:tc>
      </w:tr>
    </w:tbl>
    <w:p w14:paraId="67EFFEB8" w14:textId="740974E6" w:rsidR="00AC4BEE" w:rsidRPr="001006E8" w:rsidRDefault="00AC4BEE" w:rsidP="00F775BE">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lastRenderedPageBreak/>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w:t>
      </w:r>
      <w:r w:rsidRPr="001006E8">
        <w:rPr>
          <w:rFonts w:ascii="Times New Roman" w:hAnsi="Times New Roman" w:cs="Times New Roman"/>
          <w:sz w:val="28"/>
          <w:szCs w:val="32"/>
          <w:shd w:val="clear" w:color="auto" w:fill="FFFFFF"/>
        </w:rPr>
        <w:t xml:space="preserve"> - </w:t>
      </w:r>
      <w:r w:rsidRPr="00574711">
        <w:rPr>
          <w:rFonts w:ascii="Times New Roman" w:eastAsia="Times New Roman" w:hAnsi="Times New Roman" w:cs="Times New Roman"/>
          <w:color w:val="000000"/>
          <w:sz w:val="28"/>
          <w:szCs w:val="28"/>
          <w:lang w:val="ru-RU" w:eastAsia="ru-RU"/>
        </w:rPr>
        <w:t xml:space="preserve">Видатки зведеного бюджету України на вищу освіту у % від </w:t>
      </w:r>
      <w:r>
        <w:rPr>
          <w:rFonts w:ascii="Times New Roman" w:eastAsia="Times New Roman" w:hAnsi="Times New Roman" w:cs="Times New Roman"/>
          <w:color w:val="000000"/>
          <w:sz w:val="28"/>
          <w:szCs w:val="28"/>
          <w:lang w:val="ru-RU" w:eastAsia="ru-RU"/>
        </w:rPr>
        <w:t>З</w:t>
      </w:r>
      <w:r w:rsidRPr="00574711">
        <w:rPr>
          <w:rFonts w:ascii="Times New Roman" w:eastAsia="Times New Roman" w:hAnsi="Times New Roman" w:cs="Times New Roman"/>
          <w:color w:val="000000"/>
          <w:sz w:val="28"/>
          <w:szCs w:val="28"/>
          <w:lang w:val="ru-RU" w:eastAsia="ru-RU"/>
        </w:rPr>
        <w:t>веденого бюджету на освіту України</w:t>
      </w:r>
    </w:p>
    <w:p w14:paraId="7D0BCB08" w14:textId="3008F824" w:rsidR="00AC4BEE" w:rsidRPr="00AC4BEE" w:rsidRDefault="00AC4BEE" w:rsidP="00AC4BEE">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[3]</w:t>
      </w:r>
    </w:p>
    <w:p w14:paraId="4878EB37" w14:textId="77777777" w:rsidR="00AC4BEE" w:rsidRDefault="00AC4BEE" w:rsidP="00AC4BEE">
      <w:pPr>
        <w:spacing w:after="0" w:line="240" w:lineRule="auto"/>
        <w:ind w:firstLine="709"/>
        <w:jc w:val="both"/>
        <w:rPr>
          <w:rFonts w:ascii="Times New Roman" w:hAnsi="Times New Roman" w:cs="Times New Roman"/>
          <w:sz w:val="28"/>
          <w:szCs w:val="28"/>
        </w:rPr>
      </w:pPr>
    </w:p>
    <w:p w14:paraId="4FA4100A" w14:textId="3BB45022" w:rsidR="002A04CA" w:rsidRDefault="00574711" w:rsidP="0055433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наведеній вище помітне зниження відсотку від Зведеного бюджету на освіту України, що йдуть на фінансування вищої освіти. Максимальне значення відсотку на вищу освіту було у 2014 році та складало 28,3%. У 2018 році це значення склало 21,1% і є найнижчим за проаналізований період з 2014 по 2019 рік.</w:t>
      </w:r>
      <w:r w:rsidR="00756101">
        <w:rPr>
          <w:rFonts w:ascii="Times New Roman" w:eastAsia="Times New Roman" w:hAnsi="Times New Roman" w:cs="Times New Roman"/>
          <w:sz w:val="28"/>
          <w:szCs w:val="28"/>
        </w:rPr>
        <w:t xml:space="preserve"> За 6 проаналізованих років відсоток на видатки на фінансування ЗВО зменшився на 6,8% (або ж у 1,32 рази). Що підтверджується наступною діаграмою статистичного аналізу.</w:t>
      </w:r>
    </w:p>
    <w:p w14:paraId="0F7308DD" w14:textId="0E5A2855" w:rsidR="00756101" w:rsidRDefault="0070609B" w:rsidP="0070609B">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4E15170F" wp14:editId="01FAC1C9">
            <wp:extent cx="5940425" cy="2390775"/>
            <wp:effectExtent l="0" t="0" r="3175" b="9525"/>
            <wp:docPr id="19" name="Диаграмма 19">
              <a:extLst xmlns:a="http://schemas.openxmlformats.org/drawingml/2006/main">
                <a:ext uri="{FF2B5EF4-FFF2-40B4-BE49-F238E27FC236}">
                  <a16:creationId xmlns:a16="http://schemas.microsoft.com/office/drawing/2014/main" id="{4AEC0F45-BD09-48F8-BDD4-2A7A81170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05F1D0" w14:textId="4E0D2827" w:rsidR="00AC4BEE" w:rsidRPr="001006E8" w:rsidRDefault="00AC4BEE"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w:t>
      </w:r>
      <w:r w:rsidRPr="001006E8">
        <w:rPr>
          <w:rFonts w:ascii="Times New Roman" w:hAnsi="Times New Roman" w:cs="Times New Roman"/>
          <w:sz w:val="28"/>
          <w:szCs w:val="32"/>
          <w:shd w:val="clear" w:color="auto" w:fill="FFFFFF"/>
        </w:rPr>
        <w:t xml:space="preserve"> - </w:t>
      </w:r>
      <w:r w:rsidR="00D40E91" w:rsidRPr="00D40E91">
        <w:rPr>
          <w:rFonts w:ascii="Times New Roman" w:hAnsi="Times New Roman" w:cs="Times New Roman"/>
          <w:sz w:val="28"/>
          <w:szCs w:val="32"/>
          <w:shd w:val="clear" w:color="auto" w:fill="FFFFFF"/>
        </w:rPr>
        <w:t>Видатки зведеного бюджету України на вищу освіту у % від зведеного бюджету на освіту України</w:t>
      </w:r>
    </w:p>
    <w:p w14:paraId="671A6392" w14:textId="77777777" w:rsidR="00AC4BEE" w:rsidRPr="001006E8" w:rsidRDefault="00AC4BEE" w:rsidP="00AC4BEE">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4065449C" w14:textId="77777777" w:rsidR="00AC4BEE" w:rsidRDefault="00AC4BEE" w:rsidP="00554331">
      <w:pPr>
        <w:pStyle w:val="a5"/>
        <w:spacing w:after="0" w:line="240" w:lineRule="auto"/>
        <w:ind w:left="0" w:firstLine="709"/>
        <w:jc w:val="both"/>
        <w:rPr>
          <w:rFonts w:ascii="Times New Roman" w:eastAsia="Times New Roman" w:hAnsi="Times New Roman" w:cs="Times New Roman"/>
          <w:sz w:val="28"/>
          <w:szCs w:val="28"/>
        </w:rPr>
      </w:pPr>
    </w:p>
    <w:p w14:paraId="10FB4067" w14:textId="4C003E5D" w:rsidR="00753BF8" w:rsidRDefault="00753BF8" w:rsidP="0055433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наведено таблицю % від ВВП від Зведеного бюджету України, що виділяються на фінансування вищої освіти.</w:t>
      </w:r>
    </w:p>
    <w:p w14:paraId="3C79F297" w14:textId="7A8AF8B8" w:rsidR="00756101" w:rsidRDefault="00756101" w:rsidP="0055433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Даний спадок фінансового забезпеченням </w:t>
      </w:r>
    </w:p>
    <w:tbl>
      <w:tblPr>
        <w:tblW w:w="9214" w:type="dxa"/>
        <w:jc w:val="center"/>
        <w:tblLook w:val="04A0" w:firstRow="1" w:lastRow="0" w:firstColumn="1" w:lastColumn="0" w:noHBand="0" w:noVBand="1"/>
      </w:tblPr>
      <w:tblGrid>
        <w:gridCol w:w="1701"/>
        <w:gridCol w:w="1701"/>
        <w:gridCol w:w="1701"/>
        <w:gridCol w:w="1701"/>
        <w:gridCol w:w="2410"/>
      </w:tblGrid>
      <w:tr w:rsidR="00753BF8" w:rsidRPr="00753BF8" w14:paraId="60171352" w14:textId="77777777" w:rsidTr="00753BF8">
        <w:trPr>
          <w:trHeight w:val="750"/>
          <w:jc w:val="center"/>
        </w:trPr>
        <w:tc>
          <w:tcPr>
            <w:tcW w:w="92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216B1E"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Частка видатків Зведеного бюджету України на вищу освіту, % ВВП</w:t>
            </w:r>
          </w:p>
        </w:tc>
      </w:tr>
      <w:tr w:rsidR="00753BF8" w:rsidRPr="00753BF8" w14:paraId="56798ED7" w14:textId="77777777" w:rsidTr="00753BF8">
        <w:trPr>
          <w:trHeight w:val="375"/>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4D1E2F"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 xml:space="preserve">2000 – 2005 </w:t>
            </w:r>
          </w:p>
        </w:tc>
        <w:tc>
          <w:tcPr>
            <w:tcW w:w="1701" w:type="dxa"/>
            <w:tcBorders>
              <w:top w:val="nil"/>
              <w:left w:val="nil"/>
              <w:bottom w:val="single" w:sz="4" w:space="0" w:color="auto"/>
              <w:right w:val="single" w:sz="4" w:space="0" w:color="auto"/>
            </w:tcBorders>
            <w:shd w:val="clear" w:color="auto" w:fill="auto"/>
            <w:noWrap/>
            <w:vAlign w:val="center"/>
            <w:hideMark/>
          </w:tcPr>
          <w:p w14:paraId="598BD268"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 xml:space="preserve">2006 – 2010 </w:t>
            </w:r>
          </w:p>
        </w:tc>
        <w:tc>
          <w:tcPr>
            <w:tcW w:w="1701" w:type="dxa"/>
            <w:tcBorders>
              <w:top w:val="nil"/>
              <w:left w:val="nil"/>
              <w:bottom w:val="single" w:sz="4" w:space="0" w:color="auto"/>
              <w:right w:val="single" w:sz="4" w:space="0" w:color="auto"/>
            </w:tcBorders>
            <w:shd w:val="clear" w:color="auto" w:fill="auto"/>
            <w:noWrap/>
            <w:vAlign w:val="center"/>
            <w:hideMark/>
          </w:tcPr>
          <w:p w14:paraId="6413B7D2"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2011 – 2015</w:t>
            </w:r>
          </w:p>
        </w:tc>
        <w:tc>
          <w:tcPr>
            <w:tcW w:w="1701" w:type="dxa"/>
            <w:tcBorders>
              <w:top w:val="nil"/>
              <w:left w:val="nil"/>
              <w:bottom w:val="single" w:sz="4" w:space="0" w:color="auto"/>
              <w:right w:val="single" w:sz="4" w:space="0" w:color="auto"/>
            </w:tcBorders>
            <w:shd w:val="clear" w:color="auto" w:fill="auto"/>
            <w:noWrap/>
            <w:vAlign w:val="center"/>
            <w:hideMark/>
          </w:tcPr>
          <w:p w14:paraId="637FDD89"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2016 – 2020</w:t>
            </w:r>
          </w:p>
        </w:tc>
        <w:tc>
          <w:tcPr>
            <w:tcW w:w="2410" w:type="dxa"/>
            <w:tcBorders>
              <w:top w:val="nil"/>
              <w:left w:val="nil"/>
              <w:bottom w:val="single" w:sz="4" w:space="0" w:color="auto"/>
              <w:right w:val="single" w:sz="4" w:space="0" w:color="auto"/>
            </w:tcBorders>
            <w:shd w:val="clear" w:color="auto" w:fill="auto"/>
            <w:noWrap/>
            <w:vAlign w:val="center"/>
            <w:hideMark/>
          </w:tcPr>
          <w:p w14:paraId="3B62C057"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 xml:space="preserve">2000 – 2020 </w:t>
            </w:r>
          </w:p>
        </w:tc>
      </w:tr>
      <w:tr w:rsidR="00753BF8" w:rsidRPr="00753BF8" w14:paraId="7D7033E6" w14:textId="77777777" w:rsidTr="00753BF8">
        <w:trPr>
          <w:trHeight w:val="375"/>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069A1A7"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1,35</w:t>
            </w:r>
          </w:p>
        </w:tc>
        <w:tc>
          <w:tcPr>
            <w:tcW w:w="1701" w:type="dxa"/>
            <w:tcBorders>
              <w:top w:val="nil"/>
              <w:left w:val="nil"/>
              <w:bottom w:val="single" w:sz="4" w:space="0" w:color="auto"/>
              <w:right w:val="single" w:sz="4" w:space="0" w:color="auto"/>
            </w:tcBorders>
            <w:shd w:val="clear" w:color="auto" w:fill="auto"/>
            <w:noWrap/>
            <w:vAlign w:val="center"/>
            <w:hideMark/>
          </w:tcPr>
          <w:p w14:paraId="3F6B4B73"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2,1</w:t>
            </w:r>
          </w:p>
        </w:tc>
        <w:tc>
          <w:tcPr>
            <w:tcW w:w="1701" w:type="dxa"/>
            <w:tcBorders>
              <w:top w:val="nil"/>
              <w:left w:val="nil"/>
              <w:bottom w:val="single" w:sz="4" w:space="0" w:color="auto"/>
              <w:right w:val="single" w:sz="4" w:space="0" w:color="auto"/>
            </w:tcBorders>
            <w:shd w:val="clear" w:color="auto" w:fill="auto"/>
            <w:noWrap/>
            <w:vAlign w:val="center"/>
            <w:hideMark/>
          </w:tcPr>
          <w:p w14:paraId="123A5512"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1,6</w:t>
            </w:r>
          </w:p>
        </w:tc>
        <w:tc>
          <w:tcPr>
            <w:tcW w:w="1701" w:type="dxa"/>
            <w:tcBorders>
              <w:top w:val="nil"/>
              <w:left w:val="nil"/>
              <w:bottom w:val="single" w:sz="4" w:space="0" w:color="auto"/>
              <w:right w:val="single" w:sz="4" w:space="0" w:color="auto"/>
            </w:tcBorders>
            <w:shd w:val="clear" w:color="auto" w:fill="auto"/>
            <w:noWrap/>
            <w:vAlign w:val="center"/>
            <w:hideMark/>
          </w:tcPr>
          <w:p w14:paraId="62DE424B"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1,7</w:t>
            </w:r>
          </w:p>
        </w:tc>
        <w:tc>
          <w:tcPr>
            <w:tcW w:w="2410" w:type="dxa"/>
            <w:tcBorders>
              <w:top w:val="nil"/>
              <w:left w:val="nil"/>
              <w:bottom w:val="single" w:sz="4" w:space="0" w:color="auto"/>
              <w:right w:val="single" w:sz="4" w:space="0" w:color="auto"/>
            </w:tcBorders>
            <w:shd w:val="clear" w:color="auto" w:fill="auto"/>
            <w:noWrap/>
            <w:vAlign w:val="center"/>
            <w:hideMark/>
          </w:tcPr>
          <w:p w14:paraId="03A21E47"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1,7</w:t>
            </w:r>
          </w:p>
        </w:tc>
      </w:tr>
      <w:tr w:rsidR="00753BF8" w:rsidRPr="00753BF8" w14:paraId="5BE9180B" w14:textId="77777777" w:rsidTr="00753BF8">
        <w:trPr>
          <w:trHeight w:val="375"/>
          <w:jc w:val="center"/>
        </w:trPr>
        <w:tc>
          <w:tcPr>
            <w:tcW w:w="1701" w:type="dxa"/>
            <w:tcBorders>
              <w:top w:val="nil"/>
              <w:left w:val="nil"/>
              <w:bottom w:val="nil"/>
              <w:right w:val="nil"/>
            </w:tcBorders>
            <w:shd w:val="clear" w:color="auto" w:fill="auto"/>
            <w:noWrap/>
            <w:vAlign w:val="bottom"/>
            <w:hideMark/>
          </w:tcPr>
          <w:p w14:paraId="548401E7"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p>
        </w:tc>
        <w:tc>
          <w:tcPr>
            <w:tcW w:w="1701" w:type="dxa"/>
            <w:tcBorders>
              <w:top w:val="nil"/>
              <w:left w:val="nil"/>
              <w:bottom w:val="nil"/>
              <w:right w:val="nil"/>
            </w:tcBorders>
            <w:shd w:val="clear" w:color="auto" w:fill="auto"/>
            <w:noWrap/>
            <w:vAlign w:val="bottom"/>
            <w:hideMark/>
          </w:tcPr>
          <w:p w14:paraId="6749E4CA" w14:textId="77777777" w:rsidR="00753BF8" w:rsidRPr="00753BF8" w:rsidRDefault="00753BF8" w:rsidP="00753BF8">
            <w:pPr>
              <w:spacing w:after="0" w:line="240" w:lineRule="auto"/>
              <w:rPr>
                <w:rFonts w:ascii="Times New Roman" w:eastAsia="Times New Roman" w:hAnsi="Times New Roman" w:cs="Times New Roman"/>
                <w:sz w:val="20"/>
                <w:szCs w:val="20"/>
                <w:lang w:val="ru-RU" w:eastAsia="ru-RU"/>
              </w:rPr>
            </w:pPr>
          </w:p>
        </w:tc>
        <w:tc>
          <w:tcPr>
            <w:tcW w:w="1701" w:type="dxa"/>
            <w:tcBorders>
              <w:top w:val="nil"/>
              <w:left w:val="nil"/>
              <w:bottom w:val="nil"/>
              <w:right w:val="nil"/>
            </w:tcBorders>
            <w:shd w:val="clear" w:color="auto" w:fill="auto"/>
            <w:noWrap/>
            <w:vAlign w:val="bottom"/>
            <w:hideMark/>
          </w:tcPr>
          <w:p w14:paraId="18DB0C7A" w14:textId="77777777" w:rsidR="00753BF8" w:rsidRPr="00753BF8" w:rsidRDefault="00753BF8" w:rsidP="00753BF8">
            <w:pPr>
              <w:spacing w:after="0" w:line="240" w:lineRule="auto"/>
              <w:rPr>
                <w:rFonts w:ascii="Times New Roman" w:eastAsia="Times New Roman" w:hAnsi="Times New Roman" w:cs="Times New Roman"/>
                <w:sz w:val="20"/>
                <w:szCs w:val="20"/>
                <w:lang w:val="ru-RU" w:eastAsia="ru-RU"/>
              </w:rPr>
            </w:pPr>
          </w:p>
        </w:tc>
        <w:tc>
          <w:tcPr>
            <w:tcW w:w="1701" w:type="dxa"/>
            <w:tcBorders>
              <w:top w:val="nil"/>
              <w:left w:val="nil"/>
              <w:bottom w:val="nil"/>
              <w:right w:val="nil"/>
            </w:tcBorders>
            <w:shd w:val="clear" w:color="auto" w:fill="auto"/>
            <w:noWrap/>
            <w:vAlign w:val="bottom"/>
            <w:hideMark/>
          </w:tcPr>
          <w:p w14:paraId="267A57CC" w14:textId="77777777" w:rsidR="00753BF8" w:rsidRPr="00753BF8" w:rsidRDefault="00753BF8" w:rsidP="00753BF8">
            <w:pPr>
              <w:spacing w:after="0" w:line="240" w:lineRule="auto"/>
              <w:rPr>
                <w:rFonts w:ascii="Times New Roman" w:eastAsia="Times New Roman" w:hAnsi="Times New Roman" w:cs="Times New Roman"/>
                <w:sz w:val="20"/>
                <w:szCs w:val="20"/>
                <w:lang w:val="ru-RU" w:eastAsia="ru-RU"/>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3E86FEC8" w14:textId="77777777" w:rsidR="00753BF8" w:rsidRPr="00753BF8" w:rsidRDefault="00753BF8" w:rsidP="00753BF8">
            <w:pPr>
              <w:spacing w:after="0" w:line="240" w:lineRule="auto"/>
              <w:jc w:val="center"/>
              <w:rPr>
                <w:rFonts w:ascii="Times New Roman" w:eastAsia="Times New Roman" w:hAnsi="Times New Roman" w:cs="Times New Roman"/>
                <w:color w:val="000000"/>
                <w:sz w:val="28"/>
                <w:szCs w:val="28"/>
                <w:lang w:val="ru-RU" w:eastAsia="ru-RU"/>
              </w:rPr>
            </w:pPr>
            <w:r w:rsidRPr="00753BF8">
              <w:rPr>
                <w:rFonts w:ascii="Times New Roman" w:eastAsia="Times New Roman" w:hAnsi="Times New Roman" w:cs="Times New Roman"/>
                <w:color w:val="000000"/>
                <w:sz w:val="28"/>
                <w:szCs w:val="28"/>
                <w:lang w:val="ru-RU" w:eastAsia="ru-RU"/>
              </w:rPr>
              <w:t>Середнє значення</w:t>
            </w:r>
          </w:p>
        </w:tc>
      </w:tr>
    </w:tbl>
    <w:p w14:paraId="40780BCA" w14:textId="0C1D9408" w:rsidR="00AC4BEE" w:rsidRPr="001006E8" w:rsidRDefault="00AC4BEE"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 xml:space="preserve"> - </w:t>
      </w:r>
      <w:r w:rsidRPr="00753BF8">
        <w:rPr>
          <w:rFonts w:ascii="Times New Roman" w:eastAsia="Times New Roman" w:hAnsi="Times New Roman" w:cs="Times New Roman"/>
          <w:color w:val="000000"/>
          <w:sz w:val="28"/>
          <w:szCs w:val="28"/>
          <w:lang w:val="ru-RU" w:eastAsia="ru-RU"/>
        </w:rPr>
        <w:t>Частка видатків Зведеного бюджету України на вищу освіту, % ВВП</w:t>
      </w:r>
    </w:p>
    <w:p w14:paraId="58692BA2" w14:textId="445C0830" w:rsidR="00AC4BEE" w:rsidRPr="00AC4BEE" w:rsidRDefault="00AC4BEE" w:rsidP="00AC4BEE">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5</w:t>
      </w:r>
      <w:r>
        <w:rPr>
          <w:rFonts w:ascii="Times New Roman" w:hAnsi="Times New Roman" w:cs="Times New Roman"/>
          <w:i/>
          <w:iCs/>
          <w:sz w:val="24"/>
          <w:szCs w:val="24"/>
          <w:shd w:val="clear" w:color="auto" w:fill="FFFFFF"/>
          <w:lang w:val="en-US"/>
        </w:rPr>
        <w:t>]</w:t>
      </w:r>
    </w:p>
    <w:p w14:paraId="1877A16A" w14:textId="77777777" w:rsidR="00AC4BEE" w:rsidRDefault="00AC4BEE" w:rsidP="00B75BB0">
      <w:pPr>
        <w:pStyle w:val="a5"/>
        <w:spacing w:after="0" w:line="240" w:lineRule="auto"/>
        <w:ind w:left="0" w:firstLine="709"/>
        <w:jc w:val="both"/>
        <w:rPr>
          <w:rFonts w:ascii="Times New Roman" w:eastAsia="Times New Roman" w:hAnsi="Times New Roman" w:cs="Times New Roman"/>
          <w:sz w:val="28"/>
          <w:szCs w:val="28"/>
        </w:rPr>
      </w:pPr>
    </w:p>
    <w:p w14:paraId="227F7820" w14:textId="759962FE" w:rsidR="00B75BB0" w:rsidRPr="00B75BB0" w:rsidRDefault="00B75BB0" w:rsidP="00B75BB0">
      <w:pPr>
        <w:pStyle w:val="a5"/>
        <w:spacing w:after="0" w:line="240" w:lineRule="auto"/>
        <w:ind w:left="0" w:firstLine="709"/>
        <w:jc w:val="both"/>
        <w:rPr>
          <w:rFonts w:ascii="Times New Roman" w:eastAsia="Times New Roman" w:hAnsi="Times New Roman" w:cs="Times New Roman"/>
          <w:sz w:val="28"/>
          <w:szCs w:val="28"/>
        </w:rPr>
      </w:pPr>
      <w:r w:rsidRPr="00B75BB0">
        <w:rPr>
          <w:rFonts w:ascii="Times New Roman" w:eastAsia="Times New Roman" w:hAnsi="Times New Roman" w:cs="Times New Roman"/>
          <w:sz w:val="28"/>
          <w:szCs w:val="28"/>
        </w:rPr>
        <w:t>Частка витрат на вищу освіту у відсотках до ВВП використовується як індикатор участі держави у розвитку національної системи освіти. [5]</w:t>
      </w:r>
    </w:p>
    <w:p w14:paraId="0F302950" w14:textId="7DDF1104" w:rsidR="00B75BB0" w:rsidRPr="00B75BB0" w:rsidRDefault="00422422" w:rsidP="00B75BB0">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75BB0" w:rsidRPr="00B75BB0">
        <w:rPr>
          <w:rFonts w:ascii="Times New Roman" w:eastAsia="Times New Roman" w:hAnsi="Times New Roman" w:cs="Times New Roman"/>
          <w:sz w:val="28"/>
          <w:szCs w:val="28"/>
        </w:rPr>
        <w:t xml:space="preserve">Держава відповідно до статті 78 Закону України «Про освіту» повинна забезпечувати асигнування на освіту в розмірі не менше ніж 7 відсотків валового внутрішнього продукту за рахунок коштів державного, місцевих </w:t>
      </w:r>
      <w:r w:rsidR="00B75BB0" w:rsidRPr="00B75BB0">
        <w:rPr>
          <w:rFonts w:ascii="Times New Roman" w:eastAsia="Times New Roman" w:hAnsi="Times New Roman" w:cs="Times New Roman"/>
          <w:sz w:val="28"/>
          <w:szCs w:val="28"/>
        </w:rPr>
        <w:lastRenderedPageBreak/>
        <w:t>бюджетів та інших джерел фінансування, не заборонених законодавством. Проте, ще з 2014 року держава не може забезпечити виконання цього показника і досягнути гарантованого рівня фінансування, хоча за останні роки, а саме у період 2019-2021 рр., спостерігалося збереження цього показника на сталому рівні – 6% ВВП, при тому, що поряд з цим вбачається значне коливання відсоткового показника загального обсягу видатків зведеного бюджету України з 17,4 % у 2019 році до 15,8 % у 2020 році та до 17 % у 2021 році</w:t>
      </w:r>
      <w:r>
        <w:rPr>
          <w:rFonts w:ascii="Times New Roman" w:eastAsia="Times New Roman" w:hAnsi="Times New Roman" w:cs="Times New Roman"/>
          <w:sz w:val="28"/>
          <w:szCs w:val="28"/>
        </w:rPr>
        <w:t xml:space="preserve">» </w:t>
      </w:r>
      <w:r w:rsidRPr="00B75BB0">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B75BB0" w:rsidRPr="00B75BB0">
        <w:rPr>
          <w:rFonts w:ascii="Times New Roman" w:eastAsia="Times New Roman" w:hAnsi="Times New Roman" w:cs="Times New Roman"/>
          <w:sz w:val="28"/>
          <w:szCs w:val="28"/>
        </w:rPr>
        <w:t xml:space="preserve"> Динаміку зміни обсягів видатків зведеного бюджету України на освіту у відсотках до ВВП та відсотках до видатків зведеного бюджету України наведено </w:t>
      </w:r>
      <w:r>
        <w:rPr>
          <w:rFonts w:ascii="Times New Roman" w:eastAsia="Times New Roman" w:hAnsi="Times New Roman" w:cs="Times New Roman"/>
          <w:sz w:val="28"/>
          <w:szCs w:val="28"/>
        </w:rPr>
        <w:t>на рисунку нижче</w:t>
      </w:r>
      <w:r w:rsidR="00B75BB0" w:rsidRPr="00B75BB0">
        <w:rPr>
          <w:rFonts w:ascii="Times New Roman" w:eastAsia="Times New Roman" w:hAnsi="Times New Roman" w:cs="Times New Roman"/>
          <w:sz w:val="28"/>
          <w:szCs w:val="28"/>
        </w:rPr>
        <w:t xml:space="preserve">. </w:t>
      </w:r>
    </w:p>
    <w:p w14:paraId="45AD92B1" w14:textId="5274B99F" w:rsidR="00B75BB0" w:rsidRPr="00B75BB0" w:rsidRDefault="0072559A" w:rsidP="00B75BB0">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75BB0" w:rsidRPr="00B75BB0">
        <w:rPr>
          <w:rFonts w:ascii="Times New Roman" w:eastAsia="Times New Roman" w:hAnsi="Times New Roman" w:cs="Times New Roman"/>
          <w:sz w:val="28"/>
          <w:szCs w:val="28"/>
        </w:rPr>
        <w:t>З 2000 по 2010 рік спостерігалася тенденція зростання витрат на вищу освіту (1,3% до 2,3% ВВП). Водночас, з 2011 по 2016 роки видатки на вищу освіту значно знизились – до 1,9% від ВВП і сягнули рівня 2005 року. Це в свою чергу пов’язано насамперед зі значним зниженням й самого ВВП</w:t>
      </w:r>
      <w:r>
        <w:rPr>
          <w:rFonts w:ascii="Times New Roman" w:eastAsia="Times New Roman" w:hAnsi="Times New Roman" w:cs="Times New Roman"/>
          <w:sz w:val="28"/>
          <w:szCs w:val="28"/>
        </w:rPr>
        <w:t xml:space="preserve">» </w:t>
      </w:r>
      <w:r w:rsidR="00B75BB0" w:rsidRPr="00B75BB0">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10662176" w14:textId="2EE165B8" w:rsidR="00B75BB0" w:rsidRDefault="00B75BB0" w:rsidP="00B75BB0">
      <w:pPr>
        <w:pStyle w:val="a5"/>
        <w:spacing w:after="0" w:line="240" w:lineRule="auto"/>
        <w:ind w:left="0" w:firstLine="709"/>
        <w:jc w:val="both"/>
        <w:rPr>
          <w:rFonts w:ascii="Times New Roman" w:eastAsia="Times New Roman" w:hAnsi="Times New Roman" w:cs="Times New Roman"/>
          <w:sz w:val="28"/>
          <w:szCs w:val="28"/>
        </w:rPr>
      </w:pPr>
      <w:r w:rsidRPr="00B75BB0">
        <w:rPr>
          <w:rFonts w:ascii="Times New Roman" w:eastAsia="Times New Roman" w:hAnsi="Times New Roman" w:cs="Times New Roman"/>
          <w:sz w:val="28"/>
          <w:szCs w:val="28"/>
        </w:rPr>
        <w:t>З 2014 року збільшилися видатки на потреби оборонної сфери, що у свою чергу призвело до зменшення видатків на освіту (з 6,3% у 2014 році до 5,4% у 2016 році).</w:t>
      </w:r>
    </w:p>
    <w:p w14:paraId="4E856099" w14:textId="1F1F5755" w:rsidR="002A04CA" w:rsidRDefault="000C76C7" w:rsidP="00B75BB0">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даних таблиці вказує на те, що найгіршим рівень видатків на вищу освіту був у 2000 – 2005 роках. 2006 – 2010 роки принесли стрімке зростання фінансового забезпечення ЗВО з боку держави до найвищого рівня у 1,(5) рази. У 2011 – 2015</w:t>
      </w:r>
      <w:r w:rsidR="002A04CA">
        <w:rPr>
          <w:rFonts w:ascii="Times New Roman" w:eastAsia="Times New Roman" w:hAnsi="Times New Roman" w:cs="Times New Roman"/>
          <w:sz w:val="28"/>
          <w:szCs w:val="28"/>
        </w:rPr>
        <w:t xml:space="preserve"> роках відбувся значний спад кількості видатків на освіту у 1,31 рази. З 2016 року по 2020 рік ситуація залишалася стабільною, а % ВВП зберігав своє стабільне середнє значення 1,7. Дані висновки проілюстровані на наступній діаграмі.</w:t>
      </w:r>
    </w:p>
    <w:p w14:paraId="1D121F08" w14:textId="77777777" w:rsidR="00B75BB0" w:rsidRDefault="00B75BB0" w:rsidP="000C76C7">
      <w:pPr>
        <w:pStyle w:val="a5"/>
        <w:spacing w:after="0" w:line="240" w:lineRule="auto"/>
        <w:ind w:left="0" w:firstLine="709"/>
        <w:jc w:val="both"/>
        <w:rPr>
          <w:rFonts w:ascii="Times New Roman" w:eastAsia="Times New Roman" w:hAnsi="Times New Roman" w:cs="Times New Roman"/>
          <w:sz w:val="28"/>
          <w:szCs w:val="28"/>
        </w:rPr>
      </w:pPr>
    </w:p>
    <w:p w14:paraId="6928DC9B" w14:textId="1D1B412D" w:rsidR="00554331" w:rsidRDefault="0070609B" w:rsidP="000C76C7">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6C8E120B" wp14:editId="371FA230">
            <wp:extent cx="5940425" cy="2676525"/>
            <wp:effectExtent l="0" t="0" r="3175" b="9525"/>
            <wp:docPr id="25" name="Диаграмма 25">
              <a:extLst xmlns:a="http://schemas.openxmlformats.org/drawingml/2006/main">
                <a:ext uri="{FF2B5EF4-FFF2-40B4-BE49-F238E27FC236}">
                  <a16:creationId xmlns:a16="http://schemas.microsoft.com/office/drawing/2014/main" id="{BE395764-D25B-43DE-A776-63D472382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2C1469" w14:textId="15771F85" w:rsidR="00063EDE" w:rsidRPr="001006E8" w:rsidRDefault="00063EDE"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 xml:space="preserve"> - </w:t>
      </w:r>
      <w:r w:rsidR="00D40E91" w:rsidRPr="00D40E91">
        <w:rPr>
          <w:rFonts w:ascii="Times New Roman" w:hAnsi="Times New Roman" w:cs="Times New Roman"/>
          <w:sz w:val="28"/>
          <w:szCs w:val="32"/>
          <w:shd w:val="clear" w:color="auto" w:fill="FFFFFF"/>
        </w:rPr>
        <w:t>Частка видатків Зведеного бюджету України на вищу освіту, % ВВП</w:t>
      </w:r>
    </w:p>
    <w:p w14:paraId="5217EDD7" w14:textId="77777777" w:rsidR="00063EDE" w:rsidRPr="001006E8" w:rsidRDefault="00063EDE" w:rsidP="00063EDE">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39A00D54" w14:textId="77777777" w:rsidR="00063EDE" w:rsidRDefault="00063EDE" w:rsidP="00063EDE">
      <w:pPr>
        <w:pStyle w:val="a5"/>
        <w:spacing w:after="0" w:line="240" w:lineRule="auto"/>
        <w:ind w:left="0"/>
        <w:rPr>
          <w:rFonts w:ascii="Times New Roman" w:eastAsia="Times New Roman" w:hAnsi="Times New Roman" w:cs="Times New Roman"/>
          <w:sz w:val="28"/>
          <w:szCs w:val="28"/>
        </w:rPr>
      </w:pPr>
    </w:p>
    <w:p w14:paraId="07D3B15D" w14:textId="67B27141" w:rsidR="000C76C7" w:rsidRDefault="00440E52" w:rsidP="00572CFA">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структурою </w:t>
      </w:r>
      <w:r w:rsidR="00572CFA">
        <w:rPr>
          <w:rFonts w:ascii="Times New Roman" w:eastAsia="Times New Roman" w:hAnsi="Times New Roman" w:cs="Times New Roman"/>
          <w:sz w:val="28"/>
          <w:szCs w:val="28"/>
        </w:rPr>
        <w:t xml:space="preserve">прямих видатків з державного бюджету на вищу освіту спостерігається постійне збільшення кількості виділених коштів з найменшим </w:t>
      </w:r>
      <w:r w:rsidR="00572CFA">
        <w:rPr>
          <w:rFonts w:ascii="Times New Roman" w:eastAsia="Times New Roman" w:hAnsi="Times New Roman" w:cs="Times New Roman"/>
          <w:sz w:val="28"/>
          <w:szCs w:val="28"/>
        </w:rPr>
        <w:lastRenderedPageBreak/>
        <w:t>значенням у 2014 році, а найбільшим у 2019 році</w:t>
      </w:r>
      <w:r>
        <w:rPr>
          <w:rFonts w:ascii="Times New Roman" w:eastAsia="Times New Roman" w:hAnsi="Times New Roman" w:cs="Times New Roman"/>
          <w:sz w:val="28"/>
          <w:szCs w:val="28"/>
        </w:rPr>
        <w:t>.</w:t>
      </w:r>
      <w:r w:rsidR="00572CFA">
        <w:rPr>
          <w:rFonts w:ascii="Times New Roman" w:eastAsia="Times New Roman" w:hAnsi="Times New Roman" w:cs="Times New Roman"/>
          <w:sz w:val="28"/>
          <w:szCs w:val="28"/>
        </w:rPr>
        <w:t xml:space="preserve"> З розглянутого шестирічного періоду не було жодного року у якому кількість коштів, що виділяються на фінансування вищої освіти зменшилась би.</w:t>
      </w:r>
    </w:p>
    <w:tbl>
      <w:tblPr>
        <w:tblW w:w="9276" w:type="dxa"/>
        <w:jc w:val="center"/>
        <w:tblLook w:val="04A0" w:firstRow="1" w:lastRow="0" w:firstColumn="1" w:lastColumn="0" w:noHBand="0" w:noVBand="1"/>
      </w:tblPr>
      <w:tblGrid>
        <w:gridCol w:w="1546"/>
        <w:gridCol w:w="1546"/>
        <w:gridCol w:w="1546"/>
        <w:gridCol w:w="1546"/>
        <w:gridCol w:w="1546"/>
        <w:gridCol w:w="1546"/>
      </w:tblGrid>
      <w:tr w:rsidR="00440E52" w:rsidRPr="00440E52" w14:paraId="4869A7FC" w14:textId="77777777" w:rsidTr="00452624">
        <w:trPr>
          <w:trHeight w:val="375"/>
          <w:jc w:val="center"/>
        </w:trPr>
        <w:tc>
          <w:tcPr>
            <w:tcW w:w="92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BB6A1CB" w14:textId="6A39DE69"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 xml:space="preserve">Структура прямих видатків </w:t>
            </w:r>
            <w:r w:rsidR="00572CFA">
              <w:rPr>
                <w:rFonts w:ascii="Times New Roman" w:eastAsia="Times New Roman" w:hAnsi="Times New Roman" w:cs="Times New Roman"/>
                <w:color w:val="000000"/>
                <w:sz w:val="28"/>
                <w:szCs w:val="28"/>
                <w:lang w:val="ru-RU" w:eastAsia="ru-RU"/>
              </w:rPr>
              <w:t>д</w:t>
            </w:r>
            <w:r w:rsidRPr="00440E52">
              <w:rPr>
                <w:rFonts w:ascii="Times New Roman" w:eastAsia="Times New Roman" w:hAnsi="Times New Roman" w:cs="Times New Roman"/>
                <w:color w:val="000000"/>
                <w:sz w:val="28"/>
                <w:szCs w:val="28"/>
                <w:lang w:val="ru-RU" w:eastAsia="ru-RU"/>
              </w:rPr>
              <w:t>ержавного бюджету на вищу освіту в 2014–2019 рр., тис. грн</w:t>
            </w:r>
          </w:p>
        </w:tc>
      </w:tr>
      <w:tr w:rsidR="00440E52" w:rsidRPr="00440E52" w14:paraId="2B38F237" w14:textId="77777777" w:rsidTr="00452624">
        <w:trPr>
          <w:trHeight w:val="375"/>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185E5414"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2014</w:t>
            </w:r>
          </w:p>
        </w:tc>
        <w:tc>
          <w:tcPr>
            <w:tcW w:w="1546" w:type="dxa"/>
            <w:tcBorders>
              <w:top w:val="nil"/>
              <w:left w:val="nil"/>
              <w:bottom w:val="single" w:sz="4" w:space="0" w:color="auto"/>
              <w:right w:val="single" w:sz="4" w:space="0" w:color="auto"/>
            </w:tcBorders>
            <w:shd w:val="clear" w:color="auto" w:fill="auto"/>
            <w:noWrap/>
            <w:vAlign w:val="center"/>
            <w:hideMark/>
          </w:tcPr>
          <w:p w14:paraId="75CC3B75"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2015</w:t>
            </w:r>
          </w:p>
        </w:tc>
        <w:tc>
          <w:tcPr>
            <w:tcW w:w="1546" w:type="dxa"/>
            <w:tcBorders>
              <w:top w:val="nil"/>
              <w:left w:val="nil"/>
              <w:bottom w:val="single" w:sz="4" w:space="0" w:color="auto"/>
              <w:right w:val="single" w:sz="4" w:space="0" w:color="auto"/>
            </w:tcBorders>
            <w:shd w:val="clear" w:color="auto" w:fill="auto"/>
            <w:noWrap/>
            <w:vAlign w:val="center"/>
            <w:hideMark/>
          </w:tcPr>
          <w:p w14:paraId="3712008C"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2016</w:t>
            </w:r>
          </w:p>
        </w:tc>
        <w:tc>
          <w:tcPr>
            <w:tcW w:w="1546" w:type="dxa"/>
            <w:tcBorders>
              <w:top w:val="nil"/>
              <w:left w:val="nil"/>
              <w:bottom w:val="single" w:sz="4" w:space="0" w:color="auto"/>
              <w:right w:val="single" w:sz="4" w:space="0" w:color="auto"/>
            </w:tcBorders>
            <w:shd w:val="clear" w:color="auto" w:fill="auto"/>
            <w:noWrap/>
            <w:vAlign w:val="center"/>
            <w:hideMark/>
          </w:tcPr>
          <w:p w14:paraId="48ABDD3D"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2017</w:t>
            </w:r>
          </w:p>
        </w:tc>
        <w:tc>
          <w:tcPr>
            <w:tcW w:w="1546" w:type="dxa"/>
            <w:tcBorders>
              <w:top w:val="nil"/>
              <w:left w:val="nil"/>
              <w:bottom w:val="single" w:sz="4" w:space="0" w:color="auto"/>
              <w:right w:val="single" w:sz="4" w:space="0" w:color="auto"/>
            </w:tcBorders>
            <w:shd w:val="clear" w:color="auto" w:fill="auto"/>
            <w:noWrap/>
            <w:vAlign w:val="center"/>
            <w:hideMark/>
          </w:tcPr>
          <w:p w14:paraId="045359F6"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2018</w:t>
            </w:r>
          </w:p>
        </w:tc>
        <w:tc>
          <w:tcPr>
            <w:tcW w:w="1546" w:type="dxa"/>
            <w:tcBorders>
              <w:top w:val="nil"/>
              <w:left w:val="nil"/>
              <w:bottom w:val="single" w:sz="4" w:space="0" w:color="auto"/>
              <w:right w:val="single" w:sz="4" w:space="0" w:color="auto"/>
            </w:tcBorders>
            <w:shd w:val="clear" w:color="auto" w:fill="auto"/>
            <w:noWrap/>
            <w:vAlign w:val="center"/>
            <w:hideMark/>
          </w:tcPr>
          <w:p w14:paraId="0CAEDBF5"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2019</w:t>
            </w:r>
          </w:p>
        </w:tc>
      </w:tr>
      <w:tr w:rsidR="00440E52" w:rsidRPr="00440E52" w14:paraId="7A2913F4" w14:textId="77777777" w:rsidTr="00452624">
        <w:trPr>
          <w:trHeight w:val="375"/>
          <w:jc w:val="center"/>
        </w:trPr>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42B0E1E6"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25528231,5</w:t>
            </w:r>
          </w:p>
        </w:tc>
        <w:tc>
          <w:tcPr>
            <w:tcW w:w="1546" w:type="dxa"/>
            <w:tcBorders>
              <w:top w:val="nil"/>
              <w:left w:val="nil"/>
              <w:bottom w:val="single" w:sz="4" w:space="0" w:color="auto"/>
              <w:right w:val="single" w:sz="4" w:space="0" w:color="auto"/>
            </w:tcBorders>
            <w:shd w:val="clear" w:color="auto" w:fill="auto"/>
            <w:noWrap/>
            <w:vAlign w:val="center"/>
            <w:hideMark/>
          </w:tcPr>
          <w:p w14:paraId="16D71E0E"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27952207,5</w:t>
            </w:r>
          </w:p>
        </w:tc>
        <w:tc>
          <w:tcPr>
            <w:tcW w:w="1546" w:type="dxa"/>
            <w:tcBorders>
              <w:top w:val="nil"/>
              <w:left w:val="nil"/>
              <w:bottom w:val="single" w:sz="4" w:space="0" w:color="auto"/>
              <w:right w:val="single" w:sz="4" w:space="0" w:color="auto"/>
            </w:tcBorders>
            <w:shd w:val="clear" w:color="auto" w:fill="auto"/>
            <w:noWrap/>
            <w:vAlign w:val="center"/>
            <w:hideMark/>
          </w:tcPr>
          <w:p w14:paraId="55A8CF55"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31876777,3</w:t>
            </w:r>
          </w:p>
        </w:tc>
        <w:tc>
          <w:tcPr>
            <w:tcW w:w="1546" w:type="dxa"/>
            <w:tcBorders>
              <w:top w:val="nil"/>
              <w:left w:val="nil"/>
              <w:bottom w:val="single" w:sz="4" w:space="0" w:color="auto"/>
              <w:right w:val="single" w:sz="4" w:space="0" w:color="auto"/>
            </w:tcBorders>
            <w:shd w:val="clear" w:color="auto" w:fill="auto"/>
            <w:noWrap/>
            <w:vAlign w:val="center"/>
            <w:hideMark/>
          </w:tcPr>
          <w:p w14:paraId="4826DE53"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35257688,5</w:t>
            </w:r>
          </w:p>
        </w:tc>
        <w:tc>
          <w:tcPr>
            <w:tcW w:w="1546" w:type="dxa"/>
            <w:tcBorders>
              <w:top w:val="nil"/>
              <w:left w:val="nil"/>
              <w:bottom w:val="single" w:sz="4" w:space="0" w:color="auto"/>
              <w:right w:val="single" w:sz="4" w:space="0" w:color="auto"/>
            </w:tcBorders>
            <w:shd w:val="clear" w:color="auto" w:fill="auto"/>
            <w:noWrap/>
            <w:vAlign w:val="center"/>
            <w:hideMark/>
          </w:tcPr>
          <w:p w14:paraId="162BE5F4"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37336300,3</w:t>
            </w:r>
          </w:p>
        </w:tc>
        <w:tc>
          <w:tcPr>
            <w:tcW w:w="1546" w:type="dxa"/>
            <w:tcBorders>
              <w:top w:val="nil"/>
              <w:left w:val="nil"/>
              <w:bottom w:val="single" w:sz="4" w:space="0" w:color="auto"/>
              <w:right w:val="single" w:sz="4" w:space="0" w:color="auto"/>
            </w:tcBorders>
            <w:shd w:val="clear" w:color="auto" w:fill="auto"/>
            <w:noWrap/>
            <w:vAlign w:val="center"/>
            <w:hideMark/>
          </w:tcPr>
          <w:p w14:paraId="2D218647" w14:textId="77777777" w:rsidR="00440E52" w:rsidRPr="00440E52" w:rsidRDefault="00440E52" w:rsidP="00440E52">
            <w:pPr>
              <w:spacing w:after="0" w:line="240" w:lineRule="auto"/>
              <w:jc w:val="center"/>
              <w:rPr>
                <w:rFonts w:ascii="Times New Roman" w:eastAsia="Times New Roman" w:hAnsi="Times New Roman" w:cs="Times New Roman"/>
                <w:color w:val="000000"/>
                <w:sz w:val="28"/>
                <w:szCs w:val="28"/>
                <w:lang w:val="ru-RU" w:eastAsia="ru-RU"/>
              </w:rPr>
            </w:pPr>
            <w:r w:rsidRPr="00440E52">
              <w:rPr>
                <w:rFonts w:ascii="Times New Roman" w:eastAsia="Times New Roman" w:hAnsi="Times New Roman" w:cs="Times New Roman"/>
                <w:color w:val="000000"/>
                <w:sz w:val="28"/>
                <w:szCs w:val="28"/>
                <w:lang w:val="ru-RU" w:eastAsia="ru-RU"/>
              </w:rPr>
              <w:t>43716458,1</w:t>
            </w:r>
          </w:p>
        </w:tc>
      </w:tr>
    </w:tbl>
    <w:p w14:paraId="74E9C434" w14:textId="6F516AB1" w:rsidR="00063EDE" w:rsidRPr="001006E8" w:rsidRDefault="00063EDE"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3</w:t>
      </w:r>
      <w:r w:rsidRPr="001006E8">
        <w:rPr>
          <w:rFonts w:ascii="Times New Roman" w:hAnsi="Times New Roman" w:cs="Times New Roman"/>
          <w:sz w:val="28"/>
          <w:szCs w:val="32"/>
          <w:shd w:val="clear" w:color="auto" w:fill="FFFFFF"/>
        </w:rPr>
        <w:t xml:space="preserve"> - </w:t>
      </w:r>
      <w:r w:rsidRPr="00440E52">
        <w:rPr>
          <w:rFonts w:ascii="Times New Roman" w:eastAsia="Times New Roman" w:hAnsi="Times New Roman" w:cs="Times New Roman"/>
          <w:color w:val="000000"/>
          <w:sz w:val="28"/>
          <w:szCs w:val="28"/>
          <w:lang w:val="ru-RU" w:eastAsia="ru-RU"/>
        </w:rPr>
        <w:t xml:space="preserve">Структура прямих видатків </w:t>
      </w:r>
      <w:r>
        <w:rPr>
          <w:rFonts w:ascii="Times New Roman" w:eastAsia="Times New Roman" w:hAnsi="Times New Roman" w:cs="Times New Roman"/>
          <w:color w:val="000000"/>
          <w:sz w:val="28"/>
          <w:szCs w:val="28"/>
          <w:lang w:val="ru-RU" w:eastAsia="ru-RU"/>
        </w:rPr>
        <w:t>д</w:t>
      </w:r>
      <w:r w:rsidRPr="00440E52">
        <w:rPr>
          <w:rFonts w:ascii="Times New Roman" w:eastAsia="Times New Roman" w:hAnsi="Times New Roman" w:cs="Times New Roman"/>
          <w:color w:val="000000"/>
          <w:sz w:val="28"/>
          <w:szCs w:val="28"/>
          <w:lang w:val="ru-RU" w:eastAsia="ru-RU"/>
        </w:rPr>
        <w:t>ержавного бюджету на вищу освіту в 2014–2019 рр., тис. грн</w:t>
      </w:r>
    </w:p>
    <w:p w14:paraId="4718E77E" w14:textId="77777777" w:rsidR="00063EDE" w:rsidRPr="00AC4BEE" w:rsidRDefault="00063EDE" w:rsidP="00063EDE">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5</w:t>
      </w:r>
      <w:r>
        <w:rPr>
          <w:rFonts w:ascii="Times New Roman" w:hAnsi="Times New Roman" w:cs="Times New Roman"/>
          <w:i/>
          <w:iCs/>
          <w:sz w:val="24"/>
          <w:szCs w:val="24"/>
          <w:shd w:val="clear" w:color="auto" w:fill="FFFFFF"/>
          <w:lang w:val="en-US"/>
        </w:rPr>
        <w:t>]</w:t>
      </w:r>
    </w:p>
    <w:p w14:paraId="619D91A8" w14:textId="77777777" w:rsidR="00063EDE" w:rsidRDefault="00063EDE" w:rsidP="00452624">
      <w:pPr>
        <w:pStyle w:val="a5"/>
        <w:spacing w:after="0" w:line="240" w:lineRule="auto"/>
        <w:ind w:left="0" w:firstLine="709"/>
        <w:jc w:val="both"/>
        <w:rPr>
          <w:rFonts w:ascii="Times New Roman" w:eastAsia="Times New Roman" w:hAnsi="Times New Roman" w:cs="Times New Roman"/>
          <w:sz w:val="28"/>
          <w:szCs w:val="28"/>
        </w:rPr>
      </w:pPr>
    </w:p>
    <w:p w14:paraId="5CC16431" w14:textId="33731947" w:rsidR="00440E52" w:rsidRDefault="00572CFA" w:rsidP="00452624">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починаючи з 2014 і до 2019 року кількість коштів, що виділяються на вищу освіту зросла на </w:t>
      </w:r>
      <w:r w:rsidRPr="00572CFA">
        <w:rPr>
          <w:rFonts w:ascii="Times New Roman" w:eastAsia="Times New Roman" w:hAnsi="Times New Roman" w:cs="Times New Roman"/>
          <w:sz w:val="28"/>
          <w:szCs w:val="28"/>
        </w:rPr>
        <w:t>18 188 226,6</w:t>
      </w:r>
      <w:r>
        <w:rPr>
          <w:rFonts w:ascii="Times New Roman" w:eastAsia="Times New Roman" w:hAnsi="Times New Roman" w:cs="Times New Roman"/>
          <w:sz w:val="28"/>
          <w:szCs w:val="28"/>
        </w:rPr>
        <w:t xml:space="preserve"> тис. грн. </w:t>
      </w:r>
      <w:r w:rsidR="003F2AB0">
        <w:rPr>
          <w:rFonts w:ascii="Times New Roman" w:eastAsia="Times New Roman" w:hAnsi="Times New Roman" w:cs="Times New Roman"/>
          <w:sz w:val="28"/>
          <w:szCs w:val="28"/>
        </w:rPr>
        <w:t>або ж у 1,71 раз (на 71%).</w:t>
      </w:r>
      <w:r w:rsidR="00452624">
        <w:rPr>
          <w:rFonts w:ascii="Times New Roman" w:eastAsia="Times New Roman" w:hAnsi="Times New Roman" w:cs="Times New Roman"/>
          <w:sz w:val="28"/>
          <w:szCs w:val="28"/>
        </w:rPr>
        <w:t xml:space="preserve"> Результати дослідження цієї статистичної інформації узагальнені та перенесені у наступну діаграму.</w:t>
      </w:r>
    </w:p>
    <w:p w14:paraId="625D0D31" w14:textId="71359902" w:rsidR="00452624" w:rsidRDefault="0070609B" w:rsidP="00452624">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734689BC" wp14:editId="4374540A">
            <wp:extent cx="5940425" cy="2959735"/>
            <wp:effectExtent l="0" t="0" r="3175" b="12065"/>
            <wp:docPr id="31" name="Диаграмма 31">
              <a:extLst xmlns:a="http://schemas.openxmlformats.org/drawingml/2006/main">
                <a:ext uri="{FF2B5EF4-FFF2-40B4-BE49-F238E27FC236}">
                  <a16:creationId xmlns:a16="http://schemas.microsoft.com/office/drawing/2014/main" id="{D5C28E56-D46F-47C3-9BCB-89C5C9395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467C98" w14:textId="14A35F8D" w:rsidR="00462665" w:rsidRPr="001006E8" w:rsidRDefault="00462665"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3</w:t>
      </w:r>
      <w:r w:rsidRPr="001006E8">
        <w:rPr>
          <w:rFonts w:ascii="Times New Roman" w:hAnsi="Times New Roman" w:cs="Times New Roman"/>
          <w:sz w:val="28"/>
          <w:szCs w:val="32"/>
          <w:shd w:val="clear" w:color="auto" w:fill="FFFFFF"/>
        </w:rPr>
        <w:t xml:space="preserve"> - </w:t>
      </w:r>
      <w:r w:rsidR="00D40E91" w:rsidRPr="00D40E91">
        <w:rPr>
          <w:rFonts w:ascii="Times New Roman" w:hAnsi="Times New Roman" w:cs="Times New Roman"/>
          <w:sz w:val="28"/>
          <w:szCs w:val="32"/>
          <w:shd w:val="clear" w:color="auto" w:fill="FFFFFF"/>
        </w:rPr>
        <w:t>Структура прямих видатків державного бюджету на вищу освіту в 2014–2019 рр., тис. грн</w:t>
      </w:r>
    </w:p>
    <w:p w14:paraId="08267A56" w14:textId="77777777" w:rsidR="00462665" w:rsidRPr="001006E8" w:rsidRDefault="00462665" w:rsidP="00462665">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303BCD7A" w14:textId="77777777" w:rsidR="00462665" w:rsidRPr="00554331" w:rsidRDefault="00462665" w:rsidP="00452624">
      <w:pPr>
        <w:pStyle w:val="a5"/>
        <w:spacing w:after="0" w:line="240" w:lineRule="auto"/>
        <w:ind w:left="0"/>
        <w:jc w:val="center"/>
        <w:rPr>
          <w:rFonts w:ascii="Times New Roman" w:eastAsia="Times New Roman" w:hAnsi="Times New Roman" w:cs="Times New Roman"/>
          <w:sz w:val="28"/>
          <w:szCs w:val="28"/>
        </w:rPr>
      </w:pPr>
    </w:p>
    <w:p w14:paraId="5A4A97B4" w14:textId="7A9ED364" w:rsidR="00031E0C" w:rsidRDefault="00031E0C" w:rsidP="00031E0C">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видатків з державного бюджету на вищу освіту фінансування цього напрямку здійснюється і з місцевих бюджетів. Нижче наведено таблицю статистичних даних </w:t>
      </w:r>
      <w:r w:rsidR="00401D96">
        <w:rPr>
          <w:rFonts w:ascii="Times New Roman" w:eastAsia="Times New Roman" w:hAnsi="Times New Roman" w:cs="Times New Roman"/>
          <w:sz w:val="28"/>
          <w:szCs w:val="28"/>
        </w:rPr>
        <w:t>що описує це фінансування.</w:t>
      </w:r>
    </w:p>
    <w:tbl>
      <w:tblPr>
        <w:tblW w:w="9356" w:type="dxa"/>
        <w:jc w:val="center"/>
        <w:tblLook w:val="04A0" w:firstRow="1" w:lastRow="0" w:firstColumn="1" w:lastColumn="0" w:noHBand="0" w:noVBand="1"/>
      </w:tblPr>
      <w:tblGrid>
        <w:gridCol w:w="1560"/>
        <w:gridCol w:w="1559"/>
        <w:gridCol w:w="1559"/>
        <w:gridCol w:w="1559"/>
        <w:gridCol w:w="1560"/>
        <w:gridCol w:w="1559"/>
      </w:tblGrid>
      <w:tr w:rsidR="00401D96" w:rsidRPr="00401D96" w14:paraId="4C20ED7D" w14:textId="77777777" w:rsidTr="00053433">
        <w:trPr>
          <w:trHeight w:val="750"/>
          <w:jc w:val="center"/>
        </w:trPr>
        <w:tc>
          <w:tcPr>
            <w:tcW w:w="935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BD8ED9F"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Власні видатки місцевих бюджетів України на вищу освіту у 2014–2019 рр., % видатків зведеного бюджету України на освіту</w:t>
            </w:r>
          </w:p>
        </w:tc>
      </w:tr>
      <w:tr w:rsidR="00053433" w:rsidRPr="00401D96" w14:paraId="4FDDF14F" w14:textId="77777777" w:rsidTr="00053433">
        <w:trPr>
          <w:trHeight w:val="375"/>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643B0A6"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2014</w:t>
            </w:r>
          </w:p>
        </w:tc>
        <w:tc>
          <w:tcPr>
            <w:tcW w:w="1559" w:type="dxa"/>
            <w:tcBorders>
              <w:top w:val="nil"/>
              <w:left w:val="nil"/>
              <w:bottom w:val="single" w:sz="4" w:space="0" w:color="auto"/>
              <w:right w:val="single" w:sz="4" w:space="0" w:color="auto"/>
            </w:tcBorders>
            <w:shd w:val="clear" w:color="auto" w:fill="auto"/>
            <w:noWrap/>
            <w:vAlign w:val="center"/>
            <w:hideMark/>
          </w:tcPr>
          <w:p w14:paraId="0DDC9AC9"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2015</w:t>
            </w:r>
          </w:p>
        </w:tc>
        <w:tc>
          <w:tcPr>
            <w:tcW w:w="1559" w:type="dxa"/>
            <w:tcBorders>
              <w:top w:val="nil"/>
              <w:left w:val="nil"/>
              <w:bottom w:val="single" w:sz="4" w:space="0" w:color="auto"/>
              <w:right w:val="single" w:sz="4" w:space="0" w:color="auto"/>
            </w:tcBorders>
            <w:shd w:val="clear" w:color="auto" w:fill="auto"/>
            <w:noWrap/>
            <w:vAlign w:val="center"/>
            <w:hideMark/>
          </w:tcPr>
          <w:p w14:paraId="632AD9A0"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2016</w:t>
            </w:r>
          </w:p>
        </w:tc>
        <w:tc>
          <w:tcPr>
            <w:tcW w:w="1559" w:type="dxa"/>
            <w:tcBorders>
              <w:top w:val="nil"/>
              <w:left w:val="nil"/>
              <w:bottom w:val="single" w:sz="4" w:space="0" w:color="auto"/>
              <w:right w:val="single" w:sz="4" w:space="0" w:color="auto"/>
            </w:tcBorders>
            <w:shd w:val="clear" w:color="auto" w:fill="auto"/>
            <w:noWrap/>
            <w:vAlign w:val="center"/>
            <w:hideMark/>
          </w:tcPr>
          <w:p w14:paraId="7DEBA956"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2017</w:t>
            </w:r>
          </w:p>
        </w:tc>
        <w:tc>
          <w:tcPr>
            <w:tcW w:w="1560" w:type="dxa"/>
            <w:tcBorders>
              <w:top w:val="nil"/>
              <w:left w:val="nil"/>
              <w:bottom w:val="single" w:sz="4" w:space="0" w:color="auto"/>
              <w:right w:val="single" w:sz="4" w:space="0" w:color="auto"/>
            </w:tcBorders>
            <w:shd w:val="clear" w:color="auto" w:fill="auto"/>
            <w:noWrap/>
            <w:vAlign w:val="center"/>
            <w:hideMark/>
          </w:tcPr>
          <w:p w14:paraId="54CC3CC1"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2018</w:t>
            </w:r>
          </w:p>
        </w:tc>
        <w:tc>
          <w:tcPr>
            <w:tcW w:w="1559" w:type="dxa"/>
            <w:tcBorders>
              <w:top w:val="nil"/>
              <w:left w:val="nil"/>
              <w:bottom w:val="single" w:sz="4" w:space="0" w:color="auto"/>
              <w:right w:val="single" w:sz="4" w:space="0" w:color="auto"/>
            </w:tcBorders>
            <w:shd w:val="clear" w:color="auto" w:fill="auto"/>
            <w:noWrap/>
            <w:vAlign w:val="center"/>
            <w:hideMark/>
          </w:tcPr>
          <w:p w14:paraId="3A43A356"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2019</w:t>
            </w:r>
          </w:p>
        </w:tc>
      </w:tr>
      <w:tr w:rsidR="00053433" w:rsidRPr="00401D96" w14:paraId="65466A11" w14:textId="77777777" w:rsidTr="00053433">
        <w:trPr>
          <w:trHeight w:val="375"/>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07F4017"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2,8</w:t>
            </w:r>
          </w:p>
        </w:tc>
        <w:tc>
          <w:tcPr>
            <w:tcW w:w="1559" w:type="dxa"/>
            <w:tcBorders>
              <w:top w:val="nil"/>
              <w:left w:val="nil"/>
              <w:bottom w:val="single" w:sz="4" w:space="0" w:color="auto"/>
              <w:right w:val="single" w:sz="4" w:space="0" w:color="auto"/>
            </w:tcBorders>
            <w:shd w:val="clear" w:color="auto" w:fill="auto"/>
            <w:noWrap/>
            <w:vAlign w:val="center"/>
            <w:hideMark/>
          </w:tcPr>
          <w:p w14:paraId="7CCA6467"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2,6</w:t>
            </w:r>
          </w:p>
        </w:tc>
        <w:tc>
          <w:tcPr>
            <w:tcW w:w="1559" w:type="dxa"/>
            <w:tcBorders>
              <w:top w:val="nil"/>
              <w:left w:val="nil"/>
              <w:bottom w:val="single" w:sz="4" w:space="0" w:color="auto"/>
              <w:right w:val="single" w:sz="4" w:space="0" w:color="auto"/>
            </w:tcBorders>
            <w:shd w:val="clear" w:color="auto" w:fill="auto"/>
            <w:noWrap/>
            <w:vAlign w:val="center"/>
            <w:hideMark/>
          </w:tcPr>
          <w:p w14:paraId="7B7AD081"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2,6</w:t>
            </w:r>
          </w:p>
        </w:tc>
        <w:tc>
          <w:tcPr>
            <w:tcW w:w="1559" w:type="dxa"/>
            <w:tcBorders>
              <w:top w:val="nil"/>
              <w:left w:val="nil"/>
              <w:bottom w:val="single" w:sz="4" w:space="0" w:color="auto"/>
              <w:right w:val="single" w:sz="4" w:space="0" w:color="auto"/>
            </w:tcBorders>
            <w:shd w:val="clear" w:color="auto" w:fill="auto"/>
            <w:noWrap/>
            <w:vAlign w:val="center"/>
            <w:hideMark/>
          </w:tcPr>
          <w:p w14:paraId="319DE644"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2,4</w:t>
            </w:r>
          </w:p>
        </w:tc>
        <w:tc>
          <w:tcPr>
            <w:tcW w:w="1560" w:type="dxa"/>
            <w:tcBorders>
              <w:top w:val="nil"/>
              <w:left w:val="nil"/>
              <w:bottom w:val="single" w:sz="4" w:space="0" w:color="auto"/>
              <w:right w:val="single" w:sz="4" w:space="0" w:color="auto"/>
            </w:tcBorders>
            <w:shd w:val="clear" w:color="auto" w:fill="auto"/>
            <w:noWrap/>
            <w:vAlign w:val="center"/>
            <w:hideMark/>
          </w:tcPr>
          <w:p w14:paraId="11978CDB"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3,6</w:t>
            </w:r>
          </w:p>
        </w:tc>
        <w:tc>
          <w:tcPr>
            <w:tcW w:w="1559" w:type="dxa"/>
            <w:tcBorders>
              <w:top w:val="nil"/>
              <w:left w:val="nil"/>
              <w:bottom w:val="single" w:sz="4" w:space="0" w:color="auto"/>
              <w:right w:val="single" w:sz="4" w:space="0" w:color="auto"/>
            </w:tcBorders>
            <w:shd w:val="clear" w:color="auto" w:fill="auto"/>
            <w:noWrap/>
            <w:vAlign w:val="center"/>
            <w:hideMark/>
          </w:tcPr>
          <w:p w14:paraId="7E037257" w14:textId="77777777" w:rsidR="00401D96" w:rsidRPr="00401D96" w:rsidRDefault="00401D96" w:rsidP="00401D96">
            <w:pPr>
              <w:spacing w:after="0" w:line="240" w:lineRule="auto"/>
              <w:jc w:val="center"/>
              <w:rPr>
                <w:rFonts w:ascii="Times New Roman" w:eastAsia="Times New Roman" w:hAnsi="Times New Roman" w:cs="Times New Roman"/>
                <w:color w:val="000000"/>
                <w:sz w:val="28"/>
                <w:szCs w:val="28"/>
                <w:lang w:val="ru-RU" w:eastAsia="ru-RU"/>
              </w:rPr>
            </w:pPr>
            <w:r w:rsidRPr="00401D96">
              <w:rPr>
                <w:rFonts w:ascii="Times New Roman" w:eastAsia="Times New Roman" w:hAnsi="Times New Roman" w:cs="Times New Roman"/>
                <w:color w:val="000000"/>
                <w:sz w:val="28"/>
                <w:szCs w:val="28"/>
                <w:lang w:val="ru-RU" w:eastAsia="ru-RU"/>
              </w:rPr>
              <w:t>3,5</w:t>
            </w:r>
          </w:p>
        </w:tc>
      </w:tr>
    </w:tbl>
    <w:p w14:paraId="1A664078" w14:textId="24B867ED" w:rsidR="002B042A" w:rsidRPr="001006E8" w:rsidRDefault="002B042A" w:rsidP="005A76C5">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4</w:t>
      </w:r>
      <w:r w:rsidRPr="001006E8">
        <w:rPr>
          <w:rFonts w:ascii="Times New Roman" w:hAnsi="Times New Roman" w:cs="Times New Roman"/>
          <w:sz w:val="28"/>
          <w:szCs w:val="32"/>
          <w:shd w:val="clear" w:color="auto" w:fill="FFFFFF"/>
        </w:rPr>
        <w:t xml:space="preserve"> - </w:t>
      </w:r>
      <w:r w:rsidRPr="00401D96">
        <w:rPr>
          <w:rFonts w:ascii="Times New Roman" w:eastAsia="Times New Roman" w:hAnsi="Times New Roman" w:cs="Times New Roman"/>
          <w:color w:val="000000"/>
          <w:sz w:val="28"/>
          <w:szCs w:val="28"/>
          <w:lang w:val="ru-RU" w:eastAsia="ru-RU"/>
        </w:rPr>
        <w:t>Власні видатки місцевих бюджетів України на вищу освіту у 2014–2019 рр., % видатків зведеного бюджету України на освіту</w:t>
      </w:r>
    </w:p>
    <w:p w14:paraId="5FC40852" w14:textId="77777777" w:rsidR="002B042A" w:rsidRPr="00AC4BEE" w:rsidRDefault="002B042A" w:rsidP="002B042A">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5</w:t>
      </w:r>
      <w:r>
        <w:rPr>
          <w:rFonts w:ascii="Times New Roman" w:hAnsi="Times New Roman" w:cs="Times New Roman"/>
          <w:i/>
          <w:iCs/>
          <w:sz w:val="24"/>
          <w:szCs w:val="24"/>
          <w:shd w:val="clear" w:color="auto" w:fill="FFFFFF"/>
          <w:lang w:val="en-US"/>
        </w:rPr>
        <w:t>]</w:t>
      </w:r>
    </w:p>
    <w:p w14:paraId="63D91778" w14:textId="77777777" w:rsidR="002B042A" w:rsidRDefault="002B042A" w:rsidP="00521CAD">
      <w:pPr>
        <w:pStyle w:val="a5"/>
        <w:spacing w:after="0" w:line="240" w:lineRule="auto"/>
        <w:ind w:left="0" w:firstLine="709"/>
        <w:jc w:val="both"/>
        <w:rPr>
          <w:rFonts w:ascii="Times New Roman" w:eastAsia="Times New Roman" w:hAnsi="Times New Roman" w:cs="Times New Roman"/>
          <w:sz w:val="28"/>
          <w:szCs w:val="28"/>
        </w:rPr>
      </w:pPr>
    </w:p>
    <w:p w14:paraId="6C2CB23A" w14:textId="3816F59B" w:rsidR="00521CAD" w:rsidRDefault="00053433" w:rsidP="00521CAD">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Частка що витрачається з місцевих </w:t>
      </w:r>
      <w:r w:rsidR="00521CAD">
        <w:rPr>
          <w:rFonts w:ascii="Times New Roman" w:eastAsia="Times New Roman" w:hAnsi="Times New Roman" w:cs="Times New Roman"/>
          <w:sz w:val="28"/>
          <w:szCs w:val="28"/>
        </w:rPr>
        <w:t xml:space="preserve">бюджетів на фінансування освіти саме на вищу освіту є доволі незначною та також вона постійно плавно ставала іще меншою по 2017 року, проте, відбулося різке зростання цієї частки у 2018 році. Так, починаючи з 2014 року до 2019 року за 6 проаналізованих років частка що витрачається з освітніх місцевих бюджетів на фінансове забезпечення вищої освіти зросла на 0,7% або у 1,29 раз (на 29%). Мінімальним було значення 2017 року і складало 2,4% а максимальним є значення 2018 року і складало 3,6%. Узагальнюючи вище сказане наводиться діаграма нижче, яка демонструє за допомогою гістограми зміни видатків місцевих бюджетів України на </w:t>
      </w:r>
      <w:r w:rsidR="00035163">
        <w:rPr>
          <w:rFonts w:ascii="Times New Roman" w:eastAsia="Times New Roman" w:hAnsi="Times New Roman" w:cs="Times New Roman"/>
          <w:sz w:val="28"/>
          <w:szCs w:val="28"/>
        </w:rPr>
        <w:t>вищу освіту</w:t>
      </w:r>
      <w:r w:rsidR="00521CAD">
        <w:rPr>
          <w:rFonts w:ascii="Times New Roman" w:eastAsia="Times New Roman" w:hAnsi="Times New Roman" w:cs="Times New Roman"/>
          <w:sz w:val="28"/>
          <w:szCs w:val="28"/>
        </w:rPr>
        <w:t>.</w:t>
      </w:r>
    </w:p>
    <w:p w14:paraId="4C253FE3" w14:textId="6803FDBB" w:rsidR="00035163" w:rsidRDefault="0070609B" w:rsidP="0070609B">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7C29D8BB" wp14:editId="02E9A873">
            <wp:extent cx="5819775" cy="2876550"/>
            <wp:effectExtent l="0" t="0" r="9525" b="0"/>
            <wp:docPr id="35" name="Диаграмма 35">
              <a:extLst xmlns:a="http://schemas.openxmlformats.org/drawingml/2006/main">
                <a:ext uri="{FF2B5EF4-FFF2-40B4-BE49-F238E27FC236}">
                  <a16:creationId xmlns:a16="http://schemas.microsoft.com/office/drawing/2014/main" id="{6BAACBCE-EDCA-441C-AB1E-CAB71168B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6A1D0B" w14:textId="0A8D4AB4" w:rsidR="0052112D" w:rsidRPr="001006E8" w:rsidRDefault="0052112D" w:rsidP="00CF438C">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4</w:t>
      </w:r>
      <w:r w:rsidRPr="001006E8">
        <w:rPr>
          <w:rFonts w:ascii="Times New Roman" w:hAnsi="Times New Roman" w:cs="Times New Roman"/>
          <w:sz w:val="28"/>
          <w:szCs w:val="32"/>
          <w:shd w:val="clear" w:color="auto" w:fill="FFFFFF"/>
        </w:rPr>
        <w:t xml:space="preserve"> - </w:t>
      </w:r>
      <w:r w:rsidR="00D40E91" w:rsidRPr="00D40E91">
        <w:rPr>
          <w:rFonts w:ascii="Times New Roman" w:hAnsi="Times New Roman" w:cs="Times New Roman"/>
          <w:sz w:val="28"/>
          <w:szCs w:val="32"/>
          <w:shd w:val="clear" w:color="auto" w:fill="FFFFFF"/>
        </w:rPr>
        <w:t>Власні видатки місцевих бюджетів України на вищу освіту у 2014–2019 рр., % видатків зведеного бюджету України на освіту</w:t>
      </w:r>
    </w:p>
    <w:p w14:paraId="4FE8FC8C" w14:textId="77777777" w:rsidR="0052112D" w:rsidRPr="001006E8" w:rsidRDefault="0052112D" w:rsidP="0052112D">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41F6716C" w14:textId="77777777" w:rsidR="0052112D" w:rsidRDefault="0052112D" w:rsidP="00035163">
      <w:pPr>
        <w:pStyle w:val="a5"/>
        <w:spacing w:after="0" w:line="240" w:lineRule="auto"/>
        <w:ind w:left="0" w:firstLine="709"/>
        <w:jc w:val="both"/>
        <w:rPr>
          <w:rFonts w:ascii="Times New Roman" w:eastAsia="Times New Roman" w:hAnsi="Times New Roman" w:cs="Times New Roman"/>
          <w:sz w:val="28"/>
          <w:szCs w:val="28"/>
        </w:rPr>
      </w:pPr>
    </w:p>
    <w:p w14:paraId="2E8F2B03" w14:textId="2D76CF2B" w:rsidR="00521CAD" w:rsidRDefault="00035163" w:rsidP="00035163">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Головними джерелами фінансування ЗВО є:</w:t>
      </w:r>
    </w:p>
    <w:p w14:paraId="04435D6A" w14:textId="375838A3" w:rsidR="00035163" w:rsidRDefault="00035163" w:rsidP="00035163">
      <w:pPr>
        <w:pStyle w:val="a5"/>
        <w:numPr>
          <w:ilvl w:val="0"/>
          <w:numId w:val="17"/>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субвенція;</w:t>
      </w:r>
    </w:p>
    <w:p w14:paraId="32B316FB" w14:textId="5DAE6E88" w:rsidR="00035163" w:rsidRDefault="00035163" w:rsidP="00035163">
      <w:pPr>
        <w:pStyle w:val="a5"/>
        <w:numPr>
          <w:ilvl w:val="0"/>
          <w:numId w:val="17"/>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видатки з місцевих бюджетів (за винятком освітньої субвенції);</w:t>
      </w:r>
    </w:p>
    <w:p w14:paraId="214A51A6" w14:textId="4FB865A8" w:rsidR="00035163" w:rsidRPr="00035163" w:rsidRDefault="00035163" w:rsidP="00035163">
      <w:pPr>
        <w:pStyle w:val="a5"/>
        <w:numPr>
          <w:ilvl w:val="0"/>
          <w:numId w:val="17"/>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видатки на освіту з державного бюджету.</w:t>
      </w:r>
    </w:p>
    <w:p w14:paraId="51C66168" w14:textId="4293B72F" w:rsidR="00035163" w:rsidRPr="00B75FC3" w:rsidRDefault="00035163" w:rsidP="0003516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Відсотковий розподіл надходжень на освіту від різних джерел фінансування наведений у таблиці. </w:t>
      </w:r>
    </w:p>
    <w:tbl>
      <w:tblPr>
        <w:tblW w:w="9156" w:type="dxa"/>
        <w:jc w:val="center"/>
        <w:tblLook w:val="04A0" w:firstRow="1" w:lastRow="0" w:firstColumn="1" w:lastColumn="0" w:noHBand="0" w:noVBand="1"/>
      </w:tblPr>
      <w:tblGrid>
        <w:gridCol w:w="993"/>
        <w:gridCol w:w="992"/>
        <w:gridCol w:w="992"/>
        <w:gridCol w:w="992"/>
        <w:gridCol w:w="993"/>
        <w:gridCol w:w="992"/>
        <w:gridCol w:w="3202"/>
      </w:tblGrid>
      <w:tr w:rsidR="00035163" w:rsidRPr="00035163" w14:paraId="66BF1A86" w14:textId="77777777" w:rsidTr="00C04A97">
        <w:trPr>
          <w:trHeight w:val="375"/>
          <w:jc w:val="center"/>
        </w:trPr>
        <w:tc>
          <w:tcPr>
            <w:tcW w:w="91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BAF14D5"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Розподіл фінансування видатків на освіту за джерелами, %</w:t>
            </w:r>
          </w:p>
        </w:tc>
      </w:tr>
      <w:tr w:rsidR="00C04A97" w:rsidRPr="00035163" w14:paraId="34422BF1" w14:textId="77777777" w:rsidTr="00C04A97">
        <w:trPr>
          <w:trHeight w:val="375"/>
          <w:jc w:val="center"/>
        </w:trPr>
        <w:tc>
          <w:tcPr>
            <w:tcW w:w="993" w:type="dxa"/>
            <w:tcBorders>
              <w:top w:val="nil"/>
              <w:left w:val="single" w:sz="4" w:space="0" w:color="auto"/>
              <w:bottom w:val="nil"/>
              <w:right w:val="single" w:sz="4" w:space="0" w:color="auto"/>
            </w:tcBorders>
            <w:shd w:val="clear" w:color="auto" w:fill="auto"/>
            <w:noWrap/>
            <w:vAlign w:val="center"/>
            <w:hideMark/>
          </w:tcPr>
          <w:p w14:paraId="4C697D24"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2014</w:t>
            </w:r>
          </w:p>
        </w:tc>
        <w:tc>
          <w:tcPr>
            <w:tcW w:w="992" w:type="dxa"/>
            <w:tcBorders>
              <w:top w:val="nil"/>
              <w:left w:val="nil"/>
              <w:bottom w:val="nil"/>
              <w:right w:val="single" w:sz="4" w:space="0" w:color="auto"/>
            </w:tcBorders>
            <w:shd w:val="clear" w:color="auto" w:fill="auto"/>
            <w:noWrap/>
            <w:vAlign w:val="center"/>
            <w:hideMark/>
          </w:tcPr>
          <w:p w14:paraId="05F2AE97"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2015</w:t>
            </w:r>
          </w:p>
        </w:tc>
        <w:tc>
          <w:tcPr>
            <w:tcW w:w="992" w:type="dxa"/>
            <w:tcBorders>
              <w:top w:val="nil"/>
              <w:left w:val="nil"/>
              <w:bottom w:val="nil"/>
              <w:right w:val="single" w:sz="4" w:space="0" w:color="auto"/>
            </w:tcBorders>
            <w:shd w:val="clear" w:color="auto" w:fill="auto"/>
            <w:noWrap/>
            <w:vAlign w:val="center"/>
            <w:hideMark/>
          </w:tcPr>
          <w:p w14:paraId="4A208888"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2016</w:t>
            </w:r>
          </w:p>
        </w:tc>
        <w:tc>
          <w:tcPr>
            <w:tcW w:w="992" w:type="dxa"/>
            <w:tcBorders>
              <w:top w:val="nil"/>
              <w:left w:val="nil"/>
              <w:bottom w:val="nil"/>
              <w:right w:val="single" w:sz="4" w:space="0" w:color="auto"/>
            </w:tcBorders>
            <w:shd w:val="clear" w:color="auto" w:fill="auto"/>
            <w:noWrap/>
            <w:vAlign w:val="center"/>
            <w:hideMark/>
          </w:tcPr>
          <w:p w14:paraId="5D22B3A7"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2017</w:t>
            </w:r>
          </w:p>
        </w:tc>
        <w:tc>
          <w:tcPr>
            <w:tcW w:w="993" w:type="dxa"/>
            <w:tcBorders>
              <w:top w:val="nil"/>
              <w:left w:val="nil"/>
              <w:bottom w:val="nil"/>
              <w:right w:val="single" w:sz="4" w:space="0" w:color="auto"/>
            </w:tcBorders>
            <w:shd w:val="clear" w:color="auto" w:fill="auto"/>
            <w:noWrap/>
            <w:vAlign w:val="center"/>
            <w:hideMark/>
          </w:tcPr>
          <w:p w14:paraId="1752FD3D"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2018</w:t>
            </w:r>
          </w:p>
        </w:tc>
        <w:tc>
          <w:tcPr>
            <w:tcW w:w="992" w:type="dxa"/>
            <w:tcBorders>
              <w:top w:val="nil"/>
              <w:left w:val="nil"/>
              <w:bottom w:val="nil"/>
              <w:right w:val="single" w:sz="4" w:space="0" w:color="auto"/>
            </w:tcBorders>
            <w:shd w:val="clear" w:color="auto" w:fill="auto"/>
            <w:noWrap/>
            <w:vAlign w:val="center"/>
            <w:hideMark/>
          </w:tcPr>
          <w:p w14:paraId="65C9D264"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2019</w:t>
            </w:r>
          </w:p>
        </w:tc>
        <w:tc>
          <w:tcPr>
            <w:tcW w:w="3202" w:type="dxa"/>
            <w:tcBorders>
              <w:top w:val="nil"/>
              <w:left w:val="nil"/>
              <w:bottom w:val="single" w:sz="4" w:space="0" w:color="auto"/>
              <w:right w:val="single" w:sz="4" w:space="0" w:color="auto"/>
            </w:tcBorders>
            <w:shd w:val="clear" w:color="auto" w:fill="auto"/>
            <w:noWrap/>
            <w:vAlign w:val="bottom"/>
            <w:hideMark/>
          </w:tcPr>
          <w:p w14:paraId="0A99403D" w14:textId="77777777" w:rsidR="00035163" w:rsidRPr="00035163" w:rsidRDefault="00035163" w:rsidP="00035163">
            <w:pPr>
              <w:spacing w:after="0" w:line="240" w:lineRule="auto"/>
              <w:rPr>
                <w:rFonts w:ascii="Calibri" w:eastAsia="Times New Roman" w:hAnsi="Calibri" w:cs="Calibri"/>
                <w:color w:val="000000"/>
                <w:lang w:val="ru-RU" w:eastAsia="ru-RU"/>
              </w:rPr>
            </w:pPr>
            <w:r w:rsidRPr="00035163">
              <w:rPr>
                <w:rFonts w:ascii="Calibri" w:eastAsia="Times New Roman" w:hAnsi="Calibri" w:cs="Calibri"/>
                <w:color w:val="000000"/>
                <w:lang w:val="ru-RU" w:eastAsia="ru-RU"/>
              </w:rPr>
              <w:t> </w:t>
            </w:r>
          </w:p>
        </w:tc>
      </w:tr>
      <w:tr w:rsidR="00C04A97" w:rsidRPr="00035163" w14:paraId="3CD5D70A" w14:textId="77777777" w:rsidTr="00C04A97">
        <w:trPr>
          <w:trHeight w:val="581"/>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C96D6"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538B3A"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10F0BC"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F02CC4"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FF25E8D"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0223118"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29</w:t>
            </w:r>
          </w:p>
        </w:tc>
        <w:tc>
          <w:tcPr>
            <w:tcW w:w="3202" w:type="dxa"/>
            <w:tcBorders>
              <w:top w:val="nil"/>
              <w:left w:val="nil"/>
              <w:bottom w:val="single" w:sz="4" w:space="0" w:color="auto"/>
              <w:right w:val="single" w:sz="4" w:space="0" w:color="auto"/>
            </w:tcBorders>
            <w:shd w:val="clear" w:color="auto" w:fill="auto"/>
            <w:vAlign w:val="center"/>
            <w:hideMark/>
          </w:tcPr>
          <w:p w14:paraId="6AC258CE"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Освітня субвенція</w:t>
            </w:r>
          </w:p>
        </w:tc>
      </w:tr>
      <w:tr w:rsidR="00C04A97" w:rsidRPr="00035163" w14:paraId="5ED7B49E" w14:textId="77777777" w:rsidTr="00C04A97">
        <w:trPr>
          <w:trHeight w:val="150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76C4D"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72</w:t>
            </w:r>
          </w:p>
        </w:tc>
        <w:tc>
          <w:tcPr>
            <w:tcW w:w="992" w:type="dxa"/>
            <w:tcBorders>
              <w:top w:val="nil"/>
              <w:left w:val="nil"/>
              <w:bottom w:val="single" w:sz="4" w:space="0" w:color="auto"/>
              <w:right w:val="single" w:sz="4" w:space="0" w:color="auto"/>
            </w:tcBorders>
            <w:shd w:val="clear" w:color="auto" w:fill="auto"/>
            <w:noWrap/>
            <w:vAlign w:val="center"/>
            <w:hideMark/>
          </w:tcPr>
          <w:p w14:paraId="1BF2C5BA"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31</w:t>
            </w:r>
          </w:p>
        </w:tc>
        <w:tc>
          <w:tcPr>
            <w:tcW w:w="992" w:type="dxa"/>
            <w:tcBorders>
              <w:top w:val="nil"/>
              <w:left w:val="nil"/>
              <w:bottom w:val="single" w:sz="4" w:space="0" w:color="auto"/>
              <w:right w:val="single" w:sz="4" w:space="0" w:color="auto"/>
            </w:tcBorders>
            <w:shd w:val="clear" w:color="auto" w:fill="auto"/>
            <w:noWrap/>
            <w:vAlign w:val="center"/>
            <w:hideMark/>
          </w:tcPr>
          <w:p w14:paraId="4B983EDF"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39</w:t>
            </w:r>
          </w:p>
        </w:tc>
        <w:tc>
          <w:tcPr>
            <w:tcW w:w="992" w:type="dxa"/>
            <w:tcBorders>
              <w:top w:val="nil"/>
              <w:left w:val="nil"/>
              <w:bottom w:val="single" w:sz="4" w:space="0" w:color="auto"/>
              <w:right w:val="single" w:sz="4" w:space="0" w:color="auto"/>
            </w:tcBorders>
            <w:shd w:val="clear" w:color="auto" w:fill="auto"/>
            <w:noWrap/>
            <w:vAlign w:val="center"/>
            <w:hideMark/>
          </w:tcPr>
          <w:p w14:paraId="2AB0C3BC"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48</w:t>
            </w:r>
          </w:p>
        </w:tc>
        <w:tc>
          <w:tcPr>
            <w:tcW w:w="993" w:type="dxa"/>
            <w:tcBorders>
              <w:top w:val="nil"/>
              <w:left w:val="nil"/>
              <w:bottom w:val="single" w:sz="4" w:space="0" w:color="auto"/>
              <w:right w:val="single" w:sz="4" w:space="0" w:color="auto"/>
            </w:tcBorders>
            <w:shd w:val="clear" w:color="auto" w:fill="auto"/>
            <w:noWrap/>
            <w:vAlign w:val="center"/>
            <w:hideMark/>
          </w:tcPr>
          <w:p w14:paraId="5A51CB27"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14:paraId="0EEB786E"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49</w:t>
            </w:r>
          </w:p>
        </w:tc>
        <w:tc>
          <w:tcPr>
            <w:tcW w:w="3202" w:type="dxa"/>
            <w:tcBorders>
              <w:top w:val="nil"/>
              <w:left w:val="nil"/>
              <w:bottom w:val="single" w:sz="4" w:space="0" w:color="auto"/>
              <w:right w:val="single" w:sz="4" w:space="0" w:color="auto"/>
            </w:tcBorders>
            <w:shd w:val="clear" w:color="auto" w:fill="auto"/>
            <w:vAlign w:val="center"/>
            <w:hideMark/>
          </w:tcPr>
          <w:p w14:paraId="7A77BE98"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Видатки на освіту з місцевих бюджетів (за винятком освітньої субвенції)</w:t>
            </w:r>
          </w:p>
        </w:tc>
      </w:tr>
      <w:tr w:rsidR="00C04A97" w:rsidRPr="00035163" w14:paraId="2784F657" w14:textId="77777777" w:rsidTr="00C04A97">
        <w:trPr>
          <w:trHeight w:val="75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3904B7"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lastRenderedPageBreak/>
              <w:t>28</w:t>
            </w:r>
          </w:p>
        </w:tc>
        <w:tc>
          <w:tcPr>
            <w:tcW w:w="992" w:type="dxa"/>
            <w:tcBorders>
              <w:top w:val="nil"/>
              <w:left w:val="nil"/>
              <w:bottom w:val="single" w:sz="4" w:space="0" w:color="auto"/>
              <w:right w:val="single" w:sz="4" w:space="0" w:color="auto"/>
            </w:tcBorders>
            <w:shd w:val="clear" w:color="auto" w:fill="auto"/>
            <w:noWrap/>
            <w:vAlign w:val="center"/>
            <w:hideMark/>
          </w:tcPr>
          <w:p w14:paraId="6A76A8DC"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26</w:t>
            </w:r>
          </w:p>
        </w:tc>
        <w:tc>
          <w:tcPr>
            <w:tcW w:w="992" w:type="dxa"/>
            <w:tcBorders>
              <w:top w:val="nil"/>
              <w:left w:val="nil"/>
              <w:bottom w:val="single" w:sz="4" w:space="0" w:color="auto"/>
              <w:right w:val="single" w:sz="4" w:space="0" w:color="auto"/>
            </w:tcBorders>
            <w:shd w:val="clear" w:color="auto" w:fill="auto"/>
            <w:noWrap/>
            <w:vAlign w:val="center"/>
            <w:hideMark/>
          </w:tcPr>
          <w:p w14:paraId="6538EB98"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27</w:t>
            </w:r>
          </w:p>
        </w:tc>
        <w:tc>
          <w:tcPr>
            <w:tcW w:w="992" w:type="dxa"/>
            <w:tcBorders>
              <w:top w:val="nil"/>
              <w:left w:val="nil"/>
              <w:bottom w:val="single" w:sz="4" w:space="0" w:color="auto"/>
              <w:right w:val="single" w:sz="4" w:space="0" w:color="auto"/>
            </w:tcBorders>
            <w:shd w:val="clear" w:color="auto" w:fill="auto"/>
            <w:noWrap/>
            <w:vAlign w:val="center"/>
            <w:hideMark/>
          </w:tcPr>
          <w:p w14:paraId="53B300BB"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23</w:t>
            </w:r>
          </w:p>
        </w:tc>
        <w:tc>
          <w:tcPr>
            <w:tcW w:w="993" w:type="dxa"/>
            <w:tcBorders>
              <w:top w:val="nil"/>
              <w:left w:val="nil"/>
              <w:bottom w:val="single" w:sz="4" w:space="0" w:color="auto"/>
              <w:right w:val="single" w:sz="4" w:space="0" w:color="auto"/>
            </w:tcBorders>
            <w:shd w:val="clear" w:color="auto" w:fill="auto"/>
            <w:noWrap/>
            <w:vAlign w:val="center"/>
            <w:hideMark/>
          </w:tcPr>
          <w:p w14:paraId="152FEFF6"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21</w:t>
            </w:r>
          </w:p>
        </w:tc>
        <w:tc>
          <w:tcPr>
            <w:tcW w:w="992" w:type="dxa"/>
            <w:tcBorders>
              <w:top w:val="nil"/>
              <w:left w:val="nil"/>
              <w:bottom w:val="single" w:sz="4" w:space="0" w:color="auto"/>
              <w:right w:val="single" w:sz="4" w:space="0" w:color="auto"/>
            </w:tcBorders>
            <w:shd w:val="clear" w:color="auto" w:fill="auto"/>
            <w:noWrap/>
            <w:vAlign w:val="center"/>
            <w:hideMark/>
          </w:tcPr>
          <w:p w14:paraId="6B1564AA"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22</w:t>
            </w:r>
          </w:p>
        </w:tc>
        <w:tc>
          <w:tcPr>
            <w:tcW w:w="3202" w:type="dxa"/>
            <w:tcBorders>
              <w:top w:val="nil"/>
              <w:left w:val="nil"/>
              <w:bottom w:val="single" w:sz="4" w:space="0" w:color="auto"/>
              <w:right w:val="single" w:sz="4" w:space="0" w:color="auto"/>
            </w:tcBorders>
            <w:shd w:val="clear" w:color="auto" w:fill="auto"/>
            <w:vAlign w:val="center"/>
            <w:hideMark/>
          </w:tcPr>
          <w:p w14:paraId="2EC3C5B8" w14:textId="77777777" w:rsidR="00035163" w:rsidRPr="00035163" w:rsidRDefault="00035163" w:rsidP="00035163">
            <w:pPr>
              <w:spacing w:after="0" w:line="240" w:lineRule="auto"/>
              <w:jc w:val="center"/>
              <w:rPr>
                <w:rFonts w:ascii="Times New Roman" w:eastAsia="Times New Roman" w:hAnsi="Times New Roman" w:cs="Times New Roman"/>
                <w:color w:val="000000"/>
                <w:sz w:val="28"/>
                <w:szCs w:val="28"/>
                <w:lang w:val="ru-RU" w:eastAsia="ru-RU"/>
              </w:rPr>
            </w:pPr>
            <w:r w:rsidRPr="00035163">
              <w:rPr>
                <w:rFonts w:ascii="Times New Roman" w:eastAsia="Times New Roman" w:hAnsi="Times New Roman" w:cs="Times New Roman"/>
                <w:color w:val="000000"/>
                <w:sz w:val="28"/>
                <w:szCs w:val="28"/>
                <w:lang w:val="ru-RU" w:eastAsia="ru-RU"/>
              </w:rPr>
              <w:t>Видатки на освіту з держбюджету</w:t>
            </w:r>
          </w:p>
        </w:tc>
      </w:tr>
    </w:tbl>
    <w:p w14:paraId="66974F0F" w14:textId="77777777" w:rsidR="0052112D" w:rsidRDefault="0052112D" w:rsidP="00CF438C">
      <w:pPr>
        <w:spacing w:after="0" w:line="240" w:lineRule="auto"/>
        <w:jc w:val="center"/>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5</w:t>
      </w:r>
      <w:r w:rsidRPr="001006E8">
        <w:rPr>
          <w:rFonts w:ascii="Times New Roman" w:hAnsi="Times New Roman" w:cs="Times New Roman"/>
          <w:sz w:val="28"/>
          <w:szCs w:val="32"/>
          <w:shd w:val="clear" w:color="auto" w:fill="FFFFFF"/>
        </w:rPr>
        <w:t xml:space="preserve"> - </w:t>
      </w:r>
      <w:r w:rsidRPr="00035163">
        <w:rPr>
          <w:rFonts w:ascii="Times New Roman" w:eastAsia="Times New Roman" w:hAnsi="Times New Roman" w:cs="Times New Roman"/>
          <w:color w:val="000000"/>
          <w:sz w:val="28"/>
          <w:szCs w:val="28"/>
          <w:lang w:val="ru-RU" w:eastAsia="ru-RU"/>
        </w:rPr>
        <w:t>Розподіл фінансування видатків на освіту за джерелами, %</w:t>
      </w:r>
    </w:p>
    <w:p w14:paraId="7BE2A2C6" w14:textId="6987D040" w:rsidR="0052112D" w:rsidRPr="00AC4BEE" w:rsidRDefault="0052112D" w:rsidP="0052112D">
      <w:pPr>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35</w:t>
      </w:r>
      <w:r>
        <w:rPr>
          <w:rFonts w:ascii="Times New Roman" w:hAnsi="Times New Roman" w:cs="Times New Roman"/>
          <w:i/>
          <w:iCs/>
          <w:sz w:val="24"/>
          <w:szCs w:val="24"/>
          <w:shd w:val="clear" w:color="auto" w:fill="FFFFFF"/>
          <w:lang w:val="en-US"/>
        </w:rPr>
        <w:t>]</w:t>
      </w:r>
    </w:p>
    <w:p w14:paraId="606C42BE" w14:textId="77777777" w:rsidR="0052112D" w:rsidRDefault="0052112D" w:rsidP="00FF219B">
      <w:pPr>
        <w:spacing w:after="0"/>
        <w:ind w:firstLine="709"/>
        <w:jc w:val="both"/>
        <w:rPr>
          <w:rFonts w:ascii="Times New Roman" w:eastAsia="Times New Roman" w:hAnsi="Times New Roman" w:cs="Times New Roman"/>
          <w:sz w:val="28"/>
          <w:szCs w:val="28"/>
        </w:rPr>
      </w:pPr>
    </w:p>
    <w:p w14:paraId="44A55204" w14:textId="1363381C" w:rsidR="00FF219B" w:rsidRDefault="00C04A97" w:rsidP="00FF219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2014 році </w:t>
      </w:r>
      <w:r w:rsidR="00F359EC">
        <w:rPr>
          <w:rFonts w:ascii="Times New Roman" w:eastAsia="Times New Roman" w:hAnsi="Times New Roman" w:cs="Times New Roman"/>
          <w:sz w:val="28"/>
          <w:szCs w:val="28"/>
        </w:rPr>
        <w:t>головну</w:t>
      </w:r>
      <w:r>
        <w:rPr>
          <w:rFonts w:ascii="Times New Roman" w:eastAsia="Times New Roman" w:hAnsi="Times New Roman" w:cs="Times New Roman"/>
          <w:sz w:val="28"/>
          <w:szCs w:val="28"/>
        </w:rPr>
        <w:t xml:space="preserve"> позицію зайняли видатки на освіту </w:t>
      </w:r>
      <w:r w:rsidR="00015CD5">
        <w:rPr>
          <w:rFonts w:ascii="Times New Roman" w:eastAsia="Times New Roman" w:hAnsi="Times New Roman" w:cs="Times New Roman"/>
          <w:sz w:val="28"/>
          <w:szCs w:val="28"/>
        </w:rPr>
        <w:t>з місцевих бюджетів, а саме 72%. Це джерело видатків є головним у фінансуванні освіти у всі проаналізовані роки, окрім 2016, який став виключенням через переважаючу частку надходжень від освітньої субвенції (43%). У 2016 році надходження з боку місцевих бюджетів на освіту та освітньої субвенції були майже рівноцінними та становили 39% та 34% відповідно.</w:t>
      </w:r>
      <w:r w:rsidR="00F359EC">
        <w:rPr>
          <w:rFonts w:ascii="Times New Roman" w:eastAsia="Times New Roman" w:hAnsi="Times New Roman" w:cs="Times New Roman"/>
          <w:sz w:val="28"/>
          <w:szCs w:val="28"/>
        </w:rPr>
        <w:t xml:space="preserve"> Надалі видатки на освіту з місцевих бюджетів зросли і знаходяться в діапазоні значення 50%, а роль освітньої субвенції у фінансуванні освіти зменшилася. Видатки на освіту з боку державного бюджету складають меншу частину з видатків на освіту, проте, саме кошти державного бюджету витрачаються</w:t>
      </w:r>
      <w:r w:rsidR="00FF219B">
        <w:rPr>
          <w:rFonts w:ascii="Times New Roman" w:eastAsia="Times New Roman" w:hAnsi="Times New Roman" w:cs="Times New Roman"/>
          <w:sz w:val="28"/>
          <w:szCs w:val="28"/>
        </w:rPr>
        <w:t xml:space="preserve"> у більшій мірі</w:t>
      </w:r>
      <w:r w:rsidR="00F359EC">
        <w:rPr>
          <w:rFonts w:ascii="Times New Roman" w:eastAsia="Times New Roman" w:hAnsi="Times New Roman" w:cs="Times New Roman"/>
          <w:sz w:val="28"/>
          <w:szCs w:val="28"/>
        </w:rPr>
        <w:t xml:space="preserve"> на фінансування ЗВО</w:t>
      </w:r>
      <w:r w:rsidR="00FF219B">
        <w:rPr>
          <w:rFonts w:ascii="Times New Roman" w:eastAsia="Times New Roman" w:hAnsi="Times New Roman" w:cs="Times New Roman"/>
          <w:sz w:val="28"/>
          <w:szCs w:val="28"/>
        </w:rPr>
        <w:t>, а кошти місцевих бюджетів на дошкільну та середню освіту. Проведений аналіз систематизовано у гістограму.</w:t>
      </w:r>
    </w:p>
    <w:p w14:paraId="0E1B246D" w14:textId="27BA1DC3" w:rsidR="00FF219B" w:rsidRPr="00B75FC3" w:rsidRDefault="0070609B" w:rsidP="00FF219B">
      <w:pPr>
        <w:spacing w:after="0"/>
        <w:jc w:val="center"/>
        <w:rPr>
          <w:rFonts w:ascii="Times New Roman" w:eastAsia="Times New Roman" w:hAnsi="Times New Roman" w:cs="Times New Roman"/>
          <w:sz w:val="28"/>
          <w:szCs w:val="28"/>
        </w:rPr>
      </w:pPr>
      <w:r>
        <w:rPr>
          <w:noProof/>
        </w:rPr>
        <w:drawing>
          <wp:inline distT="0" distB="0" distL="0" distR="0" wp14:anchorId="7CF41044" wp14:editId="0C96B5EE">
            <wp:extent cx="5457825" cy="4524375"/>
            <wp:effectExtent l="0" t="0" r="9525" b="9525"/>
            <wp:docPr id="37" name="Диаграмма 37">
              <a:extLst xmlns:a="http://schemas.openxmlformats.org/drawingml/2006/main">
                <a:ext uri="{FF2B5EF4-FFF2-40B4-BE49-F238E27FC236}">
                  <a16:creationId xmlns:a16="http://schemas.microsoft.com/office/drawing/2014/main" id="{4221CB04-39B5-45BC-B594-B4B1EC768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2E824D" w14:textId="0B526648" w:rsidR="00D40E91" w:rsidRPr="001006E8" w:rsidRDefault="00D40E91" w:rsidP="00CF438C">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5</w:t>
      </w:r>
      <w:r w:rsidRPr="001006E8">
        <w:rPr>
          <w:rFonts w:ascii="Times New Roman" w:hAnsi="Times New Roman" w:cs="Times New Roman"/>
          <w:sz w:val="28"/>
          <w:szCs w:val="32"/>
          <w:shd w:val="clear" w:color="auto" w:fill="FFFFFF"/>
        </w:rPr>
        <w:t xml:space="preserve"> - </w:t>
      </w:r>
      <w:r w:rsidRPr="00D40E91">
        <w:rPr>
          <w:rFonts w:ascii="Times New Roman" w:hAnsi="Times New Roman" w:cs="Times New Roman"/>
          <w:sz w:val="28"/>
          <w:szCs w:val="32"/>
          <w:shd w:val="clear" w:color="auto" w:fill="FFFFFF"/>
        </w:rPr>
        <w:t>Розподіл фінансування видатків на освіту за джерелами, %</w:t>
      </w:r>
    </w:p>
    <w:p w14:paraId="6749AFA4" w14:textId="77777777" w:rsidR="00D40E91" w:rsidRPr="001006E8" w:rsidRDefault="00D40E91" w:rsidP="00D40E91">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6BED8F76" w14:textId="77777777" w:rsidR="00E9120B" w:rsidRDefault="00E9120B" w:rsidP="00FF219B">
      <w:pPr>
        <w:pStyle w:val="a5"/>
        <w:spacing w:after="0" w:line="240" w:lineRule="auto"/>
        <w:ind w:left="0" w:firstLine="709"/>
        <w:jc w:val="both"/>
        <w:rPr>
          <w:rFonts w:ascii="Times New Roman" w:eastAsia="Times New Roman" w:hAnsi="Times New Roman" w:cs="Times New Roman"/>
          <w:sz w:val="28"/>
          <w:szCs w:val="28"/>
        </w:rPr>
      </w:pPr>
    </w:p>
    <w:p w14:paraId="4FB0DEA8" w14:textId="5E833DFA" w:rsidR="00FF219B" w:rsidRDefault="00FF219B" w:rsidP="00FF219B">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таблиці</w:t>
      </w:r>
      <w:r w:rsidR="00D62C5D">
        <w:rPr>
          <w:rFonts w:ascii="Times New Roman" w:eastAsia="Times New Roman" w:hAnsi="Times New Roman" w:cs="Times New Roman"/>
          <w:sz w:val="28"/>
          <w:szCs w:val="28"/>
        </w:rPr>
        <w:t xml:space="preserve"> Додатку А2</w:t>
      </w:r>
      <w:r>
        <w:rPr>
          <w:rFonts w:ascii="Times New Roman" w:eastAsia="Times New Roman" w:hAnsi="Times New Roman" w:cs="Times New Roman"/>
          <w:sz w:val="28"/>
          <w:szCs w:val="28"/>
        </w:rPr>
        <w:t xml:space="preserve"> наведені статистичні дані розподілу коштів Зведеного бюджету України для фінансування освіти на різні поточні та капітальні видатки. З цієї таблиці можна зробити висновок про те, що більшість коштів витрачаються саме на поточні видатки (від 91,1% до 97,6%). Найбільше коштів йде на оплату заробітної плати викладачам освітніх закладів (від 47,8% до 62,1%) та на оплату за використання товарів та послуг (від 30,5% до 43%).</w:t>
      </w:r>
    </w:p>
    <w:p w14:paraId="453BACB2" w14:textId="77777777" w:rsidR="00993BBD" w:rsidRDefault="00FF219B" w:rsidP="00FF219B">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Додатку А2 </w:t>
      </w:r>
      <w:r w:rsidR="003D37D8">
        <w:rPr>
          <w:rFonts w:ascii="Times New Roman" w:eastAsia="Times New Roman" w:hAnsi="Times New Roman" w:cs="Times New Roman"/>
          <w:sz w:val="28"/>
          <w:szCs w:val="28"/>
        </w:rPr>
        <w:t>знаходиться графік, у якому проаналізовано та систематизовано видатки за економічною бюджетною класифікацією. Головні групи капітальних та поточних видатків зображені жирними лініями.</w:t>
      </w:r>
    </w:p>
    <w:p w14:paraId="5DF0F670" w14:textId="77777777" w:rsidR="00993BBD" w:rsidRDefault="00993BBD" w:rsidP="00FF219B">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таблиці у Додатку А3 зроблено наступні висновки:</w:t>
      </w:r>
    </w:p>
    <w:p w14:paraId="6C7DEF7F" w14:textId="77777777" w:rsidR="00001186" w:rsidRDefault="00993BBD" w:rsidP="00001186">
      <w:pPr>
        <w:pStyle w:val="a5"/>
        <w:numPr>
          <w:ilvl w:val="0"/>
          <w:numId w:val="1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кожним роком кількість коштів виділених на фінансування освіти зростає. Незначне зменшення кількості коштів виділених на освіту зафіксовано лише у 2014 році. За 10 проаналізованих років (з 2012 по 2021 роки) кількість коштів виділених зі Зведеного бюджету України на фінансування освіти зросла на </w:t>
      </w:r>
      <w:r w:rsidRPr="00993BBD">
        <w:rPr>
          <w:rFonts w:ascii="Times New Roman" w:eastAsia="Times New Roman" w:hAnsi="Times New Roman" w:cs="Times New Roman"/>
          <w:sz w:val="28"/>
          <w:szCs w:val="28"/>
        </w:rPr>
        <w:t>211 356,9528</w:t>
      </w:r>
      <w:r>
        <w:rPr>
          <w:rFonts w:ascii="Times New Roman" w:eastAsia="Times New Roman" w:hAnsi="Times New Roman" w:cs="Times New Roman"/>
          <w:sz w:val="28"/>
          <w:szCs w:val="28"/>
        </w:rPr>
        <w:t xml:space="preserve"> млн. грн. або у 3,08 рази </w:t>
      </w:r>
      <w:r w:rsidR="00001186">
        <w:rPr>
          <w:rFonts w:ascii="Times New Roman" w:eastAsia="Times New Roman" w:hAnsi="Times New Roman" w:cs="Times New Roman"/>
          <w:sz w:val="28"/>
          <w:szCs w:val="28"/>
        </w:rPr>
        <w:t>(на 208%);</w:t>
      </w:r>
    </w:p>
    <w:p w14:paraId="3DCE8E1E" w14:textId="77777777" w:rsidR="00754562" w:rsidRDefault="00001186" w:rsidP="00001186">
      <w:pPr>
        <w:pStyle w:val="a5"/>
        <w:numPr>
          <w:ilvl w:val="0"/>
          <w:numId w:val="1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решта видатків збільшилися також і мають динаміку поведінки аналогічну з попереднім графіком.</w:t>
      </w:r>
    </w:p>
    <w:p w14:paraId="16A04DD4" w14:textId="1C8FEDCA" w:rsidR="000368AE" w:rsidRDefault="00290780" w:rsidP="00611FBE">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Додатку А4 наведено статистичні дані для видатків Зведеного бюджету України на вищу освіту у % в залежності від виду бюджету з якого здійснюється фінансування. З наведених статистичних даних можна зробити висновки про те, що головною мірою вища освіта в Україні фінансується за рахунок державного бюджету і складала від 83% у 2021 році до 90,5 у 2016 році. Загалом відсоток коштів залучених з державного бюджету знизився з 90,1% у 2012 році до 83 у 2021 році, тобто, на </w:t>
      </w:r>
      <w:r w:rsidR="00611FBE">
        <w:rPr>
          <w:rFonts w:ascii="Times New Roman" w:eastAsia="Times New Roman" w:hAnsi="Times New Roman" w:cs="Times New Roman"/>
          <w:sz w:val="28"/>
          <w:szCs w:val="28"/>
        </w:rPr>
        <w:t xml:space="preserve">7,1% або у 1,09 рази (на 7,88%). Одночасно з цим зросла роль міських бюджетів з 9,8% у 2012 році до </w:t>
      </w:r>
      <w:r w:rsidR="001A0CB5">
        <w:rPr>
          <w:rFonts w:ascii="Times New Roman" w:eastAsia="Times New Roman" w:hAnsi="Times New Roman" w:cs="Times New Roman"/>
          <w:sz w:val="28"/>
          <w:szCs w:val="28"/>
          <w:lang w:val="ru-RU"/>
        </w:rPr>
        <w:t>17</w:t>
      </w:r>
      <w:r w:rsidR="00611FBE">
        <w:rPr>
          <w:rFonts w:ascii="Times New Roman" w:eastAsia="Times New Roman" w:hAnsi="Times New Roman" w:cs="Times New Roman"/>
          <w:sz w:val="28"/>
          <w:szCs w:val="28"/>
        </w:rPr>
        <w:t>% у 2021 році, тобто, на 7,</w:t>
      </w:r>
      <w:r w:rsidR="001A0CB5">
        <w:rPr>
          <w:rFonts w:ascii="Times New Roman" w:eastAsia="Times New Roman" w:hAnsi="Times New Roman" w:cs="Times New Roman"/>
          <w:sz w:val="28"/>
          <w:szCs w:val="28"/>
          <w:lang w:val="ru-RU"/>
        </w:rPr>
        <w:t>2</w:t>
      </w:r>
      <w:r w:rsidR="00611FBE">
        <w:rPr>
          <w:rFonts w:ascii="Times New Roman" w:eastAsia="Times New Roman" w:hAnsi="Times New Roman" w:cs="Times New Roman"/>
          <w:sz w:val="28"/>
          <w:szCs w:val="28"/>
        </w:rPr>
        <w:t>% або у 1,7</w:t>
      </w:r>
      <w:r w:rsidR="001A0CB5">
        <w:rPr>
          <w:rFonts w:ascii="Times New Roman" w:eastAsia="Times New Roman" w:hAnsi="Times New Roman" w:cs="Times New Roman"/>
          <w:sz w:val="28"/>
          <w:szCs w:val="28"/>
          <w:lang w:val="ru-RU"/>
        </w:rPr>
        <w:t>4</w:t>
      </w:r>
      <w:r w:rsidR="00611FBE">
        <w:rPr>
          <w:rFonts w:ascii="Times New Roman" w:eastAsia="Times New Roman" w:hAnsi="Times New Roman" w:cs="Times New Roman"/>
          <w:sz w:val="28"/>
          <w:szCs w:val="28"/>
        </w:rPr>
        <w:t xml:space="preserve"> рази (на </w:t>
      </w:r>
      <w:r w:rsidR="001A0CB5">
        <w:rPr>
          <w:rFonts w:ascii="Times New Roman" w:eastAsia="Times New Roman" w:hAnsi="Times New Roman" w:cs="Times New Roman"/>
          <w:sz w:val="28"/>
          <w:szCs w:val="28"/>
          <w:lang w:val="ru-RU"/>
        </w:rPr>
        <w:t>74</w:t>
      </w:r>
      <w:r w:rsidR="00611FBE">
        <w:rPr>
          <w:rFonts w:ascii="Times New Roman" w:eastAsia="Times New Roman" w:hAnsi="Times New Roman" w:cs="Times New Roman"/>
          <w:sz w:val="28"/>
          <w:szCs w:val="28"/>
        </w:rPr>
        <w:t>%). Найменше значення було у 2016 році – 9,5%, а найбільше у 2018</w:t>
      </w:r>
      <w:r w:rsidR="001A0CB5">
        <w:rPr>
          <w:rFonts w:ascii="Times New Roman" w:eastAsia="Times New Roman" w:hAnsi="Times New Roman" w:cs="Times New Roman"/>
          <w:sz w:val="28"/>
          <w:szCs w:val="28"/>
          <w:lang w:val="ru-RU"/>
        </w:rPr>
        <w:t xml:space="preserve"> та 2021 роках</w:t>
      </w:r>
      <w:r w:rsidR="00611FBE">
        <w:rPr>
          <w:rFonts w:ascii="Times New Roman" w:eastAsia="Times New Roman" w:hAnsi="Times New Roman" w:cs="Times New Roman"/>
          <w:sz w:val="28"/>
          <w:szCs w:val="28"/>
        </w:rPr>
        <w:t xml:space="preserve"> – 17%. У Додатку А4 проведено аналіз наведених у таблиці статистичних даних та результати </w:t>
      </w:r>
      <w:r w:rsidR="000368AE">
        <w:rPr>
          <w:rFonts w:ascii="Times New Roman" w:eastAsia="Times New Roman" w:hAnsi="Times New Roman" w:cs="Times New Roman"/>
          <w:sz w:val="28"/>
          <w:szCs w:val="28"/>
        </w:rPr>
        <w:t>подані у вигляді графіка.</w:t>
      </w:r>
    </w:p>
    <w:p w14:paraId="54D94491" w14:textId="44E933B6" w:rsidR="00597F34" w:rsidRDefault="00597F34" w:rsidP="000907D5">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Додатку А5 </w:t>
      </w:r>
      <w:r w:rsidR="000907D5">
        <w:rPr>
          <w:rFonts w:ascii="Times New Roman" w:eastAsia="Times New Roman" w:hAnsi="Times New Roman" w:cs="Times New Roman"/>
          <w:sz w:val="28"/>
          <w:szCs w:val="28"/>
        </w:rPr>
        <w:t xml:space="preserve">окрім 2014, де відбулося зменшення суми видатків показано, навіть при зменшенні кількості  відсотків сума видатків на вищу освіту постійно зростала. Таким чином видатки Зведеного </w:t>
      </w:r>
      <w:r w:rsidR="006D0695">
        <w:rPr>
          <w:rFonts w:ascii="Times New Roman" w:eastAsia="Times New Roman" w:hAnsi="Times New Roman" w:cs="Times New Roman"/>
          <w:sz w:val="28"/>
          <w:szCs w:val="28"/>
        </w:rPr>
        <w:t xml:space="preserve">бюджету України зросли з </w:t>
      </w:r>
      <w:r w:rsidR="006D0695" w:rsidRPr="006D0695">
        <w:rPr>
          <w:rFonts w:ascii="Times New Roman" w:eastAsia="Times New Roman" w:hAnsi="Times New Roman" w:cs="Times New Roman"/>
          <w:sz w:val="28"/>
          <w:szCs w:val="28"/>
        </w:rPr>
        <w:t>29</w:t>
      </w:r>
      <w:r w:rsidR="006D0695">
        <w:rPr>
          <w:rFonts w:ascii="Times New Roman" w:eastAsia="Times New Roman" w:hAnsi="Times New Roman" w:cs="Times New Roman"/>
          <w:sz w:val="28"/>
          <w:szCs w:val="28"/>
        </w:rPr>
        <w:t xml:space="preserve"> </w:t>
      </w:r>
      <w:r w:rsidR="006D0695" w:rsidRPr="006D0695">
        <w:rPr>
          <w:rFonts w:ascii="Times New Roman" w:eastAsia="Times New Roman" w:hAnsi="Times New Roman" w:cs="Times New Roman"/>
          <w:sz w:val="28"/>
          <w:szCs w:val="28"/>
        </w:rPr>
        <w:t>355,8736</w:t>
      </w:r>
      <w:r w:rsidR="006D0695">
        <w:rPr>
          <w:rFonts w:ascii="Times New Roman" w:eastAsia="Times New Roman" w:hAnsi="Times New Roman" w:cs="Times New Roman"/>
          <w:sz w:val="28"/>
          <w:szCs w:val="28"/>
        </w:rPr>
        <w:t xml:space="preserve"> млн. грн у 2012 році до 64</w:t>
      </w:r>
      <w:r w:rsidR="006151BB">
        <w:rPr>
          <w:rFonts w:ascii="Times New Roman" w:eastAsia="Times New Roman" w:hAnsi="Times New Roman" w:cs="Times New Roman"/>
          <w:sz w:val="28"/>
          <w:szCs w:val="28"/>
        </w:rPr>
        <w:t> </w:t>
      </w:r>
      <w:r w:rsidR="006D0695">
        <w:rPr>
          <w:rFonts w:ascii="Times New Roman" w:eastAsia="Times New Roman" w:hAnsi="Times New Roman" w:cs="Times New Roman"/>
          <w:sz w:val="28"/>
          <w:szCs w:val="28"/>
        </w:rPr>
        <w:t>844</w:t>
      </w:r>
      <w:r w:rsidR="006151BB">
        <w:rPr>
          <w:rFonts w:ascii="Times New Roman" w:eastAsia="Times New Roman" w:hAnsi="Times New Roman" w:cs="Times New Roman"/>
          <w:sz w:val="28"/>
          <w:szCs w:val="28"/>
        </w:rPr>
        <w:t>,</w:t>
      </w:r>
      <w:r w:rsidR="006D0695">
        <w:rPr>
          <w:rFonts w:ascii="Times New Roman" w:eastAsia="Times New Roman" w:hAnsi="Times New Roman" w:cs="Times New Roman"/>
          <w:sz w:val="28"/>
          <w:szCs w:val="28"/>
        </w:rPr>
        <w:t>5</w:t>
      </w:r>
      <w:r w:rsidR="006151BB">
        <w:rPr>
          <w:rFonts w:ascii="Times New Roman" w:eastAsia="Times New Roman" w:hAnsi="Times New Roman" w:cs="Times New Roman"/>
          <w:sz w:val="28"/>
          <w:szCs w:val="28"/>
        </w:rPr>
        <w:t>, тобто, на 35488,6264 або у 2,21 рази (на 121%).</w:t>
      </w:r>
      <w:r w:rsidR="001A0CB5">
        <w:rPr>
          <w:rFonts w:ascii="Times New Roman" w:eastAsia="Times New Roman" w:hAnsi="Times New Roman" w:cs="Times New Roman"/>
          <w:sz w:val="28"/>
          <w:szCs w:val="28"/>
          <w:lang w:val="ru-RU"/>
        </w:rPr>
        <w:t xml:space="preserve"> </w:t>
      </w:r>
      <w:r w:rsidR="001A0CB5">
        <w:rPr>
          <w:rFonts w:ascii="Times New Roman" w:eastAsia="Times New Roman" w:hAnsi="Times New Roman" w:cs="Times New Roman"/>
          <w:sz w:val="28"/>
          <w:szCs w:val="28"/>
        </w:rPr>
        <w:t xml:space="preserve">За десять проаналізованих років зросли видатки як з державного так і з міських бюджетів з </w:t>
      </w:r>
      <w:r w:rsidR="001A0CB5" w:rsidRPr="001A0CB5">
        <w:rPr>
          <w:rFonts w:ascii="Times New Roman" w:eastAsia="Times New Roman" w:hAnsi="Times New Roman" w:cs="Times New Roman"/>
          <w:sz w:val="28"/>
          <w:szCs w:val="28"/>
        </w:rPr>
        <w:t>26</w:t>
      </w:r>
      <w:r w:rsidR="006421AD">
        <w:rPr>
          <w:rFonts w:ascii="Times New Roman" w:eastAsia="Times New Roman" w:hAnsi="Times New Roman" w:cs="Times New Roman"/>
          <w:sz w:val="28"/>
          <w:szCs w:val="28"/>
        </w:rPr>
        <w:t xml:space="preserve"> </w:t>
      </w:r>
      <w:r w:rsidR="001A0CB5" w:rsidRPr="001A0CB5">
        <w:rPr>
          <w:rFonts w:ascii="Times New Roman" w:eastAsia="Times New Roman" w:hAnsi="Times New Roman" w:cs="Times New Roman"/>
          <w:sz w:val="28"/>
          <w:szCs w:val="28"/>
        </w:rPr>
        <w:t>430,9479</w:t>
      </w:r>
      <w:r w:rsidR="001A0CB5">
        <w:rPr>
          <w:rFonts w:ascii="Times New Roman" w:eastAsia="Times New Roman" w:hAnsi="Times New Roman" w:cs="Times New Roman"/>
          <w:sz w:val="28"/>
          <w:szCs w:val="28"/>
        </w:rPr>
        <w:t xml:space="preserve"> млн. грн. до </w:t>
      </w:r>
      <w:r w:rsidR="001A0CB5" w:rsidRPr="001A0CB5">
        <w:rPr>
          <w:rFonts w:ascii="Times New Roman" w:eastAsia="Times New Roman" w:hAnsi="Times New Roman" w:cs="Times New Roman"/>
          <w:sz w:val="28"/>
          <w:szCs w:val="28"/>
        </w:rPr>
        <w:t>53</w:t>
      </w:r>
      <w:r w:rsidR="006421AD">
        <w:rPr>
          <w:rFonts w:ascii="Times New Roman" w:eastAsia="Times New Roman" w:hAnsi="Times New Roman" w:cs="Times New Roman"/>
          <w:sz w:val="28"/>
          <w:szCs w:val="28"/>
        </w:rPr>
        <w:t xml:space="preserve"> </w:t>
      </w:r>
      <w:r w:rsidR="001A0CB5" w:rsidRPr="001A0CB5">
        <w:rPr>
          <w:rFonts w:ascii="Times New Roman" w:eastAsia="Times New Roman" w:hAnsi="Times New Roman" w:cs="Times New Roman"/>
          <w:sz w:val="28"/>
          <w:szCs w:val="28"/>
        </w:rPr>
        <w:t>796,1</w:t>
      </w:r>
      <w:r w:rsidR="006421AD">
        <w:rPr>
          <w:rFonts w:ascii="Times New Roman" w:eastAsia="Times New Roman" w:hAnsi="Times New Roman" w:cs="Times New Roman"/>
          <w:sz w:val="28"/>
          <w:szCs w:val="28"/>
        </w:rPr>
        <w:t xml:space="preserve"> млн. грн (на </w:t>
      </w:r>
      <w:r w:rsidR="006421AD" w:rsidRPr="006421AD">
        <w:rPr>
          <w:rFonts w:ascii="Times New Roman" w:eastAsia="Times New Roman" w:hAnsi="Times New Roman" w:cs="Times New Roman"/>
          <w:sz w:val="28"/>
          <w:szCs w:val="28"/>
        </w:rPr>
        <w:t>27</w:t>
      </w:r>
      <w:r w:rsidR="006421AD">
        <w:rPr>
          <w:rFonts w:ascii="Times New Roman" w:eastAsia="Times New Roman" w:hAnsi="Times New Roman" w:cs="Times New Roman"/>
          <w:sz w:val="28"/>
          <w:szCs w:val="28"/>
        </w:rPr>
        <w:t xml:space="preserve"> </w:t>
      </w:r>
      <w:r w:rsidR="006421AD" w:rsidRPr="006421AD">
        <w:rPr>
          <w:rFonts w:ascii="Times New Roman" w:eastAsia="Times New Roman" w:hAnsi="Times New Roman" w:cs="Times New Roman"/>
          <w:sz w:val="28"/>
          <w:szCs w:val="28"/>
        </w:rPr>
        <w:t>365,1521</w:t>
      </w:r>
      <w:r w:rsidR="006421AD">
        <w:rPr>
          <w:rFonts w:ascii="Times New Roman" w:eastAsia="Times New Roman" w:hAnsi="Times New Roman" w:cs="Times New Roman"/>
          <w:sz w:val="28"/>
          <w:szCs w:val="28"/>
        </w:rPr>
        <w:t xml:space="preserve"> млн. грн або у 2,04 рази (на 104%)) та з </w:t>
      </w:r>
      <w:r w:rsidR="006421AD" w:rsidRPr="006421AD">
        <w:rPr>
          <w:rFonts w:ascii="Times New Roman" w:eastAsia="Times New Roman" w:hAnsi="Times New Roman" w:cs="Times New Roman"/>
          <w:sz w:val="28"/>
          <w:szCs w:val="28"/>
        </w:rPr>
        <w:t>2</w:t>
      </w:r>
      <w:r w:rsidR="006421AD">
        <w:rPr>
          <w:rFonts w:ascii="Times New Roman" w:eastAsia="Times New Roman" w:hAnsi="Times New Roman" w:cs="Times New Roman"/>
          <w:sz w:val="28"/>
          <w:szCs w:val="28"/>
        </w:rPr>
        <w:t xml:space="preserve"> </w:t>
      </w:r>
      <w:r w:rsidR="006421AD" w:rsidRPr="006421AD">
        <w:rPr>
          <w:rFonts w:ascii="Times New Roman" w:eastAsia="Times New Roman" w:hAnsi="Times New Roman" w:cs="Times New Roman"/>
          <w:sz w:val="28"/>
          <w:szCs w:val="28"/>
        </w:rPr>
        <w:t>887,475</w:t>
      </w:r>
      <w:r w:rsidR="006421AD">
        <w:rPr>
          <w:rFonts w:ascii="Times New Roman" w:eastAsia="Times New Roman" w:hAnsi="Times New Roman" w:cs="Times New Roman"/>
          <w:sz w:val="28"/>
          <w:szCs w:val="28"/>
        </w:rPr>
        <w:t xml:space="preserve"> млн. грн до </w:t>
      </w:r>
      <w:r w:rsidR="006421AD" w:rsidRPr="006421AD">
        <w:rPr>
          <w:rFonts w:ascii="Times New Roman" w:eastAsia="Times New Roman" w:hAnsi="Times New Roman" w:cs="Times New Roman"/>
          <w:sz w:val="28"/>
          <w:szCs w:val="28"/>
        </w:rPr>
        <w:t>9</w:t>
      </w:r>
      <w:r w:rsidR="006421AD">
        <w:rPr>
          <w:rFonts w:ascii="Times New Roman" w:eastAsia="Times New Roman" w:hAnsi="Times New Roman" w:cs="Times New Roman"/>
          <w:sz w:val="28"/>
          <w:szCs w:val="28"/>
        </w:rPr>
        <w:t xml:space="preserve"> </w:t>
      </w:r>
      <w:r w:rsidR="006421AD" w:rsidRPr="006421AD">
        <w:rPr>
          <w:rFonts w:ascii="Times New Roman" w:eastAsia="Times New Roman" w:hAnsi="Times New Roman" w:cs="Times New Roman"/>
          <w:sz w:val="28"/>
          <w:szCs w:val="28"/>
        </w:rPr>
        <w:t>240,5</w:t>
      </w:r>
      <w:r w:rsidR="006421AD">
        <w:rPr>
          <w:rFonts w:ascii="Times New Roman" w:eastAsia="Times New Roman" w:hAnsi="Times New Roman" w:cs="Times New Roman"/>
          <w:sz w:val="28"/>
          <w:szCs w:val="28"/>
        </w:rPr>
        <w:t xml:space="preserve"> млн. грн (</w:t>
      </w:r>
      <w:r w:rsidR="0011608B">
        <w:rPr>
          <w:rFonts w:ascii="Times New Roman" w:eastAsia="Times New Roman" w:hAnsi="Times New Roman" w:cs="Times New Roman"/>
          <w:sz w:val="28"/>
          <w:szCs w:val="28"/>
        </w:rPr>
        <w:t xml:space="preserve">на </w:t>
      </w:r>
      <w:r w:rsidR="0011608B" w:rsidRPr="0011608B">
        <w:rPr>
          <w:rFonts w:ascii="Times New Roman" w:eastAsia="Times New Roman" w:hAnsi="Times New Roman" w:cs="Times New Roman"/>
          <w:sz w:val="28"/>
          <w:szCs w:val="28"/>
        </w:rPr>
        <w:t>6 353,025</w:t>
      </w:r>
      <w:r w:rsidR="0011608B">
        <w:rPr>
          <w:rFonts w:ascii="Times New Roman" w:eastAsia="Times New Roman" w:hAnsi="Times New Roman" w:cs="Times New Roman"/>
          <w:sz w:val="28"/>
          <w:szCs w:val="28"/>
        </w:rPr>
        <w:t xml:space="preserve"> млн. грн або у 1,46 рази (на 46%)</w:t>
      </w:r>
      <w:r w:rsidR="006421AD">
        <w:rPr>
          <w:rFonts w:ascii="Times New Roman" w:eastAsia="Times New Roman" w:hAnsi="Times New Roman" w:cs="Times New Roman"/>
          <w:sz w:val="28"/>
          <w:szCs w:val="28"/>
        </w:rPr>
        <w:t>)</w:t>
      </w:r>
      <w:r w:rsidR="0011608B">
        <w:rPr>
          <w:rFonts w:ascii="Times New Roman" w:eastAsia="Times New Roman" w:hAnsi="Times New Roman" w:cs="Times New Roman"/>
          <w:sz w:val="28"/>
          <w:szCs w:val="28"/>
        </w:rPr>
        <w:t xml:space="preserve"> відповідно</w:t>
      </w:r>
      <w:r w:rsidR="007001F3">
        <w:rPr>
          <w:rFonts w:ascii="Times New Roman" w:eastAsia="Times New Roman" w:hAnsi="Times New Roman" w:cs="Times New Roman"/>
          <w:sz w:val="28"/>
          <w:szCs w:val="28"/>
        </w:rPr>
        <w:t>. Результати аналізу сформовані в графіку Додатку А5.</w:t>
      </w:r>
    </w:p>
    <w:p w14:paraId="3E13AE37" w14:textId="218F00AB" w:rsidR="0080192B" w:rsidRDefault="00582E72" w:rsidP="0080192B">
      <w:pPr>
        <w:spacing w:after="0" w:line="240" w:lineRule="auto"/>
        <w:ind w:firstLine="709"/>
        <w:jc w:val="both"/>
        <w:rPr>
          <w:rFonts w:ascii="Times New Roman" w:hAnsi="Times New Roman" w:cs="Times New Roman"/>
          <w:sz w:val="28"/>
          <w:szCs w:val="28"/>
        </w:rPr>
      </w:pPr>
      <w:r w:rsidRPr="00582E72">
        <w:rPr>
          <w:rFonts w:ascii="Times New Roman" w:hAnsi="Times New Roman" w:cs="Times New Roman"/>
          <w:sz w:val="28"/>
          <w:szCs w:val="28"/>
        </w:rPr>
        <w:t xml:space="preserve">У останні роки відзначається тенденція до зростання фінансування вищої освіти, але порівняно з рівнем видатків на одного студента, Україна має значний відставання від своїх східноєвропейських та Балтійських сусідів. З урахуванням того, що кількість студентів швидко зменшується щороку, а </w:t>
      </w:r>
      <w:r w:rsidRPr="00582E72">
        <w:rPr>
          <w:rFonts w:ascii="Times New Roman" w:hAnsi="Times New Roman" w:cs="Times New Roman"/>
          <w:sz w:val="28"/>
          <w:szCs w:val="28"/>
        </w:rPr>
        <w:lastRenderedPageBreak/>
        <w:t>кількість вищих навчальних закладів залишається практично незмінною, важливим є питання ефективного використання бюджетних коштів у цьому секторі.</w:t>
      </w:r>
    </w:p>
    <w:p w14:paraId="49ED8131" w14:textId="350B5EA5" w:rsidR="00E854A2" w:rsidRDefault="00E854A2" w:rsidP="00E854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Підтвердженням збільшення обсягів фінансування вищої освіти слугує таблиця приросту видатків зведеного бюджету на фінансування вищої освіти як в абсолютних одиницях (млн. грн) так і у відносних (%) у Додатку А11. А також це наочно проілюстровано на двох діаграмах наведених нижче.</w:t>
      </w:r>
    </w:p>
    <w:p w14:paraId="103AB105" w14:textId="2A2CF8EF" w:rsidR="00E854A2" w:rsidRDefault="00E854A2" w:rsidP="00E854A2">
      <w:pPr>
        <w:spacing w:after="0" w:line="240" w:lineRule="auto"/>
        <w:jc w:val="center"/>
        <w:rPr>
          <w:rFonts w:ascii="Times New Roman" w:hAnsi="Times New Roman" w:cs="Times New Roman"/>
          <w:sz w:val="28"/>
          <w:szCs w:val="28"/>
        </w:rPr>
      </w:pPr>
      <w:r>
        <w:rPr>
          <w:noProof/>
        </w:rPr>
        <w:drawing>
          <wp:inline distT="0" distB="0" distL="0" distR="0" wp14:anchorId="11839832" wp14:editId="1CD823B1">
            <wp:extent cx="5400675" cy="3057525"/>
            <wp:effectExtent l="0" t="0" r="9525" b="9525"/>
            <wp:docPr id="6" name="Диаграмма 6">
              <a:extLst xmlns:a="http://schemas.openxmlformats.org/drawingml/2006/main">
                <a:ext uri="{FF2B5EF4-FFF2-40B4-BE49-F238E27FC236}">
                  <a16:creationId xmlns:a16="http://schemas.microsoft.com/office/drawing/2014/main" id="{5A07920F-3070-4828-9358-5CD9811B3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18839" w14:textId="2B098010" w:rsidR="001310DE" w:rsidRPr="001006E8" w:rsidRDefault="001310DE" w:rsidP="001310DE">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6</w:t>
      </w:r>
      <w:r w:rsidRPr="001006E8">
        <w:rPr>
          <w:rFonts w:ascii="Times New Roman" w:hAnsi="Times New Roman" w:cs="Times New Roman"/>
          <w:sz w:val="28"/>
          <w:szCs w:val="32"/>
          <w:shd w:val="clear" w:color="auto" w:fill="FFFFFF"/>
        </w:rPr>
        <w:t xml:space="preserve"> - </w:t>
      </w:r>
      <w:r w:rsidRPr="001310DE">
        <w:rPr>
          <w:rFonts w:ascii="Times New Roman" w:hAnsi="Times New Roman" w:cs="Times New Roman"/>
          <w:sz w:val="28"/>
          <w:szCs w:val="32"/>
          <w:shd w:val="clear" w:color="auto" w:fill="FFFFFF"/>
        </w:rPr>
        <w:t>Приріст видатків зведеного бюджету України на вищу освіту, млн. грн</w:t>
      </w:r>
    </w:p>
    <w:p w14:paraId="4083A1C3" w14:textId="77777777" w:rsidR="001310DE" w:rsidRPr="001006E8" w:rsidRDefault="001310DE" w:rsidP="001310DE">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1A56AE83" w14:textId="77777777" w:rsidR="001310DE" w:rsidRDefault="001310DE" w:rsidP="00E854A2">
      <w:pPr>
        <w:spacing w:after="0" w:line="240" w:lineRule="auto"/>
        <w:jc w:val="center"/>
        <w:rPr>
          <w:rFonts w:ascii="Times New Roman" w:hAnsi="Times New Roman" w:cs="Times New Roman"/>
          <w:sz w:val="28"/>
          <w:szCs w:val="28"/>
        </w:rPr>
      </w:pPr>
    </w:p>
    <w:p w14:paraId="1D4E9F41" w14:textId="686D9A11" w:rsidR="00E854A2" w:rsidRDefault="00E854A2" w:rsidP="00E854A2">
      <w:pPr>
        <w:spacing w:after="0" w:line="240" w:lineRule="auto"/>
        <w:jc w:val="center"/>
        <w:rPr>
          <w:rFonts w:ascii="Times New Roman" w:hAnsi="Times New Roman" w:cs="Times New Roman"/>
          <w:sz w:val="28"/>
          <w:szCs w:val="28"/>
        </w:rPr>
      </w:pPr>
      <w:r>
        <w:rPr>
          <w:noProof/>
        </w:rPr>
        <w:drawing>
          <wp:inline distT="0" distB="0" distL="0" distR="0" wp14:anchorId="66A9F7D9" wp14:editId="1B394B54">
            <wp:extent cx="5353050" cy="3448050"/>
            <wp:effectExtent l="0" t="0" r="0" b="0"/>
            <wp:docPr id="8" name="Диаграмма 8">
              <a:extLst xmlns:a="http://schemas.openxmlformats.org/drawingml/2006/main">
                <a:ext uri="{FF2B5EF4-FFF2-40B4-BE49-F238E27FC236}">
                  <a16:creationId xmlns:a16="http://schemas.microsoft.com/office/drawing/2014/main" id="{8606E75B-1F63-409E-A447-9FB4D2B70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05CAA1" w14:textId="1D22B957" w:rsidR="001310DE" w:rsidRPr="001006E8" w:rsidRDefault="001310DE" w:rsidP="001310DE">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sidR="00441740">
        <w:rPr>
          <w:rFonts w:ascii="Times New Roman" w:hAnsi="Times New Roman" w:cs="Times New Roman"/>
          <w:sz w:val="28"/>
          <w:szCs w:val="32"/>
          <w:shd w:val="clear" w:color="auto" w:fill="FFFFFF"/>
        </w:rPr>
        <w:t>7</w:t>
      </w:r>
      <w:r w:rsidRPr="001006E8">
        <w:rPr>
          <w:rFonts w:ascii="Times New Roman" w:hAnsi="Times New Roman" w:cs="Times New Roman"/>
          <w:sz w:val="28"/>
          <w:szCs w:val="32"/>
          <w:shd w:val="clear" w:color="auto" w:fill="FFFFFF"/>
        </w:rPr>
        <w:t xml:space="preserve"> - </w:t>
      </w:r>
      <w:r w:rsidRPr="001310DE">
        <w:rPr>
          <w:rFonts w:ascii="Times New Roman" w:hAnsi="Times New Roman" w:cs="Times New Roman"/>
          <w:sz w:val="28"/>
          <w:szCs w:val="32"/>
          <w:shd w:val="clear" w:color="auto" w:fill="FFFFFF"/>
        </w:rPr>
        <w:t>Приріст видатків зведеного бюджету України на вищу освіту, %</w:t>
      </w:r>
    </w:p>
    <w:p w14:paraId="033B4614" w14:textId="77777777" w:rsidR="001310DE" w:rsidRPr="001006E8" w:rsidRDefault="001310DE" w:rsidP="001310DE">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lastRenderedPageBreak/>
        <w:t>Джерело: складено автором</w:t>
      </w:r>
      <w:r>
        <w:rPr>
          <w:rFonts w:ascii="Times New Roman" w:hAnsi="Times New Roman" w:cs="Times New Roman"/>
          <w:i/>
          <w:iCs/>
          <w:sz w:val="24"/>
          <w:szCs w:val="24"/>
          <w:shd w:val="clear" w:color="auto" w:fill="FFFFFF"/>
        </w:rPr>
        <w:t xml:space="preserve"> самостійно</w:t>
      </w:r>
    </w:p>
    <w:p w14:paraId="5B5309A8" w14:textId="7A6BB3B3" w:rsidR="00754336" w:rsidRPr="00754336" w:rsidRDefault="00754336" w:rsidP="00754336">
      <w:pPr>
        <w:spacing w:after="0" w:line="240" w:lineRule="auto"/>
        <w:ind w:firstLine="709"/>
        <w:jc w:val="both"/>
        <w:rPr>
          <w:rFonts w:ascii="Times New Roman" w:hAnsi="Times New Roman" w:cs="Times New Roman"/>
          <w:sz w:val="28"/>
          <w:szCs w:val="28"/>
        </w:rPr>
      </w:pPr>
      <w:r w:rsidRPr="00754336">
        <w:rPr>
          <w:rFonts w:ascii="Times New Roman" w:hAnsi="Times New Roman" w:cs="Times New Roman"/>
          <w:sz w:val="28"/>
          <w:szCs w:val="28"/>
        </w:rPr>
        <w:t>Видатки на освіту у 2021 році склали 20,7% від загальної суми видатків на освіту.</w:t>
      </w:r>
    </w:p>
    <w:p w14:paraId="1BA64A60" w14:textId="77777777" w:rsidR="00754336" w:rsidRPr="00754336" w:rsidRDefault="00754336" w:rsidP="00754336">
      <w:pPr>
        <w:spacing w:after="0" w:line="240" w:lineRule="auto"/>
        <w:ind w:firstLine="709"/>
        <w:jc w:val="both"/>
        <w:rPr>
          <w:rFonts w:ascii="Times New Roman" w:hAnsi="Times New Roman" w:cs="Times New Roman"/>
          <w:sz w:val="28"/>
          <w:szCs w:val="28"/>
        </w:rPr>
      </w:pPr>
      <w:r w:rsidRPr="00754336">
        <w:rPr>
          <w:rFonts w:ascii="Times New Roman" w:hAnsi="Times New Roman" w:cs="Times New Roman"/>
          <w:sz w:val="28"/>
          <w:szCs w:val="28"/>
        </w:rPr>
        <w:t xml:space="preserve">У 2022 році, в порівнянні з 2021, витрати на освіту зменшилися на 21 млрд грн, а у 2023 році вони скоротилися до 142,2 млрд грн, як видно з даних у пояснювальній записці до проекту закону України «Про державний бюджет України на 2023 рік». </w:t>
      </w:r>
    </w:p>
    <w:p w14:paraId="4FBC72EA" w14:textId="4A2BAC27" w:rsidR="00754336" w:rsidRDefault="00754336" w:rsidP="00754336">
      <w:pPr>
        <w:spacing w:after="0" w:line="240" w:lineRule="auto"/>
        <w:ind w:firstLine="709"/>
        <w:jc w:val="both"/>
        <w:rPr>
          <w:rFonts w:ascii="Times New Roman" w:hAnsi="Times New Roman" w:cs="Times New Roman"/>
          <w:sz w:val="28"/>
          <w:szCs w:val="28"/>
        </w:rPr>
      </w:pPr>
      <w:r w:rsidRPr="00754336">
        <w:rPr>
          <w:rFonts w:ascii="Times New Roman" w:hAnsi="Times New Roman" w:cs="Times New Roman"/>
          <w:sz w:val="28"/>
          <w:szCs w:val="28"/>
        </w:rPr>
        <w:t>Але у 2022 році держава компенсувала частину втрачених закладами освіти коштів за рахунок видатку на тимчасове проживання переселенців у цих закладах на суму 4,7 млрд грн.</w:t>
      </w:r>
    </w:p>
    <w:p w14:paraId="087837E7" w14:textId="4B5BD152" w:rsidR="00D22D87" w:rsidRDefault="00D22D87" w:rsidP="0075433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w:t>
      </w:r>
      <w:r w:rsidRPr="00D22D87">
        <w:rPr>
          <w:rFonts w:ascii="Times New Roman" w:hAnsi="Times New Roman" w:cs="Times New Roman"/>
          <w:sz w:val="28"/>
          <w:szCs w:val="28"/>
        </w:rPr>
        <w:t>У 2023 році кошти за бюджетною програмою 2201160 «Підготовка кадрів закладами вищої освіти» для Міністерства освіти і науки зменшиться більше ніж на 4 млрд. грн. у порівнянні з 2022 роком (з 21,07 млрд. грн до 17,06 млрд. гривень). Так, наприклад, фінансування Київського національного університету імені Тараса Шевченка за бюджетною програмою 2201280 зменшиться більше ніж на 400 млн. гривень (з 1 729 253 тис. грн. до 1 312 618 тис. грн.). У 2023 не планується фінансування Фонду розвитку закладів фахової повної та неповної вищої освіти (у 2022 році було виділено 250 млн. гривень за цією програмою)</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D22D87">
        <w:rPr>
          <w:rFonts w:ascii="Times New Roman" w:hAnsi="Times New Roman" w:cs="Times New Roman"/>
          <w:sz w:val="28"/>
          <w:szCs w:val="28"/>
        </w:rPr>
        <w:t>[9]</w:t>
      </w:r>
      <w:r>
        <w:rPr>
          <w:rFonts w:ascii="Times New Roman" w:hAnsi="Times New Roman" w:cs="Times New Roman"/>
          <w:sz w:val="28"/>
          <w:szCs w:val="28"/>
          <w:lang w:val="en-US"/>
        </w:rPr>
        <w:t>.</w:t>
      </w:r>
    </w:p>
    <w:p w14:paraId="1C7A08C3" w14:textId="1031985D" w:rsidR="002C1835" w:rsidRPr="002C1835" w:rsidRDefault="002C1835" w:rsidP="00754336">
      <w:pPr>
        <w:spacing w:after="0" w:line="240" w:lineRule="auto"/>
        <w:ind w:firstLine="709"/>
        <w:jc w:val="both"/>
        <w:rPr>
          <w:rFonts w:ascii="Times New Roman" w:hAnsi="Times New Roman" w:cs="Times New Roman"/>
          <w:sz w:val="28"/>
          <w:szCs w:val="28"/>
        </w:rPr>
      </w:pPr>
      <w:r w:rsidRPr="002C1835">
        <w:rPr>
          <w:rFonts w:ascii="Times New Roman" w:hAnsi="Times New Roman" w:cs="Times New Roman"/>
          <w:sz w:val="28"/>
          <w:szCs w:val="28"/>
        </w:rPr>
        <w:t>Фінансування державних видатків для МОН у 2023 році зменшиться, проте, фінансування вищої освіти у 2023 році буде відбуватися за рахунок міжнародних коштів: за бюджетною програмою 2201610 «Вища освіта, енергоефективність та сталий розвиток» фінансування збільшиться на 1,8 млрд. грн (з 649 800 тис. грн до 2 520 000 тис. грн); за бюджетною програмою 2201680 «Удосконалення вищої освіти в Україні заради результатів» на 100 млн. грн (з 150 000 тис. грн. до 243 720 тис. грн.). Головною метою діяльності цих фондів є покращення інфраструктури ЗВО до сучасних стандартів енергоефективності та прозорість і якість у системі вищої освіти. Такі напрямки діяльності фондів співпадають із запропонованими методами покращення фінансового становища ЗВО (методу прозорості у витратах залучених коштів від різних джерел фінансування та методу покращення якості освіти, а отже і якості та кількості кваліфікованих кадрів, що може стати ключем для економічного, освітнього та наукового розвитку держави, економічної стабільності та подолання бідності і безробіття).</w:t>
      </w:r>
    </w:p>
    <w:p w14:paraId="61B6F2CB" w14:textId="168DED7E" w:rsidR="00B81BB7" w:rsidRDefault="0011608B" w:rsidP="000907D5">
      <w:pPr>
        <w:pStyle w:val="a5"/>
        <w:spacing w:after="0" w:line="240" w:lineRule="auto"/>
        <w:ind w:left="0" w:firstLine="709"/>
        <w:jc w:val="both"/>
        <w:rPr>
          <w:rFonts w:ascii="Times New Roman" w:eastAsia="Times New Roman" w:hAnsi="Times New Roman" w:cs="Times New Roman"/>
          <w:sz w:val="28"/>
          <w:szCs w:val="28"/>
        </w:rPr>
      </w:pPr>
      <w:r w:rsidRPr="002C1835">
        <w:rPr>
          <w:rFonts w:ascii="Times New Roman" w:eastAsia="Times New Roman" w:hAnsi="Times New Roman" w:cs="Times New Roman"/>
          <w:sz w:val="28"/>
          <w:szCs w:val="28"/>
        </w:rPr>
        <w:t>У таблиці Додатку А6 наведено статистику структури основних видатків</w:t>
      </w:r>
      <w:r>
        <w:rPr>
          <w:rFonts w:ascii="Times New Roman" w:eastAsia="Times New Roman" w:hAnsi="Times New Roman" w:cs="Times New Roman"/>
          <w:sz w:val="28"/>
          <w:szCs w:val="28"/>
        </w:rPr>
        <w:t xml:space="preserve"> Зведеного бюджету України на вищу освіту у %. Аналізуючи таблицю наведену у цьому додатку можна дійти висновку про зменшення відсоткової частки видатків на вищу освіту зі зведеного та</w:t>
      </w:r>
      <w:r w:rsidR="00AF59E9">
        <w:rPr>
          <w:rFonts w:ascii="Times New Roman" w:eastAsia="Times New Roman" w:hAnsi="Times New Roman" w:cs="Times New Roman"/>
          <w:sz w:val="28"/>
          <w:szCs w:val="28"/>
        </w:rPr>
        <w:t xml:space="preserve"> державного бюджету та збільшення таких видатків</w:t>
      </w:r>
      <w:r>
        <w:rPr>
          <w:rFonts w:ascii="Times New Roman" w:eastAsia="Times New Roman" w:hAnsi="Times New Roman" w:cs="Times New Roman"/>
          <w:sz w:val="28"/>
          <w:szCs w:val="28"/>
        </w:rPr>
        <w:t xml:space="preserve"> з мі</w:t>
      </w:r>
      <w:r w:rsidR="00AF59E9">
        <w:rPr>
          <w:rFonts w:ascii="Times New Roman" w:eastAsia="Times New Roman" w:hAnsi="Times New Roman" w:cs="Times New Roman"/>
          <w:sz w:val="28"/>
          <w:szCs w:val="28"/>
        </w:rPr>
        <w:t>с</w:t>
      </w:r>
      <w:r>
        <w:rPr>
          <w:rFonts w:ascii="Times New Roman" w:eastAsia="Times New Roman" w:hAnsi="Times New Roman" w:cs="Times New Roman"/>
          <w:sz w:val="28"/>
          <w:szCs w:val="28"/>
        </w:rPr>
        <w:t>цевих бюджетів.</w:t>
      </w:r>
      <w:r w:rsidR="00AF59E9">
        <w:rPr>
          <w:rFonts w:ascii="Times New Roman" w:eastAsia="Times New Roman" w:hAnsi="Times New Roman" w:cs="Times New Roman"/>
          <w:sz w:val="28"/>
          <w:szCs w:val="28"/>
        </w:rPr>
        <w:t xml:space="preserve"> Для зведеного бюджету видатки на вищу освіту зменшилися з 6% у 2012 до 3,5% у 2021 році, тобто на 2,5% або у </w:t>
      </w:r>
      <w:r w:rsidR="009F4EA3">
        <w:rPr>
          <w:rFonts w:ascii="Times New Roman" w:eastAsia="Times New Roman" w:hAnsi="Times New Roman" w:cs="Times New Roman"/>
          <w:sz w:val="28"/>
          <w:szCs w:val="28"/>
        </w:rPr>
        <w:t>1,71</w:t>
      </w:r>
      <w:r w:rsidR="00AF59E9">
        <w:rPr>
          <w:rFonts w:ascii="Times New Roman" w:eastAsia="Times New Roman" w:hAnsi="Times New Roman" w:cs="Times New Roman"/>
          <w:sz w:val="28"/>
          <w:szCs w:val="28"/>
        </w:rPr>
        <w:t xml:space="preserve"> рази (на </w:t>
      </w:r>
      <w:r w:rsidR="009F4EA3">
        <w:rPr>
          <w:rFonts w:ascii="Times New Roman" w:eastAsia="Times New Roman" w:hAnsi="Times New Roman" w:cs="Times New Roman"/>
          <w:sz w:val="28"/>
          <w:szCs w:val="28"/>
        </w:rPr>
        <w:t>71</w:t>
      </w:r>
      <w:r w:rsidR="00AF59E9">
        <w:rPr>
          <w:rFonts w:ascii="Times New Roman" w:eastAsia="Times New Roman" w:hAnsi="Times New Roman" w:cs="Times New Roman"/>
          <w:sz w:val="28"/>
          <w:szCs w:val="28"/>
        </w:rPr>
        <w:t xml:space="preserve">%). Подібних висновків дійдемо і для державного бюджету. </w:t>
      </w:r>
      <w:r w:rsidR="009F4EA3">
        <w:rPr>
          <w:rFonts w:ascii="Times New Roman" w:eastAsia="Times New Roman" w:hAnsi="Times New Roman" w:cs="Times New Roman"/>
          <w:sz w:val="28"/>
          <w:szCs w:val="28"/>
        </w:rPr>
        <w:t>У 2012 році ця складова становила 9,7% у той час як у 2021 році лише 4,2%, тобто, зменшилася на 5,5%</w:t>
      </w:r>
      <w:r w:rsidR="005D3BB4">
        <w:rPr>
          <w:rFonts w:ascii="Times New Roman" w:eastAsia="Times New Roman" w:hAnsi="Times New Roman" w:cs="Times New Roman"/>
          <w:sz w:val="28"/>
          <w:szCs w:val="28"/>
        </w:rPr>
        <w:t xml:space="preserve"> або у 2,31 рази (на 131%). Роль видатків з місцевих бюджетів для вищої освіти навпаки зросла з 4,4% у 2012 році до </w:t>
      </w:r>
      <w:r w:rsidR="005D3BB4">
        <w:rPr>
          <w:rFonts w:ascii="Times New Roman" w:eastAsia="Times New Roman" w:hAnsi="Times New Roman" w:cs="Times New Roman"/>
          <w:sz w:val="28"/>
          <w:szCs w:val="28"/>
        </w:rPr>
        <w:lastRenderedPageBreak/>
        <w:t>8,3% у 2021 році, тобто, на 3,9% або у 1,89 рази (на 89%).</w:t>
      </w:r>
      <w:r w:rsidR="00B81BB7">
        <w:rPr>
          <w:rFonts w:ascii="Times New Roman" w:eastAsia="Times New Roman" w:hAnsi="Times New Roman" w:cs="Times New Roman"/>
          <w:sz w:val="28"/>
          <w:szCs w:val="28"/>
        </w:rPr>
        <w:t xml:space="preserve"> У цьому ж додатку наведений графік узагальнення вище сказаного.</w:t>
      </w:r>
    </w:p>
    <w:p w14:paraId="36F6327D" w14:textId="54331526" w:rsidR="00CA6890" w:rsidRDefault="00D85E7B" w:rsidP="000907D5">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Додатку А7 наведено статистику з 2012 по 2018</w:t>
      </w:r>
      <w:r w:rsidR="005D3B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роки. З аналізу статистичних д</w:t>
      </w:r>
      <w:r w:rsidR="009C5996">
        <w:rPr>
          <w:rFonts w:ascii="Times New Roman" w:eastAsia="Times New Roman" w:hAnsi="Times New Roman" w:cs="Times New Roman"/>
          <w:sz w:val="28"/>
          <w:szCs w:val="28"/>
        </w:rPr>
        <w:t>аних можна зробити висновки про зменшення відсотку з видатків на фінансування як освіти так і вищої освіти вцілому</w:t>
      </w:r>
      <w:r w:rsidR="00573D65">
        <w:rPr>
          <w:rFonts w:ascii="Times New Roman" w:eastAsia="Times New Roman" w:hAnsi="Times New Roman" w:cs="Times New Roman"/>
          <w:sz w:val="28"/>
          <w:szCs w:val="28"/>
        </w:rPr>
        <w:t xml:space="preserve"> з державного бюджету</w:t>
      </w:r>
      <w:r w:rsidR="009C5996">
        <w:rPr>
          <w:rFonts w:ascii="Times New Roman" w:eastAsia="Times New Roman" w:hAnsi="Times New Roman" w:cs="Times New Roman"/>
          <w:sz w:val="28"/>
          <w:szCs w:val="28"/>
        </w:rPr>
        <w:t>. Так найбільше значення у відсотках припадає на 2013 рік як для вищої освіти так і для освіти вцілому. Найменше значення також для обох припав на 2020 рік. Відсоток видатків на освіту зменшився з 7,6% до 4,3%, тобто, на 3,3% або у 1,77 рази</w:t>
      </w:r>
      <w:r w:rsidR="00CA6890">
        <w:rPr>
          <w:rFonts w:ascii="Times New Roman" w:eastAsia="Times New Roman" w:hAnsi="Times New Roman" w:cs="Times New Roman"/>
          <w:sz w:val="28"/>
          <w:szCs w:val="28"/>
        </w:rPr>
        <w:t xml:space="preserve"> (на 77%)</w:t>
      </w:r>
      <w:r w:rsidR="009C5996">
        <w:rPr>
          <w:rFonts w:ascii="Times New Roman" w:eastAsia="Times New Roman" w:hAnsi="Times New Roman" w:cs="Times New Roman"/>
          <w:sz w:val="28"/>
          <w:szCs w:val="28"/>
        </w:rPr>
        <w:t>. Для</w:t>
      </w:r>
      <w:r w:rsidR="00CA6890">
        <w:rPr>
          <w:rFonts w:ascii="Times New Roman" w:eastAsia="Times New Roman" w:hAnsi="Times New Roman" w:cs="Times New Roman"/>
          <w:sz w:val="28"/>
          <w:szCs w:val="28"/>
        </w:rPr>
        <w:t xml:space="preserve"> вищої освіти видатки змінилися з 6,7% на 3,6%, тобто на 3,1% або у 1,86 рази (на 86%).</w:t>
      </w:r>
      <w:r w:rsidR="006D77F8">
        <w:rPr>
          <w:rFonts w:ascii="Times New Roman" w:eastAsia="Times New Roman" w:hAnsi="Times New Roman" w:cs="Times New Roman"/>
          <w:sz w:val="28"/>
          <w:szCs w:val="28"/>
        </w:rPr>
        <w:t xml:space="preserve"> Результати аналізу показано в графіку зображеному в цьому ж Додатку А7.</w:t>
      </w:r>
    </w:p>
    <w:p w14:paraId="1A1E4E33" w14:textId="2DD3D96E" w:rsidR="0011608B" w:rsidRDefault="00CA6890" w:rsidP="000907D5">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Хоча у відсотковому еквіваленті видатки зазнали зменшення у абсолютних значеннях відбувається навпаки збільшення кількості коштів витрачених на дані видатки. Так сума видатків</w:t>
      </w:r>
      <w:r w:rsidR="00573D65">
        <w:rPr>
          <w:rFonts w:ascii="Times New Roman" w:eastAsia="Times New Roman" w:hAnsi="Times New Roman" w:cs="Times New Roman"/>
          <w:sz w:val="28"/>
          <w:szCs w:val="28"/>
        </w:rPr>
        <w:t xml:space="preserve"> на освіту</w:t>
      </w:r>
      <w:r>
        <w:rPr>
          <w:rFonts w:ascii="Times New Roman" w:eastAsia="Times New Roman" w:hAnsi="Times New Roman" w:cs="Times New Roman"/>
          <w:sz w:val="28"/>
          <w:szCs w:val="28"/>
        </w:rPr>
        <w:t xml:space="preserve"> зросла з </w:t>
      </w:r>
      <w:r w:rsidRPr="00CA6890">
        <w:rPr>
          <w:rFonts w:ascii="Times New Roman" w:eastAsia="Times New Roman" w:hAnsi="Times New Roman" w:cs="Times New Roman"/>
          <w:sz w:val="28"/>
          <w:szCs w:val="28"/>
        </w:rPr>
        <w:t>30</w:t>
      </w:r>
      <w:r>
        <w:rPr>
          <w:rFonts w:ascii="Times New Roman" w:eastAsia="Times New Roman" w:hAnsi="Times New Roman" w:cs="Times New Roman"/>
          <w:sz w:val="28"/>
          <w:szCs w:val="28"/>
        </w:rPr>
        <w:t xml:space="preserve"> </w:t>
      </w:r>
      <w:r w:rsidRPr="00CA6890">
        <w:rPr>
          <w:rFonts w:ascii="Times New Roman" w:eastAsia="Times New Roman" w:hAnsi="Times New Roman" w:cs="Times New Roman"/>
          <w:sz w:val="28"/>
          <w:szCs w:val="28"/>
        </w:rPr>
        <w:t>243,2338</w:t>
      </w:r>
      <w:r>
        <w:rPr>
          <w:rFonts w:ascii="Times New Roman" w:eastAsia="Times New Roman" w:hAnsi="Times New Roman" w:cs="Times New Roman"/>
          <w:sz w:val="28"/>
          <w:szCs w:val="28"/>
        </w:rPr>
        <w:t xml:space="preserve"> млн. грн у 2012 році до </w:t>
      </w:r>
      <w:r w:rsidRPr="00CA6890">
        <w:rPr>
          <w:rFonts w:ascii="Times New Roman" w:eastAsia="Times New Roman" w:hAnsi="Times New Roman" w:cs="Times New Roman"/>
          <w:sz w:val="28"/>
          <w:szCs w:val="28"/>
        </w:rPr>
        <w:t>63</w:t>
      </w:r>
      <w:r>
        <w:rPr>
          <w:rFonts w:ascii="Times New Roman" w:eastAsia="Times New Roman" w:hAnsi="Times New Roman" w:cs="Times New Roman"/>
          <w:sz w:val="28"/>
          <w:szCs w:val="28"/>
        </w:rPr>
        <w:t xml:space="preserve"> </w:t>
      </w:r>
      <w:r w:rsidRPr="00CA6890">
        <w:rPr>
          <w:rFonts w:ascii="Times New Roman" w:eastAsia="Times New Roman" w:hAnsi="Times New Roman" w:cs="Times New Roman"/>
          <w:sz w:val="28"/>
          <w:szCs w:val="28"/>
        </w:rPr>
        <w:t>839,7</w:t>
      </w:r>
      <w:r w:rsidR="009C59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млн. грн у 2021 році, тобто, на 33 596 </w:t>
      </w:r>
      <w:r w:rsidR="00573D65">
        <w:rPr>
          <w:rFonts w:ascii="Times New Roman" w:eastAsia="Times New Roman" w:hAnsi="Times New Roman" w:cs="Times New Roman"/>
          <w:sz w:val="28"/>
          <w:szCs w:val="28"/>
        </w:rPr>
        <w:t xml:space="preserve">млн. грн або у 2,11 рази (на 111%), а сума видатків на вищу освіту зросла з </w:t>
      </w:r>
      <w:r w:rsidR="00573D65" w:rsidRPr="00573D65">
        <w:rPr>
          <w:rFonts w:ascii="Times New Roman" w:eastAsia="Times New Roman" w:hAnsi="Times New Roman" w:cs="Times New Roman"/>
          <w:sz w:val="28"/>
          <w:szCs w:val="28"/>
        </w:rPr>
        <w:t>26</w:t>
      </w:r>
      <w:r w:rsidR="00573D65">
        <w:rPr>
          <w:rFonts w:ascii="Times New Roman" w:eastAsia="Times New Roman" w:hAnsi="Times New Roman" w:cs="Times New Roman"/>
          <w:sz w:val="28"/>
          <w:szCs w:val="28"/>
        </w:rPr>
        <w:t xml:space="preserve"> </w:t>
      </w:r>
      <w:r w:rsidR="00573D65" w:rsidRPr="00573D65">
        <w:rPr>
          <w:rFonts w:ascii="Times New Roman" w:eastAsia="Times New Roman" w:hAnsi="Times New Roman" w:cs="Times New Roman"/>
          <w:sz w:val="28"/>
          <w:szCs w:val="28"/>
        </w:rPr>
        <w:t>430,9479</w:t>
      </w:r>
      <w:r w:rsidR="00573D65">
        <w:rPr>
          <w:rFonts w:ascii="Times New Roman" w:eastAsia="Times New Roman" w:hAnsi="Times New Roman" w:cs="Times New Roman"/>
          <w:sz w:val="28"/>
          <w:szCs w:val="28"/>
        </w:rPr>
        <w:t xml:space="preserve"> млн. грн у 2012 році до </w:t>
      </w:r>
      <w:r w:rsidR="00573D65" w:rsidRPr="00573D65">
        <w:rPr>
          <w:rFonts w:ascii="Times New Roman" w:eastAsia="Times New Roman" w:hAnsi="Times New Roman" w:cs="Times New Roman"/>
          <w:sz w:val="28"/>
          <w:szCs w:val="28"/>
        </w:rPr>
        <w:t>53</w:t>
      </w:r>
      <w:r w:rsidR="00573D65">
        <w:rPr>
          <w:rFonts w:ascii="Times New Roman" w:eastAsia="Times New Roman" w:hAnsi="Times New Roman" w:cs="Times New Roman"/>
          <w:sz w:val="28"/>
          <w:szCs w:val="28"/>
        </w:rPr>
        <w:t xml:space="preserve"> </w:t>
      </w:r>
      <w:r w:rsidR="00573D65" w:rsidRPr="00573D65">
        <w:rPr>
          <w:rFonts w:ascii="Times New Roman" w:eastAsia="Times New Roman" w:hAnsi="Times New Roman" w:cs="Times New Roman"/>
          <w:sz w:val="28"/>
          <w:szCs w:val="28"/>
        </w:rPr>
        <w:t>796,1</w:t>
      </w:r>
      <w:r w:rsidR="00573D65">
        <w:rPr>
          <w:rFonts w:ascii="Times New Roman" w:eastAsia="Times New Roman" w:hAnsi="Times New Roman" w:cs="Times New Roman"/>
          <w:sz w:val="28"/>
          <w:szCs w:val="28"/>
        </w:rPr>
        <w:t xml:space="preserve"> млн. грн у 2021 році, тобто, на </w:t>
      </w:r>
      <w:r w:rsidR="00573D65" w:rsidRPr="00573D65">
        <w:rPr>
          <w:rFonts w:ascii="Times New Roman" w:eastAsia="Times New Roman" w:hAnsi="Times New Roman" w:cs="Times New Roman"/>
          <w:sz w:val="28"/>
          <w:szCs w:val="28"/>
        </w:rPr>
        <w:t>27 365,1521</w:t>
      </w:r>
      <w:r w:rsidR="00573D65">
        <w:rPr>
          <w:rFonts w:ascii="Times New Roman" w:eastAsia="Times New Roman" w:hAnsi="Times New Roman" w:cs="Times New Roman"/>
          <w:sz w:val="28"/>
          <w:szCs w:val="28"/>
        </w:rPr>
        <w:t xml:space="preserve"> млн. грн або у 2,04 рази (на 104%).</w:t>
      </w:r>
      <w:r w:rsidR="006D77F8">
        <w:rPr>
          <w:rFonts w:ascii="Times New Roman" w:eastAsia="Times New Roman" w:hAnsi="Times New Roman" w:cs="Times New Roman"/>
          <w:sz w:val="28"/>
          <w:szCs w:val="28"/>
        </w:rPr>
        <w:t xml:space="preserve"> Про такі статистичні свідчить таблиця наведена в Додатку А8 та відповідний графік з цього ж додатку.</w:t>
      </w:r>
    </w:p>
    <w:p w14:paraId="0C306168" w14:textId="77777777" w:rsidR="004C3F55" w:rsidRDefault="00573D65" w:rsidP="000907D5">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частина коштів на фінансування освіти виділяється</w:t>
      </w:r>
      <w:r w:rsidR="006D77F8">
        <w:rPr>
          <w:rFonts w:ascii="Times New Roman" w:eastAsia="Times New Roman" w:hAnsi="Times New Roman" w:cs="Times New Roman"/>
          <w:sz w:val="28"/>
          <w:szCs w:val="28"/>
        </w:rPr>
        <w:t xml:space="preserve"> з місцевих бюджетів, то було проведено аналогічний до двох попередніх абзаців аналіз але уже для видатків бюджетів місцевих</w:t>
      </w:r>
      <w:r>
        <w:rPr>
          <w:rFonts w:ascii="Times New Roman" w:eastAsia="Times New Roman" w:hAnsi="Times New Roman" w:cs="Times New Roman"/>
          <w:sz w:val="28"/>
          <w:szCs w:val="28"/>
        </w:rPr>
        <w:t xml:space="preserve"> </w:t>
      </w:r>
      <w:r w:rsidR="006D77F8">
        <w:rPr>
          <w:rFonts w:ascii="Times New Roman" w:eastAsia="Times New Roman" w:hAnsi="Times New Roman" w:cs="Times New Roman"/>
          <w:sz w:val="28"/>
          <w:szCs w:val="28"/>
        </w:rPr>
        <w:t>рівнів. З аналізу даних наведених у Додатку А9 зроблено висновок про збільшення відсотку коштів</w:t>
      </w:r>
      <w:r w:rsidR="00D92A1F">
        <w:rPr>
          <w:rFonts w:ascii="Times New Roman" w:eastAsia="Times New Roman" w:hAnsi="Times New Roman" w:cs="Times New Roman"/>
          <w:sz w:val="28"/>
          <w:szCs w:val="28"/>
        </w:rPr>
        <w:t>,</w:t>
      </w:r>
      <w:r w:rsidR="006D77F8">
        <w:rPr>
          <w:rFonts w:ascii="Times New Roman" w:eastAsia="Times New Roman" w:hAnsi="Times New Roman" w:cs="Times New Roman"/>
          <w:sz w:val="28"/>
          <w:szCs w:val="28"/>
        </w:rPr>
        <w:t xml:space="preserve"> що</w:t>
      </w:r>
      <w:r w:rsidR="00D92A1F">
        <w:rPr>
          <w:rFonts w:ascii="Times New Roman" w:eastAsia="Times New Roman" w:hAnsi="Times New Roman" w:cs="Times New Roman"/>
          <w:sz w:val="28"/>
          <w:szCs w:val="28"/>
        </w:rPr>
        <w:t xml:space="preserve"> виділяються на фінансування освіти та вищої освіти з місцевих бюджетів. Так фінансування освіти у 2012 році складало 32% з місцевих бюджетів, а фінансування вищої освіти – 1,3%. У 2021 році ці показники склали 43,7% та 1,9% відповідно. Фінансування освіти зросло на 11,7% або у 1,37 рази (на 37%)</w:t>
      </w:r>
      <w:r w:rsidR="00BD447C">
        <w:rPr>
          <w:rFonts w:ascii="Times New Roman" w:eastAsia="Times New Roman" w:hAnsi="Times New Roman" w:cs="Times New Roman"/>
          <w:sz w:val="28"/>
          <w:szCs w:val="28"/>
        </w:rPr>
        <w:t>, а вищої освіти – на 0,6% або у 1,19 раз (на 19%). Підсумком даної аналітичної обробки статистичних даних з таблиці</w:t>
      </w:r>
      <w:r w:rsidR="004C3F55">
        <w:rPr>
          <w:rFonts w:ascii="Times New Roman" w:eastAsia="Times New Roman" w:hAnsi="Times New Roman" w:cs="Times New Roman"/>
          <w:sz w:val="28"/>
          <w:szCs w:val="28"/>
        </w:rPr>
        <w:tab/>
      </w:r>
      <w:r w:rsidR="00BD447C">
        <w:rPr>
          <w:rFonts w:ascii="Times New Roman" w:eastAsia="Times New Roman" w:hAnsi="Times New Roman" w:cs="Times New Roman"/>
          <w:sz w:val="28"/>
          <w:szCs w:val="28"/>
        </w:rPr>
        <w:t xml:space="preserve"> слугує графік до Додатку А9.</w:t>
      </w:r>
    </w:p>
    <w:p w14:paraId="3511DC75" w14:textId="2686E1CC" w:rsidR="00D16951" w:rsidRDefault="003B2826" w:rsidP="00D1695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видатків з місцевих бюджетів у вигляді абсолютних видатків у млн. грн спирається на таблицю статистичних даних з Додатку А10 та показує також зростання кількості коштів у млн. грн що виділяються на фінансування вищої освіти та освіти вцілому. </w:t>
      </w:r>
      <w:r w:rsidR="00BD447C">
        <w:rPr>
          <w:rFonts w:ascii="Times New Roman" w:eastAsia="Times New Roman" w:hAnsi="Times New Roman" w:cs="Times New Roman"/>
          <w:sz w:val="28"/>
          <w:szCs w:val="28"/>
        </w:rPr>
        <w:t xml:space="preserve"> </w:t>
      </w:r>
      <w:r w:rsidR="00D16951">
        <w:rPr>
          <w:rFonts w:ascii="Times New Roman" w:eastAsia="Times New Roman" w:hAnsi="Times New Roman" w:cs="Times New Roman"/>
          <w:sz w:val="28"/>
          <w:szCs w:val="28"/>
        </w:rPr>
        <w:t xml:space="preserve">Фінансування освіти з місцевих бюджетів у 2012 році складало </w:t>
      </w:r>
      <w:r w:rsidR="00D16951" w:rsidRPr="00D16951">
        <w:rPr>
          <w:rFonts w:ascii="Times New Roman" w:eastAsia="Times New Roman" w:hAnsi="Times New Roman" w:cs="Times New Roman"/>
          <w:sz w:val="28"/>
          <w:szCs w:val="28"/>
        </w:rPr>
        <w:t>71</w:t>
      </w:r>
      <w:r w:rsidR="00D16951">
        <w:rPr>
          <w:rFonts w:ascii="Times New Roman" w:eastAsia="Times New Roman" w:hAnsi="Times New Roman" w:cs="Times New Roman"/>
          <w:sz w:val="28"/>
          <w:szCs w:val="28"/>
        </w:rPr>
        <w:t xml:space="preserve"> </w:t>
      </w:r>
      <w:r w:rsidR="00D16951" w:rsidRPr="00D16951">
        <w:rPr>
          <w:rFonts w:ascii="Times New Roman" w:eastAsia="Times New Roman" w:hAnsi="Times New Roman" w:cs="Times New Roman"/>
          <w:sz w:val="28"/>
          <w:szCs w:val="28"/>
        </w:rPr>
        <w:t>317,7134</w:t>
      </w:r>
      <w:r w:rsidR="00D16951">
        <w:rPr>
          <w:rFonts w:ascii="Times New Roman" w:eastAsia="Times New Roman" w:hAnsi="Times New Roman" w:cs="Times New Roman"/>
          <w:sz w:val="28"/>
          <w:szCs w:val="28"/>
        </w:rPr>
        <w:t xml:space="preserve"> млн. грн з місцевих бюджетів, а фінансування вищої освіти – </w:t>
      </w:r>
      <w:r w:rsidR="00D16951" w:rsidRPr="00D16951">
        <w:rPr>
          <w:rFonts w:ascii="Times New Roman" w:eastAsia="Times New Roman" w:hAnsi="Times New Roman" w:cs="Times New Roman"/>
          <w:sz w:val="28"/>
          <w:szCs w:val="28"/>
        </w:rPr>
        <w:t>2</w:t>
      </w:r>
      <w:r w:rsidR="00D16951">
        <w:rPr>
          <w:rFonts w:ascii="Times New Roman" w:eastAsia="Times New Roman" w:hAnsi="Times New Roman" w:cs="Times New Roman"/>
          <w:sz w:val="28"/>
          <w:szCs w:val="28"/>
        </w:rPr>
        <w:t xml:space="preserve"> </w:t>
      </w:r>
      <w:r w:rsidR="00D16951" w:rsidRPr="00D16951">
        <w:rPr>
          <w:rFonts w:ascii="Times New Roman" w:eastAsia="Times New Roman" w:hAnsi="Times New Roman" w:cs="Times New Roman"/>
          <w:sz w:val="28"/>
          <w:szCs w:val="28"/>
        </w:rPr>
        <w:t>904,9257</w:t>
      </w:r>
      <w:r w:rsidR="00D16951">
        <w:rPr>
          <w:rFonts w:ascii="Times New Roman" w:eastAsia="Times New Roman" w:hAnsi="Times New Roman" w:cs="Times New Roman"/>
          <w:sz w:val="28"/>
          <w:szCs w:val="28"/>
        </w:rPr>
        <w:t xml:space="preserve"> млн. грн. У 2021 році ці показники склали </w:t>
      </w:r>
      <w:r w:rsidR="00D16951" w:rsidRPr="00D16951">
        <w:rPr>
          <w:rFonts w:ascii="Times New Roman" w:eastAsia="Times New Roman" w:hAnsi="Times New Roman" w:cs="Times New Roman"/>
          <w:sz w:val="28"/>
          <w:szCs w:val="28"/>
        </w:rPr>
        <w:t>249</w:t>
      </w:r>
      <w:r w:rsidR="00D16951">
        <w:rPr>
          <w:rFonts w:ascii="Times New Roman" w:eastAsia="Times New Roman" w:hAnsi="Times New Roman" w:cs="Times New Roman"/>
          <w:sz w:val="28"/>
          <w:szCs w:val="28"/>
        </w:rPr>
        <w:t xml:space="preserve"> </w:t>
      </w:r>
      <w:r w:rsidR="00D16951" w:rsidRPr="00D16951">
        <w:rPr>
          <w:rFonts w:ascii="Times New Roman" w:eastAsia="Times New Roman" w:hAnsi="Times New Roman" w:cs="Times New Roman"/>
          <w:sz w:val="28"/>
          <w:szCs w:val="28"/>
        </w:rPr>
        <w:t>078,3</w:t>
      </w:r>
      <w:r w:rsidR="00D16951">
        <w:rPr>
          <w:rFonts w:ascii="Times New Roman" w:eastAsia="Times New Roman" w:hAnsi="Times New Roman" w:cs="Times New Roman"/>
          <w:sz w:val="28"/>
          <w:szCs w:val="28"/>
        </w:rPr>
        <w:t xml:space="preserve"> млн. грн та </w:t>
      </w:r>
      <w:r w:rsidR="00D16951" w:rsidRPr="00D16951">
        <w:rPr>
          <w:rFonts w:ascii="Times New Roman" w:eastAsia="Times New Roman" w:hAnsi="Times New Roman" w:cs="Times New Roman"/>
          <w:sz w:val="28"/>
          <w:szCs w:val="28"/>
        </w:rPr>
        <w:t>11</w:t>
      </w:r>
      <w:r w:rsidR="00D16951">
        <w:rPr>
          <w:rFonts w:ascii="Times New Roman" w:eastAsia="Times New Roman" w:hAnsi="Times New Roman" w:cs="Times New Roman"/>
          <w:sz w:val="28"/>
          <w:szCs w:val="28"/>
        </w:rPr>
        <w:t xml:space="preserve"> </w:t>
      </w:r>
      <w:r w:rsidR="00D16951" w:rsidRPr="00D16951">
        <w:rPr>
          <w:rFonts w:ascii="Times New Roman" w:eastAsia="Times New Roman" w:hAnsi="Times New Roman" w:cs="Times New Roman"/>
          <w:sz w:val="28"/>
          <w:szCs w:val="28"/>
        </w:rPr>
        <w:t>048,4</w:t>
      </w:r>
      <w:r w:rsidR="00D16951">
        <w:rPr>
          <w:rFonts w:ascii="Times New Roman" w:eastAsia="Times New Roman" w:hAnsi="Times New Roman" w:cs="Times New Roman"/>
          <w:sz w:val="28"/>
          <w:szCs w:val="28"/>
        </w:rPr>
        <w:t xml:space="preserve"> млн. грн відповідно. Фінансування освіти зросло на </w:t>
      </w:r>
      <w:r w:rsidR="00D16951" w:rsidRPr="00D16951">
        <w:rPr>
          <w:rFonts w:ascii="Times New Roman" w:eastAsia="Times New Roman" w:hAnsi="Times New Roman" w:cs="Times New Roman"/>
          <w:sz w:val="28"/>
          <w:szCs w:val="28"/>
        </w:rPr>
        <w:t>177 760,5866</w:t>
      </w:r>
      <w:r w:rsidR="00D16951">
        <w:rPr>
          <w:rFonts w:ascii="Times New Roman" w:eastAsia="Times New Roman" w:hAnsi="Times New Roman" w:cs="Times New Roman"/>
          <w:sz w:val="28"/>
          <w:szCs w:val="28"/>
        </w:rPr>
        <w:t xml:space="preserve"> млн. грн або у 3,49 рази (на 249%), а вищої освіти – на </w:t>
      </w:r>
      <w:r w:rsidR="00D16951" w:rsidRPr="00D16951">
        <w:rPr>
          <w:rFonts w:ascii="Times New Roman" w:eastAsia="Times New Roman" w:hAnsi="Times New Roman" w:cs="Times New Roman"/>
          <w:sz w:val="28"/>
          <w:szCs w:val="28"/>
        </w:rPr>
        <w:t>8 143,4743</w:t>
      </w:r>
      <w:r w:rsidR="00D16951">
        <w:rPr>
          <w:rFonts w:ascii="Times New Roman" w:eastAsia="Times New Roman" w:hAnsi="Times New Roman" w:cs="Times New Roman"/>
          <w:sz w:val="28"/>
          <w:szCs w:val="28"/>
        </w:rPr>
        <w:t xml:space="preserve"> млн. грн або у 3,8 раз (на 280%). Підсумком даної аналітичної обробки статистичних даних з таблиці</w:t>
      </w:r>
      <w:r w:rsidR="00D16951">
        <w:rPr>
          <w:rFonts w:ascii="Times New Roman" w:eastAsia="Times New Roman" w:hAnsi="Times New Roman" w:cs="Times New Roman"/>
          <w:sz w:val="28"/>
          <w:szCs w:val="28"/>
        </w:rPr>
        <w:tab/>
        <w:t xml:space="preserve"> слугує графік до Додатку А10 на якому відображено поступове зростання видатків на освіту з коштів місцевих бюджетів у всі роки окрім 2014 року, коли відбулося незначне зменшення кількості видатків на освітній напрямок.</w:t>
      </w:r>
    </w:p>
    <w:p w14:paraId="31718773" w14:textId="77777777" w:rsidR="004374B2" w:rsidRDefault="004374B2" w:rsidP="00D16951">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менш важливим у фінансуванні освіти є залучення іноземних інвестицій на розвиток вищої освіти в Україні. У цьому напрямку на протязі останніх років Україна отримує іноземні інвестиції від трьох організацій:</w:t>
      </w:r>
    </w:p>
    <w:p w14:paraId="11C0DDF5" w14:textId="4DFB0229" w:rsidR="004374B2" w:rsidRDefault="004374B2" w:rsidP="00A34F9A">
      <w:pPr>
        <w:pStyle w:val="a5"/>
        <w:numPr>
          <w:ilvl w:val="0"/>
          <w:numId w:val="20"/>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Міжнародного банку реконструкції та розвитку;</w:t>
      </w:r>
    </w:p>
    <w:p w14:paraId="5A6C1920" w14:textId="318EBBE2" w:rsidR="004374B2" w:rsidRDefault="004374B2" w:rsidP="00A34F9A">
      <w:pPr>
        <w:pStyle w:val="a5"/>
        <w:numPr>
          <w:ilvl w:val="0"/>
          <w:numId w:val="20"/>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Європейський інвестиційний банк;</w:t>
      </w:r>
    </w:p>
    <w:p w14:paraId="2A6DB2D5" w14:textId="2D0928C1" w:rsidR="00573D65" w:rsidRDefault="004374B2" w:rsidP="00A34F9A">
      <w:pPr>
        <w:pStyle w:val="a5"/>
        <w:numPr>
          <w:ilvl w:val="0"/>
          <w:numId w:val="20"/>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Північна екологічна фінансова корпорація.</w:t>
      </w:r>
    </w:p>
    <w:p w14:paraId="502873AD" w14:textId="77777777" w:rsidR="006A63F4" w:rsidRDefault="004374B2" w:rsidP="004374B2">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Північна екологічна фінансова корпорація за чотири проаналізовані роки надала два кредити/позики на розвиток вищої освіти в Україні</w:t>
      </w:r>
      <w:r w:rsidR="006A63F4">
        <w:rPr>
          <w:rFonts w:ascii="Times New Roman" w:eastAsia="Times New Roman" w:hAnsi="Times New Roman" w:cs="Times New Roman"/>
          <w:sz w:val="28"/>
          <w:szCs w:val="28"/>
        </w:rPr>
        <w:t>:</w:t>
      </w:r>
    </w:p>
    <w:p w14:paraId="7AEEB731" w14:textId="29863AF6" w:rsidR="006A63F4" w:rsidRPr="006A63F4" w:rsidRDefault="006A63F4" w:rsidP="00A34F9A">
      <w:pPr>
        <w:pStyle w:val="a5"/>
        <w:numPr>
          <w:ilvl w:val="0"/>
          <w:numId w:val="21"/>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4374B2">
        <w:rPr>
          <w:rFonts w:ascii="Times New Roman" w:eastAsia="Times New Roman" w:hAnsi="Times New Roman" w:cs="Times New Roman"/>
          <w:sz w:val="28"/>
          <w:szCs w:val="28"/>
        </w:rPr>
        <w:t>ерший використаний у 2021 – 2023 роки</w:t>
      </w:r>
      <w:r>
        <w:rPr>
          <w:rFonts w:ascii="Times New Roman" w:eastAsia="Times New Roman" w:hAnsi="Times New Roman" w:cs="Times New Roman"/>
          <w:sz w:val="28"/>
          <w:szCs w:val="28"/>
        </w:rPr>
        <w:t>, розмірами 30000 доларів;</w:t>
      </w:r>
    </w:p>
    <w:p w14:paraId="70BCDA82" w14:textId="5176421F" w:rsidR="00573D65" w:rsidRPr="000907D5" w:rsidRDefault="006A63F4" w:rsidP="00A34F9A">
      <w:pPr>
        <w:pStyle w:val="a5"/>
        <w:numPr>
          <w:ilvl w:val="0"/>
          <w:numId w:val="21"/>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використаний у 2024 році сумою у 10000 доларів.</w:t>
      </w:r>
    </w:p>
    <w:p w14:paraId="2537825D" w14:textId="179704A2" w:rsidR="00983834" w:rsidRDefault="006A63F4" w:rsidP="00611FBE">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Кожним кольором виділено окремий кредит/позику</w:t>
      </w:r>
      <w:r w:rsidR="00990158">
        <w:rPr>
          <w:rFonts w:ascii="Times New Roman" w:eastAsia="Times New Roman" w:hAnsi="Times New Roman" w:cs="Times New Roman"/>
          <w:sz w:val="28"/>
          <w:szCs w:val="28"/>
        </w:rPr>
        <w:t xml:space="preserve"> у таблиці Додатку А1</w:t>
      </w:r>
      <w:r w:rsidR="00E4048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а також розрахований загальний обсяг отриманий </w:t>
      </w:r>
      <w:r w:rsidR="00291FD4">
        <w:rPr>
          <w:rFonts w:ascii="Times New Roman" w:eastAsia="Times New Roman" w:hAnsi="Times New Roman" w:cs="Times New Roman"/>
          <w:sz w:val="28"/>
          <w:szCs w:val="28"/>
        </w:rPr>
        <w:t>на розвиток вищої освіти за кожен рік та побудований відповідний графік. Графіки кожної з програм кредитування/позики також наведені ни</w:t>
      </w:r>
      <w:r w:rsidR="000F27A3">
        <w:rPr>
          <w:rFonts w:ascii="Times New Roman" w:eastAsia="Times New Roman" w:hAnsi="Times New Roman" w:cs="Times New Roman"/>
          <w:sz w:val="28"/>
          <w:szCs w:val="28"/>
        </w:rPr>
        <w:t>жче</w:t>
      </w:r>
      <w:r w:rsidR="00291FD4">
        <w:rPr>
          <w:rFonts w:ascii="Times New Roman" w:eastAsia="Times New Roman" w:hAnsi="Times New Roman" w:cs="Times New Roman"/>
          <w:sz w:val="28"/>
          <w:szCs w:val="28"/>
        </w:rPr>
        <w:t>.</w:t>
      </w:r>
    </w:p>
    <w:p w14:paraId="2FAFA580" w14:textId="24D7BB1A" w:rsidR="00291FD4" w:rsidRDefault="00C73968" w:rsidP="00291FD4">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15971D9D" wp14:editId="3D82097E">
            <wp:extent cx="5476875" cy="2676525"/>
            <wp:effectExtent l="0" t="0" r="9525" b="9525"/>
            <wp:docPr id="39" name="Диаграмма 39">
              <a:extLst xmlns:a="http://schemas.openxmlformats.org/drawingml/2006/main">
                <a:ext uri="{FF2B5EF4-FFF2-40B4-BE49-F238E27FC236}">
                  <a16:creationId xmlns:a16="http://schemas.microsoft.com/office/drawing/2014/main" id="{F512EDC3-14E2-42AC-AAC9-A029D4369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3F8B53" w14:textId="77777777" w:rsidR="00441740" w:rsidRPr="00441740" w:rsidRDefault="00441740" w:rsidP="00441740">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8</w:t>
      </w:r>
      <w:r w:rsidRPr="001006E8">
        <w:rPr>
          <w:rFonts w:ascii="Times New Roman" w:hAnsi="Times New Roman" w:cs="Times New Roman"/>
          <w:sz w:val="28"/>
          <w:szCs w:val="32"/>
          <w:shd w:val="clear" w:color="auto" w:fill="FFFFFF"/>
        </w:rPr>
        <w:t xml:space="preserve"> - </w:t>
      </w:r>
      <w:r w:rsidRPr="00441740">
        <w:rPr>
          <w:rFonts w:ascii="Times New Roman" w:hAnsi="Times New Roman" w:cs="Times New Roman"/>
          <w:sz w:val="28"/>
          <w:szCs w:val="32"/>
          <w:shd w:val="clear" w:color="auto" w:fill="FFFFFF"/>
        </w:rPr>
        <w:t>Удосконалення вищої освіти в Україні заради результатів</w:t>
      </w:r>
    </w:p>
    <w:p w14:paraId="261F677F" w14:textId="77777777" w:rsidR="00441740" w:rsidRDefault="00441740" w:rsidP="00441740">
      <w:pPr>
        <w:spacing w:after="0" w:line="240" w:lineRule="auto"/>
        <w:jc w:val="center"/>
        <w:rPr>
          <w:rFonts w:ascii="Times New Roman" w:hAnsi="Times New Roman" w:cs="Times New Roman"/>
          <w:sz w:val="28"/>
          <w:szCs w:val="32"/>
          <w:shd w:val="clear" w:color="auto" w:fill="FFFFFF"/>
        </w:rPr>
      </w:pPr>
      <w:r w:rsidRPr="00441740">
        <w:rPr>
          <w:rFonts w:ascii="Times New Roman" w:hAnsi="Times New Roman" w:cs="Times New Roman"/>
          <w:sz w:val="28"/>
          <w:szCs w:val="32"/>
          <w:shd w:val="clear" w:color="auto" w:fill="FFFFFF"/>
        </w:rPr>
        <w:t>Кредитор - Міжнародний банк реконструкції та розвитку</w:t>
      </w:r>
    </w:p>
    <w:p w14:paraId="012A69D1" w14:textId="525BC849" w:rsidR="00441740" w:rsidRPr="001006E8" w:rsidRDefault="00441740" w:rsidP="00441740">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0331A2E6" w14:textId="77777777" w:rsidR="00441740" w:rsidRDefault="00441740" w:rsidP="00291FD4">
      <w:pPr>
        <w:pStyle w:val="a5"/>
        <w:spacing w:after="0" w:line="240" w:lineRule="auto"/>
        <w:ind w:left="0"/>
        <w:jc w:val="center"/>
        <w:rPr>
          <w:rFonts w:ascii="Times New Roman" w:eastAsia="Times New Roman" w:hAnsi="Times New Roman" w:cs="Times New Roman"/>
          <w:sz w:val="28"/>
          <w:szCs w:val="28"/>
        </w:rPr>
      </w:pPr>
    </w:p>
    <w:p w14:paraId="23F50317" w14:textId="295C97DC" w:rsidR="00291FD4" w:rsidRDefault="00C73968" w:rsidP="00C73968">
      <w:pPr>
        <w:pStyle w:val="a5"/>
        <w:spacing w:after="0" w:line="240" w:lineRule="auto"/>
        <w:ind w:left="0"/>
        <w:jc w:val="center"/>
        <w:rPr>
          <w:rFonts w:ascii="Times New Roman" w:eastAsia="Times New Roman" w:hAnsi="Times New Roman" w:cs="Times New Roman"/>
          <w:sz w:val="28"/>
          <w:szCs w:val="28"/>
        </w:rPr>
      </w:pPr>
      <w:r>
        <w:rPr>
          <w:noProof/>
        </w:rPr>
        <w:lastRenderedPageBreak/>
        <w:drawing>
          <wp:inline distT="0" distB="0" distL="0" distR="0" wp14:anchorId="5FE653F3" wp14:editId="1DC29FFF">
            <wp:extent cx="5419725" cy="2876550"/>
            <wp:effectExtent l="0" t="0" r="9525" b="0"/>
            <wp:docPr id="40" name="Диаграмма 40">
              <a:extLst xmlns:a="http://schemas.openxmlformats.org/drawingml/2006/main">
                <a:ext uri="{FF2B5EF4-FFF2-40B4-BE49-F238E27FC236}">
                  <a16:creationId xmlns:a16="http://schemas.microsoft.com/office/drawing/2014/main" id="{1B2D19A1-858B-40A9-8194-F16D7CCF0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4A474A" w14:textId="515B5F8C" w:rsidR="00441740" w:rsidRPr="00441740" w:rsidRDefault="00441740" w:rsidP="00441740">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9</w:t>
      </w:r>
      <w:r w:rsidRPr="001006E8">
        <w:rPr>
          <w:rFonts w:ascii="Times New Roman" w:hAnsi="Times New Roman" w:cs="Times New Roman"/>
          <w:sz w:val="28"/>
          <w:szCs w:val="32"/>
          <w:shd w:val="clear" w:color="auto" w:fill="FFFFFF"/>
        </w:rPr>
        <w:t xml:space="preserve"> - </w:t>
      </w:r>
      <w:r w:rsidRPr="00441740">
        <w:rPr>
          <w:rFonts w:ascii="Times New Roman" w:hAnsi="Times New Roman" w:cs="Times New Roman"/>
          <w:sz w:val="28"/>
          <w:szCs w:val="32"/>
          <w:shd w:val="clear" w:color="auto" w:fill="FFFFFF"/>
        </w:rPr>
        <w:t>Вища освіта України, енергоефективність та сталий розвиток</w:t>
      </w:r>
    </w:p>
    <w:p w14:paraId="09D9C465" w14:textId="77777777" w:rsidR="00441740" w:rsidRDefault="00441740" w:rsidP="00441740">
      <w:pPr>
        <w:spacing w:after="0" w:line="240" w:lineRule="auto"/>
        <w:jc w:val="center"/>
        <w:rPr>
          <w:rFonts w:ascii="Times New Roman" w:hAnsi="Times New Roman" w:cs="Times New Roman"/>
          <w:sz w:val="28"/>
          <w:szCs w:val="32"/>
          <w:shd w:val="clear" w:color="auto" w:fill="FFFFFF"/>
        </w:rPr>
      </w:pPr>
      <w:r w:rsidRPr="00441740">
        <w:rPr>
          <w:rFonts w:ascii="Times New Roman" w:hAnsi="Times New Roman" w:cs="Times New Roman"/>
          <w:sz w:val="28"/>
          <w:szCs w:val="32"/>
          <w:shd w:val="clear" w:color="auto" w:fill="FFFFFF"/>
        </w:rPr>
        <w:t>Кредитор - Європейський інвестиційний банк</w:t>
      </w:r>
    </w:p>
    <w:p w14:paraId="00B93291" w14:textId="641EBA31" w:rsidR="00441740" w:rsidRPr="001006E8" w:rsidRDefault="00441740" w:rsidP="00441740">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603AA09F" w14:textId="77777777" w:rsidR="00441740" w:rsidRDefault="00441740" w:rsidP="00C73968">
      <w:pPr>
        <w:pStyle w:val="a5"/>
        <w:spacing w:after="0" w:line="240" w:lineRule="auto"/>
        <w:ind w:left="0"/>
        <w:jc w:val="center"/>
        <w:rPr>
          <w:rFonts w:ascii="Times New Roman" w:eastAsia="Times New Roman" w:hAnsi="Times New Roman" w:cs="Times New Roman"/>
          <w:sz w:val="28"/>
          <w:szCs w:val="28"/>
        </w:rPr>
      </w:pPr>
    </w:p>
    <w:p w14:paraId="0F2F045F" w14:textId="7280E13D" w:rsidR="00291FD4" w:rsidRDefault="00C73968" w:rsidP="00291FD4">
      <w:pPr>
        <w:pStyle w:val="a5"/>
        <w:spacing w:after="0" w:line="240" w:lineRule="auto"/>
        <w:ind w:left="0"/>
        <w:jc w:val="center"/>
        <w:rPr>
          <w:rFonts w:ascii="Times New Roman" w:eastAsia="Times New Roman" w:hAnsi="Times New Roman" w:cs="Times New Roman"/>
          <w:sz w:val="28"/>
          <w:szCs w:val="28"/>
        </w:rPr>
      </w:pPr>
      <w:r>
        <w:rPr>
          <w:noProof/>
        </w:rPr>
        <w:drawing>
          <wp:inline distT="0" distB="0" distL="0" distR="0" wp14:anchorId="7F1C18AF" wp14:editId="0EFA9906">
            <wp:extent cx="5810250" cy="3219450"/>
            <wp:effectExtent l="0" t="0" r="0" b="0"/>
            <wp:docPr id="41" name="Диаграмма 41">
              <a:extLst xmlns:a="http://schemas.openxmlformats.org/drawingml/2006/main">
                <a:ext uri="{FF2B5EF4-FFF2-40B4-BE49-F238E27FC236}">
                  <a16:creationId xmlns:a16="http://schemas.microsoft.com/office/drawing/2014/main" id="{C6963D01-A909-4ADE-B290-1243C469C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36CD17" w14:textId="76705B9B" w:rsidR="00441740" w:rsidRPr="00441740" w:rsidRDefault="00441740" w:rsidP="00441740">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10</w:t>
      </w:r>
      <w:r w:rsidRPr="001006E8">
        <w:rPr>
          <w:rFonts w:ascii="Times New Roman" w:hAnsi="Times New Roman" w:cs="Times New Roman"/>
          <w:sz w:val="28"/>
          <w:szCs w:val="32"/>
          <w:shd w:val="clear" w:color="auto" w:fill="FFFFFF"/>
        </w:rPr>
        <w:t xml:space="preserve"> - </w:t>
      </w:r>
      <w:r w:rsidRPr="00441740">
        <w:rPr>
          <w:rFonts w:ascii="Times New Roman" w:hAnsi="Times New Roman" w:cs="Times New Roman"/>
          <w:sz w:val="28"/>
          <w:szCs w:val="32"/>
          <w:shd w:val="clear" w:color="auto" w:fill="FFFFFF"/>
        </w:rPr>
        <w:t>Вища освіта України, енергоефективність та сталий розвиток</w:t>
      </w:r>
    </w:p>
    <w:p w14:paraId="29E354A8" w14:textId="3F66BE27" w:rsidR="00441740" w:rsidRDefault="00441740" w:rsidP="00441740">
      <w:pPr>
        <w:spacing w:after="0" w:line="240" w:lineRule="auto"/>
        <w:jc w:val="center"/>
        <w:rPr>
          <w:rFonts w:ascii="Times New Roman" w:hAnsi="Times New Roman" w:cs="Times New Roman"/>
          <w:sz w:val="28"/>
          <w:szCs w:val="32"/>
          <w:shd w:val="clear" w:color="auto" w:fill="FFFFFF"/>
        </w:rPr>
      </w:pPr>
      <w:r w:rsidRPr="00441740">
        <w:rPr>
          <w:rFonts w:ascii="Times New Roman" w:hAnsi="Times New Roman" w:cs="Times New Roman"/>
          <w:sz w:val="28"/>
          <w:szCs w:val="32"/>
          <w:shd w:val="clear" w:color="auto" w:fill="FFFFFF"/>
        </w:rPr>
        <w:t>Кредитор - Північна екологічна фінансова корпорація</w:t>
      </w:r>
    </w:p>
    <w:p w14:paraId="1133887A" w14:textId="77777777" w:rsidR="00441740" w:rsidRPr="001006E8" w:rsidRDefault="00441740" w:rsidP="00441740">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554DC557" w14:textId="77777777" w:rsidR="00441740" w:rsidRDefault="00441740" w:rsidP="00291FD4">
      <w:pPr>
        <w:pStyle w:val="a5"/>
        <w:spacing w:after="0" w:line="240" w:lineRule="auto"/>
        <w:ind w:left="0"/>
        <w:jc w:val="center"/>
        <w:rPr>
          <w:rFonts w:ascii="Times New Roman" w:eastAsia="Times New Roman" w:hAnsi="Times New Roman" w:cs="Times New Roman"/>
          <w:sz w:val="28"/>
          <w:szCs w:val="28"/>
        </w:rPr>
      </w:pPr>
    </w:p>
    <w:p w14:paraId="756E7D07" w14:textId="4F7749BC" w:rsidR="00291FD4" w:rsidRDefault="00C73968" w:rsidP="00291FD4">
      <w:pPr>
        <w:pStyle w:val="a5"/>
        <w:spacing w:after="0" w:line="240" w:lineRule="auto"/>
        <w:ind w:left="0"/>
        <w:jc w:val="center"/>
        <w:rPr>
          <w:rFonts w:ascii="Times New Roman" w:eastAsia="Times New Roman" w:hAnsi="Times New Roman" w:cs="Times New Roman"/>
          <w:sz w:val="28"/>
          <w:szCs w:val="28"/>
        </w:rPr>
      </w:pPr>
      <w:r>
        <w:rPr>
          <w:noProof/>
        </w:rPr>
        <w:lastRenderedPageBreak/>
        <w:drawing>
          <wp:inline distT="0" distB="0" distL="0" distR="0" wp14:anchorId="4E981024" wp14:editId="036955F4">
            <wp:extent cx="5819775" cy="4105275"/>
            <wp:effectExtent l="0" t="0" r="9525" b="9525"/>
            <wp:docPr id="42" name="Диаграмма 42">
              <a:extLst xmlns:a="http://schemas.openxmlformats.org/drawingml/2006/main">
                <a:ext uri="{FF2B5EF4-FFF2-40B4-BE49-F238E27FC236}">
                  <a16:creationId xmlns:a16="http://schemas.microsoft.com/office/drawing/2014/main" id="{93C97C77-E93F-491B-B54F-2DD77740E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93D634" w14:textId="461FC625" w:rsidR="00441740" w:rsidRDefault="00441740" w:rsidP="00441740">
      <w:pPr>
        <w:spacing w:after="0" w:line="240" w:lineRule="auto"/>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11</w:t>
      </w:r>
      <w:r w:rsidRPr="001006E8">
        <w:rPr>
          <w:rFonts w:ascii="Times New Roman" w:hAnsi="Times New Roman" w:cs="Times New Roman"/>
          <w:sz w:val="28"/>
          <w:szCs w:val="32"/>
          <w:shd w:val="clear" w:color="auto" w:fill="FFFFFF"/>
        </w:rPr>
        <w:t xml:space="preserve"> - </w:t>
      </w:r>
      <w:r w:rsidRPr="00441740">
        <w:rPr>
          <w:rFonts w:ascii="Times New Roman" w:hAnsi="Times New Roman" w:cs="Times New Roman"/>
          <w:sz w:val="28"/>
          <w:szCs w:val="32"/>
          <w:shd w:val="clear" w:color="auto" w:fill="FFFFFF"/>
        </w:rPr>
        <w:t>Всього за рік залучено державою до спеціального фонду Державного бюджету України від іноземних держав, іноземних фінансових установ і міжнародних фінансових організацій для реалізації інвестиційних проектів вищої освіти</w:t>
      </w:r>
    </w:p>
    <w:p w14:paraId="458D796F" w14:textId="77777777" w:rsidR="00441740" w:rsidRPr="001006E8" w:rsidRDefault="00441740" w:rsidP="00441740">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25B93F83" w14:textId="77777777" w:rsidR="00AA0AAB" w:rsidRDefault="00AA0AAB" w:rsidP="00291FD4">
      <w:pPr>
        <w:pStyle w:val="a5"/>
        <w:spacing w:after="0" w:line="240" w:lineRule="auto"/>
        <w:ind w:left="0" w:firstLine="709"/>
        <w:jc w:val="both"/>
        <w:rPr>
          <w:rFonts w:ascii="Times New Roman" w:eastAsia="Times New Roman" w:hAnsi="Times New Roman" w:cs="Times New Roman"/>
          <w:sz w:val="28"/>
          <w:szCs w:val="28"/>
        </w:rPr>
      </w:pPr>
    </w:p>
    <w:p w14:paraId="5790FC4B" w14:textId="03DF39CE" w:rsidR="00291FD4" w:rsidRDefault="00291FD4" w:rsidP="00291FD4">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аналіз трансфертів та видатків на освіту у 2021 році. Головні дані в</w:t>
      </w:r>
      <w:r w:rsidR="001E6C5C">
        <w:rPr>
          <w:rFonts w:ascii="Times New Roman" w:eastAsia="Times New Roman" w:hAnsi="Times New Roman" w:cs="Times New Roman"/>
          <w:sz w:val="28"/>
          <w:szCs w:val="28"/>
        </w:rPr>
        <w:t>несені до таблиці за 2021 та 2022 роки.</w:t>
      </w:r>
    </w:p>
    <w:tbl>
      <w:tblPr>
        <w:tblW w:w="8364" w:type="dxa"/>
        <w:jc w:val="center"/>
        <w:tblLook w:val="04A0" w:firstRow="1" w:lastRow="0" w:firstColumn="1" w:lastColumn="0" w:noHBand="0" w:noVBand="1"/>
      </w:tblPr>
      <w:tblGrid>
        <w:gridCol w:w="4820"/>
        <w:gridCol w:w="1984"/>
        <w:gridCol w:w="1560"/>
      </w:tblGrid>
      <w:tr w:rsidR="001E6C5C" w:rsidRPr="001E6C5C" w14:paraId="51C330F0" w14:textId="77777777" w:rsidTr="001E6C5C">
        <w:trPr>
          <w:trHeight w:val="300"/>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3F37"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У 2021 році видатки на освіту разом з трансфертами склали</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661D3A2"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169,3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200BF99"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4AE495F9"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57A8"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Освітня субвенція для виплат зарплат понад 400 тис. учителів</w:t>
            </w:r>
          </w:p>
        </w:tc>
        <w:tc>
          <w:tcPr>
            <w:tcW w:w="1984" w:type="dxa"/>
            <w:tcBorders>
              <w:top w:val="nil"/>
              <w:left w:val="nil"/>
              <w:bottom w:val="single" w:sz="4" w:space="0" w:color="auto"/>
              <w:right w:val="single" w:sz="4" w:space="0" w:color="auto"/>
            </w:tcBorders>
            <w:shd w:val="clear" w:color="auto" w:fill="auto"/>
            <w:noWrap/>
            <w:vAlign w:val="center"/>
            <w:hideMark/>
          </w:tcPr>
          <w:p w14:paraId="5AE49428"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118,3</w:t>
            </w:r>
          </w:p>
        </w:tc>
        <w:tc>
          <w:tcPr>
            <w:tcW w:w="1560" w:type="dxa"/>
            <w:tcBorders>
              <w:top w:val="nil"/>
              <w:left w:val="nil"/>
              <w:bottom w:val="single" w:sz="4" w:space="0" w:color="auto"/>
              <w:right w:val="single" w:sz="4" w:space="0" w:color="auto"/>
            </w:tcBorders>
            <w:shd w:val="clear" w:color="auto" w:fill="auto"/>
            <w:noWrap/>
            <w:vAlign w:val="center"/>
            <w:hideMark/>
          </w:tcPr>
          <w:p w14:paraId="0E14B15B"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20B1AAC2"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A47DA"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У 2020 році освітня субвенція для виплат зарплат учителів складала</w:t>
            </w:r>
          </w:p>
        </w:tc>
        <w:tc>
          <w:tcPr>
            <w:tcW w:w="1984" w:type="dxa"/>
            <w:tcBorders>
              <w:top w:val="nil"/>
              <w:left w:val="nil"/>
              <w:bottom w:val="single" w:sz="4" w:space="0" w:color="auto"/>
              <w:right w:val="single" w:sz="4" w:space="0" w:color="auto"/>
            </w:tcBorders>
            <w:shd w:val="clear" w:color="auto" w:fill="auto"/>
            <w:noWrap/>
            <w:vAlign w:val="center"/>
            <w:hideMark/>
          </w:tcPr>
          <w:p w14:paraId="28833A3B"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99,6</w:t>
            </w:r>
          </w:p>
        </w:tc>
        <w:tc>
          <w:tcPr>
            <w:tcW w:w="1560" w:type="dxa"/>
            <w:tcBorders>
              <w:top w:val="nil"/>
              <w:left w:val="nil"/>
              <w:bottom w:val="single" w:sz="4" w:space="0" w:color="auto"/>
              <w:right w:val="single" w:sz="4" w:space="0" w:color="auto"/>
            </w:tcBorders>
            <w:shd w:val="clear" w:color="auto" w:fill="auto"/>
            <w:noWrap/>
            <w:vAlign w:val="center"/>
            <w:hideMark/>
          </w:tcPr>
          <w:p w14:paraId="4D5DC093"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29C3BC2E"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0A8C5"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Абсолютний приріст видатків на зарплати вчителів становить</w:t>
            </w:r>
          </w:p>
        </w:tc>
        <w:tc>
          <w:tcPr>
            <w:tcW w:w="1984" w:type="dxa"/>
            <w:tcBorders>
              <w:top w:val="nil"/>
              <w:left w:val="nil"/>
              <w:bottom w:val="single" w:sz="4" w:space="0" w:color="auto"/>
              <w:right w:val="single" w:sz="4" w:space="0" w:color="auto"/>
            </w:tcBorders>
            <w:shd w:val="clear" w:color="auto" w:fill="auto"/>
            <w:noWrap/>
            <w:vAlign w:val="center"/>
            <w:hideMark/>
          </w:tcPr>
          <w:p w14:paraId="5D8774AB"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18,7</w:t>
            </w:r>
          </w:p>
        </w:tc>
        <w:tc>
          <w:tcPr>
            <w:tcW w:w="1560" w:type="dxa"/>
            <w:tcBorders>
              <w:top w:val="nil"/>
              <w:left w:val="nil"/>
              <w:bottom w:val="single" w:sz="4" w:space="0" w:color="auto"/>
              <w:right w:val="single" w:sz="4" w:space="0" w:color="auto"/>
            </w:tcBorders>
            <w:shd w:val="clear" w:color="auto" w:fill="auto"/>
            <w:noWrap/>
            <w:vAlign w:val="center"/>
            <w:hideMark/>
          </w:tcPr>
          <w:p w14:paraId="30939B90"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230B52BA"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F485"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 xml:space="preserve">Відносний приріст зарплат вчителів становить </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AF7AEA"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25,50%</w:t>
            </w:r>
          </w:p>
        </w:tc>
      </w:tr>
      <w:tr w:rsidR="001E6C5C" w:rsidRPr="001E6C5C" w14:paraId="345E42CF"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7CD2"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 xml:space="preserve">Абсолютний приріст видатків становить </w:t>
            </w:r>
          </w:p>
        </w:tc>
        <w:tc>
          <w:tcPr>
            <w:tcW w:w="1984" w:type="dxa"/>
            <w:tcBorders>
              <w:top w:val="nil"/>
              <w:left w:val="nil"/>
              <w:bottom w:val="single" w:sz="4" w:space="0" w:color="auto"/>
              <w:right w:val="single" w:sz="4" w:space="0" w:color="auto"/>
            </w:tcBorders>
            <w:shd w:val="clear" w:color="auto" w:fill="auto"/>
            <w:noWrap/>
            <w:vAlign w:val="center"/>
            <w:hideMark/>
          </w:tcPr>
          <w:p w14:paraId="10CE3033"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18,7</w:t>
            </w:r>
          </w:p>
        </w:tc>
        <w:tc>
          <w:tcPr>
            <w:tcW w:w="1560" w:type="dxa"/>
            <w:tcBorders>
              <w:top w:val="nil"/>
              <w:left w:val="nil"/>
              <w:bottom w:val="single" w:sz="4" w:space="0" w:color="auto"/>
              <w:right w:val="single" w:sz="4" w:space="0" w:color="auto"/>
            </w:tcBorders>
            <w:shd w:val="clear" w:color="auto" w:fill="auto"/>
            <w:noWrap/>
            <w:vAlign w:val="center"/>
            <w:hideMark/>
          </w:tcPr>
          <w:p w14:paraId="511BD8F0"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76E9EADC"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5CDF4"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Видатки на вищу освіту складають</w:t>
            </w:r>
          </w:p>
        </w:tc>
        <w:tc>
          <w:tcPr>
            <w:tcW w:w="1984" w:type="dxa"/>
            <w:tcBorders>
              <w:top w:val="nil"/>
              <w:left w:val="nil"/>
              <w:bottom w:val="single" w:sz="4" w:space="0" w:color="auto"/>
              <w:right w:val="single" w:sz="4" w:space="0" w:color="auto"/>
            </w:tcBorders>
            <w:shd w:val="clear" w:color="auto" w:fill="auto"/>
            <w:noWrap/>
            <w:vAlign w:val="center"/>
            <w:hideMark/>
          </w:tcPr>
          <w:p w14:paraId="6E2AB971"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47,7</w:t>
            </w:r>
          </w:p>
        </w:tc>
        <w:tc>
          <w:tcPr>
            <w:tcW w:w="1560" w:type="dxa"/>
            <w:tcBorders>
              <w:top w:val="nil"/>
              <w:left w:val="nil"/>
              <w:bottom w:val="single" w:sz="4" w:space="0" w:color="auto"/>
              <w:right w:val="single" w:sz="4" w:space="0" w:color="auto"/>
            </w:tcBorders>
            <w:shd w:val="clear" w:color="auto" w:fill="auto"/>
            <w:noWrap/>
            <w:vAlign w:val="center"/>
            <w:hideMark/>
          </w:tcPr>
          <w:p w14:paraId="78191FE7"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r w:rsidR="001E6C5C" w:rsidRPr="001E6C5C" w14:paraId="3978AA12" w14:textId="77777777" w:rsidTr="001E6C5C">
        <w:trPr>
          <w:trHeight w:val="37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E333"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У 2022 році на фінансування наукових досліджень в закладах вищої освіти виділено</w:t>
            </w:r>
          </w:p>
        </w:tc>
        <w:tc>
          <w:tcPr>
            <w:tcW w:w="1984" w:type="dxa"/>
            <w:tcBorders>
              <w:top w:val="nil"/>
              <w:left w:val="nil"/>
              <w:bottom w:val="single" w:sz="4" w:space="0" w:color="auto"/>
              <w:right w:val="single" w:sz="4" w:space="0" w:color="auto"/>
            </w:tcBorders>
            <w:shd w:val="clear" w:color="auto" w:fill="auto"/>
            <w:noWrap/>
            <w:vAlign w:val="center"/>
            <w:hideMark/>
          </w:tcPr>
          <w:p w14:paraId="6F8FD6F1"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1,3</w:t>
            </w:r>
          </w:p>
        </w:tc>
        <w:tc>
          <w:tcPr>
            <w:tcW w:w="1560" w:type="dxa"/>
            <w:tcBorders>
              <w:top w:val="nil"/>
              <w:left w:val="nil"/>
              <w:bottom w:val="single" w:sz="4" w:space="0" w:color="auto"/>
              <w:right w:val="single" w:sz="4" w:space="0" w:color="auto"/>
            </w:tcBorders>
            <w:shd w:val="clear" w:color="auto" w:fill="auto"/>
            <w:noWrap/>
            <w:vAlign w:val="center"/>
            <w:hideMark/>
          </w:tcPr>
          <w:p w14:paraId="7C35DD53" w14:textId="77777777" w:rsidR="001E6C5C" w:rsidRPr="001E6C5C" w:rsidRDefault="001E6C5C" w:rsidP="001E6C5C">
            <w:pPr>
              <w:spacing w:after="0" w:line="240" w:lineRule="auto"/>
              <w:jc w:val="center"/>
              <w:rPr>
                <w:rFonts w:ascii="Times New Roman" w:eastAsia="Times New Roman" w:hAnsi="Times New Roman" w:cs="Times New Roman"/>
                <w:color w:val="000000"/>
                <w:sz w:val="28"/>
                <w:szCs w:val="28"/>
                <w:lang w:val="ru-RU" w:eastAsia="ru-RU"/>
              </w:rPr>
            </w:pPr>
            <w:r w:rsidRPr="001E6C5C">
              <w:rPr>
                <w:rFonts w:ascii="Times New Roman" w:eastAsia="Times New Roman" w:hAnsi="Times New Roman" w:cs="Times New Roman"/>
                <w:color w:val="000000"/>
                <w:sz w:val="28"/>
                <w:szCs w:val="28"/>
                <w:lang w:val="ru-RU" w:eastAsia="ru-RU"/>
              </w:rPr>
              <w:t>млрд. грн.</w:t>
            </w:r>
          </w:p>
        </w:tc>
      </w:tr>
    </w:tbl>
    <w:p w14:paraId="539042BB" w14:textId="383F916F" w:rsidR="00BD3CC3" w:rsidRDefault="00BD3CC3" w:rsidP="00BD3CC3">
      <w:pPr>
        <w:spacing w:after="0" w:line="240" w:lineRule="auto"/>
        <w:jc w:val="center"/>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32"/>
          <w:shd w:val="clear" w:color="auto" w:fill="FFFFFF"/>
        </w:rPr>
        <w:lastRenderedPageBreak/>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6</w:t>
      </w:r>
      <w:r w:rsidRPr="001006E8">
        <w:rPr>
          <w:rFonts w:ascii="Times New Roman" w:hAnsi="Times New Roman" w:cs="Times New Roman"/>
          <w:sz w:val="28"/>
          <w:szCs w:val="32"/>
          <w:shd w:val="clear" w:color="auto" w:fill="FFFFFF"/>
        </w:rPr>
        <w:t xml:space="preserve"> - </w:t>
      </w:r>
      <w:r>
        <w:rPr>
          <w:rFonts w:ascii="Times New Roman" w:eastAsia="Times New Roman" w:hAnsi="Times New Roman" w:cs="Times New Roman"/>
          <w:sz w:val="28"/>
          <w:szCs w:val="28"/>
        </w:rPr>
        <w:t>Аналіз трансфертів та видатків на освіту у 2021 році</w:t>
      </w:r>
    </w:p>
    <w:p w14:paraId="605CF139" w14:textId="77777777" w:rsidR="00BD3CC3" w:rsidRPr="00AC4BEE" w:rsidRDefault="00BD3CC3" w:rsidP="00BD3CC3">
      <w:pPr>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35</w:t>
      </w:r>
      <w:r>
        <w:rPr>
          <w:rFonts w:ascii="Times New Roman" w:hAnsi="Times New Roman" w:cs="Times New Roman"/>
          <w:i/>
          <w:iCs/>
          <w:sz w:val="24"/>
          <w:szCs w:val="24"/>
          <w:shd w:val="clear" w:color="auto" w:fill="FFFFFF"/>
          <w:lang w:val="en-US"/>
        </w:rPr>
        <w:t>]</w:t>
      </w:r>
    </w:p>
    <w:p w14:paraId="1AD76026" w14:textId="77777777" w:rsidR="00BD3CC3" w:rsidRPr="00BD3CC3" w:rsidRDefault="00BD3CC3" w:rsidP="00BD3CC3">
      <w:pPr>
        <w:spacing w:after="0" w:line="240" w:lineRule="auto"/>
        <w:jc w:val="both"/>
        <w:rPr>
          <w:rFonts w:ascii="Times New Roman" w:eastAsia="Times New Roman" w:hAnsi="Times New Roman" w:cs="Times New Roman"/>
          <w:sz w:val="28"/>
          <w:szCs w:val="28"/>
        </w:rPr>
      </w:pPr>
    </w:p>
    <w:p w14:paraId="4BA79103" w14:textId="449B74A9" w:rsidR="001E6C5C" w:rsidRDefault="001E6C5C" w:rsidP="00291FD4">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 з зображенням видатків на освіту разом з трансфертами.</w:t>
      </w:r>
    </w:p>
    <w:p w14:paraId="18360F53" w14:textId="77777777" w:rsidR="00BD3CC3" w:rsidRDefault="0070609B" w:rsidP="001E6C5C">
      <w:pPr>
        <w:pStyle w:val="a5"/>
        <w:spacing w:after="0" w:line="240" w:lineRule="auto"/>
        <w:ind w:left="0"/>
        <w:jc w:val="both"/>
        <w:rPr>
          <w:rFonts w:ascii="Times New Roman" w:eastAsia="Times New Roman" w:hAnsi="Times New Roman" w:cs="Times New Roman"/>
          <w:sz w:val="28"/>
          <w:szCs w:val="28"/>
        </w:rPr>
      </w:pPr>
      <w:r>
        <w:rPr>
          <w:noProof/>
        </w:rPr>
        <w:drawing>
          <wp:inline distT="0" distB="0" distL="0" distR="0" wp14:anchorId="44687F28" wp14:editId="3889682A">
            <wp:extent cx="5940425" cy="2740025"/>
            <wp:effectExtent l="0" t="0" r="3175" b="3175"/>
            <wp:docPr id="12" name="Диаграмма 12">
              <a:extLst xmlns:a="http://schemas.openxmlformats.org/drawingml/2006/main">
                <a:ext uri="{FF2B5EF4-FFF2-40B4-BE49-F238E27FC236}">
                  <a16:creationId xmlns:a16="http://schemas.microsoft.com/office/drawing/2014/main" id="{83A90556-4A17-481B-A14E-A02A633A4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E6C5C">
        <w:rPr>
          <w:rFonts w:ascii="Times New Roman" w:eastAsia="Times New Roman" w:hAnsi="Times New Roman" w:cs="Times New Roman"/>
          <w:sz w:val="28"/>
          <w:szCs w:val="28"/>
        </w:rPr>
        <w:t xml:space="preserve">   </w:t>
      </w:r>
    </w:p>
    <w:p w14:paraId="65843CAB" w14:textId="2ED9DEE3" w:rsidR="00BD3CC3" w:rsidRDefault="001E6C5C" w:rsidP="00BD3CC3">
      <w:pPr>
        <w:pStyle w:val="a5"/>
        <w:spacing w:after="0" w:line="240" w:lineRule="auto"/>
        <w:ind w:left="0"/>
        <w:jc w:val="both"/>
        <w:rPr>
          <w:rFonts w:ascii="Times New Roman" w:hAnsi="Times New Roman" w:cs="Times New Roman"/>
          <w:sz w:val="28"/>
          <w:szCs w:val="32"/>
          <w:shd w:val="clear" w:color="auto" w:fill="FFFFFF"/>
        </w:rPr>
      </w:pPr>
      <w:r>
        <w:rPr>
          <w:rFonts w:ascii="Times New Roman" w:eastAsia="Times New Roman" w:hAnsi="Times New Roman" w:cs="Times New Roman"/>
          <w:sz w:val="28"/>
          <w:szCs w:val="28"/>
        </w:rPr>
        <w:t xml:space="preserve">         </w:t>
      </w:r>
      <w:bookmarkStart w:id="5" w:name="_Hlk152023725"/>
      <w:r w:rsidR="00BD3CC3">
        <w:rPr>
          <w:rFonts w:ascii="Times New Roman" w:hAnsi="Times New Roman" w:cs="Times New Roman"/>
          <w:sz w:val="28"/>
          <w:szCs w:val="32"/>
          <w:shd w:val="clear" w:color="auto" w:fill="FFFFFF"/>
        </w:rPr>
        <w:t>Рисунок</w:t>
      </w:r>
      <w:r w:rsidR="00BD3CC3" w:rsidRPr="001006E8">
        <w:rPr>
          <w:rFonts w:ascii="Times New Roman" w:hAnsi="Times New Roman" w:cs="Times New Roman"/>
          <w:sz w:val="28"/>
          <w:szCs w:val="32"/>
          <w:shd w:val="clear" w:color="auto" w:fill="FFFFFF"/>
        </w:rPr>
        <w:t xml:space="preserve"> </w:t>
      </w:r>
      <w:r w:rsidR="00BD3CC3">
        <w:rPr>
          <w:rFonts w:ascii="Times New Roman" w:hAnsi="Times New Roman" w:cs="Times New Roman"/>
          <w:sz w:val="28"/>
          <w:szCs w:val="32"/>
          <w:shd w:val="clear" w:color="auto" w:fill="FFFFFF"/>
        </w:rPr>
        <w:t>2</w:t>
      </w:r>
      <w:r w:rsidR="00BD3CC3" w:rsidRPr="001006E8">
        <w:rPr>
          <w:rFonts w:ascii="Times New Roman" w:hAnsi="Times New Roman" w:cs="Times New Roman"/>
          <w:sz w:val="28"/>
          <w:szCs w:val="32"/>
          <w:shd w:val="clear" w:color="auto" w:fill="FFFFFF"/>
        </w:rPr>
        <w:t>.</w:t>
      </w:r>
      <w:r w:rsidR="00BD3CC3">
        <w:rPr>
          <w:rFonts w:ascii="Times New Roman" w:hAnsi="Times New Roman" w:cs="Times New Roman"/>
          <w:sz w:val="28"/>
          <w:szCs w:val="32"/>
          <w:shd w:val="clear" w:color="auto" w:fill="FFFFFF"/>
        </w:rPr>
        <w:t>12</w:t>
      </w:r>
      <w:r w:rsidR="00BD3CC3" w:rsidRPr="001006E8">
        <w:rPr>
          <w:rFonts w:ascii="Times New Roman" w:hAnsi="Times New Roman" w:cs="Times New Roman"/>
          <w:sz w:val="28"/>
          <w:szCs w:val="32"/>
          <w:shd w:val="clear" w:color="auto" w:fill="FFFFFF"/>
        </w:rPr>
        <w:t xml:space="preserve"> - </w:t>
      </w:r>
      <w:r w:rsidR="00BD3CC3" w:rsidRPr="00BD3CC3">
        <w:rPr>
          <w:rFonts w:ascii="Times New Roman" w:hAnsi="Times New Roman" w:cs="Times New Roman"/>
          <w:sz w:val="28"/>
          <w:szCs w:val="32"/>
          <w:shd w:val="clear" w:color="auto" w:fill="FFFFFF"/>
        </w:rPr>
        <w:t>У 2021 році видатки на освіту разом з трансфертами склали</w:t>
      </w:r>
    </w:p>
    <w:p w14:paraId="1D186249" w14:textId="77777777" w:rsidR="00BD3CC3" w:rsidRPr="001006E8" w:rsidRDefault="00BD3CC3" w:rsidP="00BD3CC3">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bookmarkEnd w:id="5"/>
    <w:p w14:paraId="6769A116" w14:textId="4B7F4F27" w:rsidR="006D11DF" w:rsidRDefault="001E6C5C" w:rsidP="006D11DF">
      <w:pPr>
        <w:pStyle w:val="a5"/>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W w:w="8123" w:type="dxa"/>
        <w:jc w:val="center"/>
        <w:tblLook w:val="04A0" w:firstRow="1" w:lastRow="0" w:firstColumn="1" w:lastColumn="0" w:noHBand="0" w:noVBand="1"/>
      </w:tblPr>
      <w:tblGrid>
        <w:gridCol w:w="992"/>
        <w:gridCol w:w="992"/>
        <w:gridCol w:w="993"/>
        <w:gridCol w:w="992"/>
        <w:gridCol w:w="2154"/>
        <w:gridCol w:w="2000"/>
      </w:tblGrid>
      <w:tr w:rsidR="006D11DF" w:rsidRPr="006D11DF" w14:paraId="2331ED18" w14:textId="77777777" w:rsidTr="00CE5F59">
        <w:trPr>
          <w:trHeight w:val="765"/>
          <w:jc w:val="center"/>
        </w:trPr>
        <w:tc>
          <w:tcPr>
            <w:tcW w:w="812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55A89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bookmarkStart w:id="6" w:name="_Hlk152023660"/>
            <w:r w:rsidRPr="006D11DF">
              <w:rPr>
                <w:rFonts w:ascii="Times New Roman" w:eastAsia="Times New Roman" w:hAnsi="Times New Roman" w:cs="Times New Roman"/>
                <w:color w:val="000000"/>
                <w:sz w:val="28"/>
                <w:szCs w:val="28"/>
                <w:lang w:val="ru-RU" w:eastAsia="ru-RU"/>
              </w:rPr>
              <w:t>Повернення кредитів до Державного бюджету України та розподіл надання кредитів з Державного бюджету на вищу освіту Міністерство освіти і науки України (Апарат Міністерства освіти і науки України) (тис. грн.)</w:t>
            </w:r>
            <w:bookmarkEnd w:id="6"/>
          </w:p>
        </w:tc>
      </w:tr>
      <w:tr w:rsidR="006D11DF" w:rsidRPr="006D11DF" w14:paraId="4B6D46F5"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D6180B1"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2021</w:t>
            </w:r>
          </w:p>
        </w:tc>
        <w:tc>
          <w:tcPr>
            <w:tcW w:w="992" w:type="dxa"/>
            <w:tcBorders>
              <w:top w:val="nil"/>
              <w:left w:val="nil"/>
              <w:bottom w:val="single" w:sz="4" w:space="0" w:color="auto"/>
              <w:right w:val="single" w:sz="4" w:space="0" w:color="auto"/>
            </w:tcBorders>
            <w:shd w:val="clear" w:color="auto" w:fill="auto"/>
            <w:vAlign w:val="center"/>
            <w:hideMark/>
          </w:tcPr>
          <w:p w14:paraId="3092F16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2022</w:t>
            </w:r>
          </w:p>
        </w:tc>
        <w:tc>
          <w:tcPr>
            <w:tcW w:w="993" w:type="dxa"/>
            <w:tcBorders>
              <w:top w:val="nil"/>
              <w:left w:val="nil"/>
              <w:bottom w:val="single" w:sz="4" w:space="0" w:color="auto"/>
              <w:right w:val="single" w:sz="4" w:space="0" w:color="auto"/>
            </w:tcBorders>
            <w:shd w:val="clear" w:color="auto" w:fill="auto"/>
            <w:vAlign w:val="center"/>
            <w:hideMark/>
          </w:tcPr>
          <w:p w14:paraId="1042B902"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6AC03FFD"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2024</w:t>
            </w:r>
          </w:p>
        </w:tc>
        <w:tc>
          <w:tcPr>
            <w:tcW w:w="4154" w:type="dxa"/>
            <w:gridSpan w:val="2"/>
            <w:tcBorders>
              <w:top w:val="single" w:sz="4" w:space="0" w:color="auto"/>
              <w:left w:val="nil"/>
              <w:bottom w:val="single" w:sz="4" w:space="0" w:color="auto"/>
              <w:right w:val="single" w:sz="4" w:space="0" w:color="auto"/>
            </w:tcBorders>
            <w:shd w:val="clear" w:color="auto" w:fill="auto"/>
            <w:vAlign w:val="center"/>
            <w:hideMark/>
          </w:tcPr>
          <w:p w14:paraId="6C63CAF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Надання пільгових довгострокових кредитів для здобуття фахової передвищої та вищої освіти</w:t>
            </w:r>
          </w:p>
        </w:tc>
      </w:tr>
      <w:tr w:rsidR="006D11DF" w:rsidRPr="006D11DF" w14:paraId="5BCF43E2"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A4802E4"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2200</w:t>
            </w:r>
          </w:p>
        </w:tc>
        <w:tc>
          <w:tcPr>
            <w:tcW w:w="992" w:type="dxa"/>
            <w:tcBorders>
              <w:top w:val="nil"/>
              <w:left w:val="nil"/>
              <w:bottom w:val="single" w:sz="4" w:space="0" w:color="auto"/>
              <w:right w:val="single" w:sz="4" w:space="0" w:color="auto"/>
            </w:tcBorders>
            <w:shd w:val="clear" w:color="auto" w:fill="auto"/>
            <w:vAlign w:val="center"/>
            <w:hideMark/>
          </w:tcPr>
          <w:p w14:paraId="77A3AF27"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3200</w:t>
            </w:r>
          </w:p>
        </w:tc>
        <w:tc>
          <w:tcPr>
            <w:tcW w:w="993" w:type="dxa"/>
            <w:tcBorders>
              <w:top w:val="nil"/>
              <w:left w:val="nil"/>
              <w:bottom w:val="single" w:sz="4" w:space="0" w:color="auto"/>
              <w:right w:val="single" w:sz="4" w:space="0" w:color="auto"/>
            </w:tcBorders>
            <w:shd w:val="clear" w:color="auto" w:fill="auto"/>
            <w:vAlign w:val="center"/>
            <w:hideMark/>
          </w:tcPr>
          <w:p w14:paraId="5D83729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6CEE0D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199492D7"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Загальний фонд</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73D209C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Надання кредитів</w:t>
            </w:r>
          </w:p>
        </w:tc>
      </w:tr>
      <w:tr w:rsidR="006D11DF" w:rsidRPr="006D11DF" w14:paraId="294D3AB3"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96C0E58"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016F0643"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1B4FE5F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63364CA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3528C901"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Спеціальний фонд</w:t>
            </w:r>
          </w:p>
        </w:tc>
        <w:tc>
          <w:tcPr>
            <w:tcW w:w="2000" w:type="dxa"/>
            <w:vMerge/>
            <w:tcBorders>
              <w:top w:val="nil"/>
              <w:left w:val="single" w:sz="4" w:space="0" w:color="auto"/>
              <w:bottom w:val="single" w:sz="4" w:space="0" w:color="auto"/>
              <w:right w:val="single" w:sz="4" w:space="0" w:color="auto"/>
            </w:tcBorders>
            <w:vAlign w:val="center"/>
            <w:hideMark/>
          </w:tcPr>
          <w:p w14:paraId="78B3EB0D"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1B2962D8"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2D1AAF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2200</w:t>
            </w:r>
          </w:p>
        </w:tc>
        <w:tc>
          <w:tcPr>
            <w:tcW w:w="992" w:type="dxa"/>
            <w:tcBorders>
              <w:top w:val="nil"/>
              <w:left w:val="nil"/>
              <w:bottom w:val="single" w:sz="4" w:space="0" w:color="auto"/>
              <w:right w:val="single" w:sz="4" w:space="0" w:color="auto"/>
            </w:tcBorders>
            <w:shd w:val="clear" w:color="auto" w:fill="auto"/>
            <w:vAlign w:val="center"/>
            <w:hideMark/>
          </w:tcPr>
          <w:p w14:paraId="10977EB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3200</w:t>
            </w:r>
          </w:p>
        </w:tc>
        <w:tc>
          <w:tcPr>
            <w:tcW w:w="993" w:type="dxa"/>
            <w:tcBorders>
              <w:top w:val="nil"/>
              <w:left w:val="nil"/>
              <w:bottom w:val="single" w:sz="4" w:space="0" w:color="auto"/>
              <w:right w:val="single" w:sz="4" w:space="0" w:color="auto"/>
            </w:tcBorders>
            <w:shd w:val="clear" w:color="auto" w:fill="auto"/>
            <w:vAlign w:val="center"/>
            <w:hideMark/>
          </w:tcPr>
          <w:p w14:paraId="1EE54844"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D12100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18FCABCA"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Разом</w:t>
            </w:r>
          </w:p>
        </w:tc>
        <w:tc>
          <w:tcPr>
            <w:tcW w:w="2000" w:type="dxa"/>
            <w:vMerge/>
            <w:tcBorders>
              <w:top w:val="nil"/>
              <w:left w:val="single" w:sz="4" w:space="0" w:color="auto"/>
              <w:bottom w:val="single" w:sz="4" w:space="0" w:color="auto"/>
              <w:right w:val="single" w:sz="4" w:space="0" w:color="auto"/>
            </w:tcBorders>
            <w:vAlign w:val="center"/>
            <w:hideMark/>
          </w:tcPr>
          <w:p w14:paraId="30572B6B"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056DF8C8"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DC1AA13"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29A657D2"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6D83E09D"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74CD241"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592B051E"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Загальний фонд</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62703354"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Повернення кредитів</w:t>
            </w:r>
          </w:p>
        </w:tc>
      </w:tr>
      <w:tr w:rsidR="006D11DF" w:rsidRPr="006D11DF" w14:paraId="0DF74249"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6EDCD45"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4BE8CE3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3D3D1C3B"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6C70D90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4041BF7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Спеціальний фонд</w:t>
            </w:r>
          </w:p>
        </w:tc>
        <w:tc>
          <w:tcPr>
            <w:tcW w:w="2000" w:type="dxa"/>
            <w:vMerge/>
            <w:tcBorders>
              <w:top w:val="nil"/>
              <w:left w:val="single" w:sz="4" w:space="0" w:color="auto"/>
              <w:bottom w:val="single" w:sz="4" w:space="0" w:color="auto"/>
              <w:right w:val="single" w:sz="4" w:space="0" w:color="auto"/>
            </w:tcBorders>
            <w:vAlign w:val="center"/>
            <w:hideMark/>
          </w:tcPr>
          <w:p w14:paraId="355B6325"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427872DE"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1B694B4"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473A159"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530192A5"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E63B06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51749320"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Разом</w:t>
            </w:r>
          </w:p>
        </w:tc>
        <w:tc>
          <w:tcPr>
            <w:tcW w:w="2000" w:type="dxa"/>
            <w:vMerge/>
            <w:tcBorders>
              <w:top w:val="nil"/>
              <w:left w:val="single" w:sz="4" w:space="0" w:color="auto"/>
              <w:bottom w:val="single" w:sz="4" w:space="0" w:color="auto"/>
              <w:right w:val="single" w:sz="4" w:space="0" w:color="auto"/>
            </w:tcBorders>
            <w:vAlign w:val="center"/>
            <w:hideMark/>
          </w:tcPr>
          <w:p w14:paraId="003D15C2"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7250D06E"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1DB7BC1"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2200</w:t>
            </w:r>
          </w:p>
        </w:tc>
        <w:tc>
          <w:tcPr>
            <w:tcW w:w="992" w:type="dxa"/>
            <w:tcBorders>
              <w:top w:val="nil"/>
              <w:left w:val="nil"/>
              <w:bottom w:val="single" w:sz="4" w:space="0" w:color="auto"/>
              <w:right w:val="single" w:sz="4" w:space="0" w:color="auto"/>
            </w:tcBorders>
            <w:shd w:val="clear" w:color="auto" w:fill="auto"/>
            <w:vAlign w:val="center"/>
            <w:hideMark/>
          </w:tcPr>
          <w:p w14:paraId="7C275973"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3200</w:t>
            </w:r>
          </w:p>
        </w:tc>
        <w:tc>
          <w:tcPr>
            <w:tcW w:w="993" w:type="dxa"/>
            <w:tcBorders>
              <w:top w:val="nil"/>
              <w:left w:val="nil"/>
              <w:bottom w:val="single" w:sz="4" w:space="0" w:color="auto"/>
              <w:right w:val="single" w:sz="4" w:space="0" w:color="auto"/>
            </w:tcBorders>
            <w:shd w:val="clear" w:color="auto" w:fill="auto"/>
            <w:vAlign w:val="center"/>
            <w:hideMark/>
          </w:tcPr>
          <w:p w14:paraId="0C9F95C7"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6141B6A7"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310909D3"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Загальний фонд</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42CA9F5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Кредитування-всього</w:t>
            </w:r>
          </w:p>
        </w:tc>
      </w:tr>
      <w:tr w:rsidR="006D11DF" w:rsidRPr="006D11DF" w14:paraId="2F5A4941"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15912C2"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1316D9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3" w:type="dxa"/>
            <w:tcBorders>
              <w:top w:val="nil"/>
              <w:left w:val="nil"/>
              <w:bottom w:val="single" w:sz="4" w:space="0" w:color="auto"/>
              <w:right w:val="single" w:sz="4" w:space="0" w:color="auto"/>
            </w:tcBorders>
            <w:shd w:val="clear" w:color="auto" w:fill="auto"/>
            <w:vAlign w:val="center"/>
            <w:hideMark/>
          </w:tcPr>
          <w:p w14:paraId="1047621A"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D8B444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02C83B68"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Спеціальний фонд</w:t>
            </w:r>
          </w:p>
        </w:tc>
        <w:tc>
          <w:tcPr>
            <w:tcW w:w="2000" w:type="dxa"/>
            <w:vMerge/>
            <w:tcBorders>
              <w:top w:val="nil"/>
              <w:left w:val="single" w:sz="4" w:space="0" w:color="auto"/>
              <w:bottom w:val="single" w:sz="4" w:space="0" w:color="auto"/>
              <w:right w:val="single" w:sz="4" w:space="0" w:color="auto"/>
            </w:tcBorders>
            <w:vAlign w:val="center"/>
            <w:hideMark/>
          </w:tcPr>
          <w:p w14:paraId="569BBACE"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1AE5943E" w14:textId="77777777" w:rsidTr="00CE5F59">
        <w:trPr>
          <w:trHeight w:val="37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5B919FB"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2200</w:t>
            </w:r>
          </w:p>
        </w:tc>
        <w:tc>
          <w:tcPr>
            <w:tcW w:w="992" w:type="dxa"/>
            <w:tcBorders>
              <w:top w:val="nil"/>
              <w:left w:val="nil"/>
              <w:bottom w:val="single" w:sz="4" w:space="0" w:color="auto"/>
              <w:right w:val="single" w:sz="4" w:space="0" w:color="auto"/>
            </w:tcBorders>
            <w:shd w:val="clear" w:color="auto" w:fill="auto"/>
            <w:vAlign w:val="center"/>
            <w:hideMark/>
          </w:tcPr>
          <w:p w14:paraId="19268415"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3200</w:t>
            </w:r>
          </w:p>
        </w:tc>
        <w:tc>
          <w:tcPr>
            <w:tcW w:w="993" w:type="dxa"/>
            <w:tcBorders>
              <w:top w:val="nil"/>
              <w:left w:val="nil"/>
              <w:bottom w:val="single" w:sz="4" w:space="0" w:color="auto"/>
              <w:right w:val="single" w:sz="4" w:space="0" w:color="auto"/>
            </w:tcBorders>
            <w:shd w:val="clear" w:color="auto" w:fill="auto"/>
            <w:vAlign w:val="center"/>
            <w:hideMark/>
          </w:tcPr>
          <w:p w14:paraId="75A5E18F"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7CB132C"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0</w:t>
            </w:r>
          </w:p>
        </w:tc>
        <w:tc>
          <w:tcPr>
            <w:tcW w:w="2154" w:type="dxa"/>
            <w:tcBorders>
              <w:top w:val="nil"/>
              <w:left w:val="nil"/>
              <w:bottom w:val="single" w:sz="4" w:space="0" w:color="auto"/>
              <w:right w:val="single" w:sz="4" w:space="0" w:color="auto"/>
            </w:tcBorders>
            <w:shd w:val="clear" w:color="auto" w:fill="auto"/>
            <w:vAlign w:val="center"/>
            <w:hideMark/>
          </w:tcPr>
          <w:p w14:paraId="44AB724D"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Разом</w:t>
            </w:r>
          </w:p>
        </w:tc>
        <w:tc>
          <w:tcPr>
            <w:tcW w:w="2000" w:type="dxa"/>
            <w:vMerge/>
            <w:tcBorders>
              <w:top w:val="nil"/>
              <w:left w:val="single" w:sz="4" w:space="0" w:color="auto"/>
              <w:bottom w:val="single" w:sz="4" w:space="0" w:color="auto"/>
              <w:right w:val="single" w:sz="4" w:space="0" w:color="auto"/>
            </w:tcBorders>
            <w:vAlign w:val="center"/>
            <w:hideMark/>
          </w:tcPr>
          <w:p w14:paraId="004CBC6F" w14:textId="77777777" w:rsidR="006D11DF" w:rsidRPr="006D11DF" w:rsidRDefault="006D11DF" w:rsidP="006D11DF">
            <w:pPr>
              <w:spacing w:after="0" w:line="240" w:lineRule="auto"/>
              <w:rPr>
                <w:rFonts w:ascii="Times New Roman" w:eastAsia="Times New Roman" w:hAnsi="Times New Roman" w:cs="Times New Roman"/>
                <w:color w:val="000000"/>
                <w:sz w:val="28"/>
                <w:szCs w:val="28"/>
                <w:lang w:val="ru-RU" w:eastAsia="ru-RU"/>
              </w:rPr>
            </w:pPr>
          </w:p>
        </w:tc>
      </w:tr>
      <w:tr w:rsidR="006D11DF" w:rsidRPr="006D11DF" w14:paraId="683BBF12" w14:textId="77777777" w:rsidTr="00CE5F59">
        <w:trPr>
          <w:trHeight w:val="375"/>
          <w:jc w:val="center"/>
        </w:trPr>
        <w:tc>
          <w:tcPr>
            <w:tcW w:w="39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74BE8D"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lastRenderedPageBreak/>
              <w:t>Код функціональної класифікації видатків та кредитування бюджету</w:t>
            </w:r>
          </w:p>
        </w:tc>
        <w:tc>
          <w:tcPr>
            <w:tcW w:w="4154" w:type="dxa"/>
            <w:gridSpan w:val="2"/>
            <w:tcBorders>
              <w:top w:val="single" w:sz="4" w:space="0" w:color="auto"/>
              <w:left w:val="nil"/>
              <w:bottom w:val="single" w:sz="4" w:space="0" w:color="auto"/>
              <w:right w:val="single" w:sz="4" w:space="0" w:color="auto"/>
            </w:tcBorders>
            <w:shd w:val="clear" w:color="auto" w:fill="auto"/>
            <w:vAlign w:val="center"/>
            <w:hideMark/>
          </w:tcPr>
          <w:p w14:paraId="3DBF2002"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990</w:t>
            </w:r>
          </w:p>
        </w:tc>
      </w:tr>
      <w:tr w:rsidR="006D11DF" w:rsidRPr="006D11DF" w14:paraId="3E2D1028" w14:textId="77777777" w:rsidTr="00CE5F59">
        <w:trPr>
          <w:trHeight w:val="375"/>
          <w:jc w:val="center"/>
        </w:trPr>
        <w:tc>
          <w:tcPr>
            <w:tcW w:w="39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1E0747"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Код програмної класифікації видатків та кредитування державного бюджету</w:t>
            </w:r>
          </w:p>
        </w:tc>
        <w:tc>
          <w:tcPr>
            <w:tcW w:w="4154" w:type="dxa"/>
            <w:gridSpan w:val="2"/>
            <w:tcBorders>
              <w:top w:val="single" w:sz="4" w:space="0" w:color="auto"/>
              <w:left w:val="nil"/>
              <w:bottom w:val="single" w:sz="4" w:space="0" w:color="auto"/>
              <w:right w:val="single" w:sz="4" w:space="0" w:color="auto"/>
            </w:tcBorders>
            <w:shd w:val="clear" w:color="auto" w:fill="auto"/>
            <w:vAlign w:val="center"/>
            <w:hideMark/>
          </w:tcPr>
          <w:p w14:paraId="360A24A8" w14:textId="77777777" w:rsidR="006D11DF" w:rsidRPr="006D11DF" w:rsidRDefault="006D11DF" w:rsidP="006D11DF">
            <w:pPr>
              <w:spacing w:after="0" w:line="240" w:lineRule="auto"/>
              <w:jc w:val="center"/>
              <w:rPr>
                <w:rFonts w:ascii="Times New Roman" w:eastAsia="Times New Roman" w:hAnsi="Times New Roman" w:cs="Times New Roman"/>
                <w:color w:val="000000"/>
                <w:sz w:val="28"/>
                <w:szCs w:val="28"/>
                <w:lang w:val="ru-RU" w:eastAsia="ru-RU"/>
              </w:rPr>
            </w:pPr>
            <w:r w:rsidRPr="006D11DF">
              <w:rPr>
                <w:rFonts w:ascii="Times New Roman" w:eastAsia="Times New Roman" w:hAnsi="Times New Roman" w:cs="Times New Roman"/>
                <w:color w:val="000000"/>
                <w:sz w:val="28"/>
                <w:szCs w:val="28"/>
                <w:lang w:val="ru-RU" w:eastAsia="ru-RU"/>
              </w:rPr>
              <w:t>2201210</w:t>
            </w:r>
          </w:p>
        </w:tc>
      </w:tr>
    </w:tbl>
    <w:p w14:paraId="1E6B2BE5" w14:textId="7CF6C7D2" w:rsidR="00BD3CC3" w:rsidRDefault="00BD3CC3" w:rsidP="00BD3CC3">
      <w:pPr>
        <w:spacing w:after="0" w:line="240" w:lineRule="auto"/>
        <w:jc w:val="center"/>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7</w:t>
      </w:r>
      <w:r w:rsidRPr="001006E8">
        <w:rPr>
          <w:rFonts w:ascii="Times New Roman" w:hAnsi="Times New Roman" w:cs="Times New Roman"/>
          <w:sz w:val="28"/>
          <w:szCs w:val="32"/>
          <w:shd w:val="clear" w:color="auto" w:fill="FFFFFF"/>
        </w:rPr>
        <w:t xml:space="preserve"> - </w:t>
      </w:r>
      <w:r w:rsidRPr="00BD3CC3">
        <w:rPr>
          <w:rFonts w:ascii="Times New Roman" w:eastAsia="Times New Roman" w:hAnsi="Times New Roman" w:cs="Times New Roman"/>
          <w:sz w:val="28"/>
          <w:szCs w:val="28"/>
        </w:rPr>
        <w:t>Повернення кредитів до Державного бюджету України та розподіл надання кредитів з Державного бюджету на вищу освіту Міністерство освіти і науки України (Апарат Міністерства освіти і науки України) (тис. грн.)</w:t>
      </w:r>
    </w:p>
    <w:p w14:paraId="107FB73A" w14:textId="77777777" w:rsidR="00BD3CC3" w:rsidRPr="00AC4BEE" w:rsidRDefault="00BD3CC3" w:rsidP="00BD3CC3">
      <w:pPr>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35</w:t>
      </w:r>
      <w:r>
        <w:rPr>
          <w:rFonts w:ascii="Times New Roman" w:hAnsi="Times New Roman" w:cs="Times New Roman"/>
          <w:i/>
          <w:iCs/>
          <w:sz w:val="24"/>
          <w:szCs w:val="24"/>
          <w:shd w:val="clear" w:color="auto" w:fill="FFFFFF"/>
          <w:lang w:val="en-US"/>
        </w:rPr>
        <w:t>]</w:t>
      </w:r>
    </w:p>
    <w:p w14:paraId="4D24F8D7" w14:textId="77777777" w:rsidR="00BD3CC3" w:rsidRPr="00BD3CC3" w:rsidRDefault="00BD3CC3" w:rsidP="00BD3CC3">
      <w:pPr>
        <w:spacing w:after="0" w:line="240" w:lineRule="auto"/>
        <w:jc w:val="both"/>
        <w:rPr>
          <w:rFonts w:ascii="Times New Roman" w:eastAsia="Times New Roman" w:hAnsi="Times New Roman" w:cs="Times New Roman"/>
          <w:sz w:val="28"/>
          <w:szCs w:val="28"/>
        </w:rPr>
      </w:pPr>
    </w:p>
    <w:p w14:paraId="320F70BF" w14:textId="6ACCC817" w:rsidR="00A34F9A" w:rsidRDefault="00A34F9A" w:rsidP="00A34F9A">
      <w:pPr>
        <w:pStyle w:val="a5"/>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наведені надані кредити на освіту та їх коди і бюджетні класифікації та стан кредиту. Досліджено також і міжбюджетні освітні трансферти:</w:t>
      </w:r>
    </w:p>
    <w:p w14:paraId="38F6B3E8" w14:textId="77777777" w:rsidR="00A34F9A" w:rsidRDefault="00A34F9A" w:rsidP="00A34F9A">
      <w:pPr>
        <w:pStyle w:val="a5"/>
        <w:numPr>
          <w:ilvl w:val="0"/>
          <w:numId w:val="22"/>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субвенція;</w:t>
      </w:r>
    </w:p>
    <w:p w14:paraId="2CB55AF2" w14:textId="77777777" w:rsidR="00A34F9A" w:rsidRDefault="00A34F9A" w:rsidP="00A34F9A">
      <w:pPr>
        <w:pStyle w:val="a5"/>
        <w:numPr>
          <w:ilvl w:val="0"/>
          <w:numId w:val="22"/>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Базова дотація;</w:t>
      </w:r>
    </w:p>
    <w:p w14:paraId="5BC5A7F9" w14:textId="77777777" w:rsidR="00A34F9A" w:rsidRDefault="00A34F9A" w:rsidP="00A34F9A">
      <w:pPr>
        <w:pStyle w:val="a5"/>
        <w:numPr>
          <w:ilvl w:val="0"/>
          <w:numId w:val="22"/>
        </w:numPr>
        <w:spacing w:after="0" w:line="240" w:lineRule="auto"/>
        <w:ind w:left="1066"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Реверсна дотація.</w:t>
      </w:r>
    </w:p>
    <w:p w14:paraId="4551AC69" w14:textId="0336ED6F" w:rsidR="00291FD4" w:rsidRPr="00A34F9A" w:rsidRDefault="00A34F9A" w:rsidP="00A34F9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статистичним даним в таблиці наведеній нижче та її графічному представленню переважає освітня субвенція, потім базова дотація і найменше коштів включає в себе реверсна дотація. </w:t>
      </w:r>
      <w:r w:rsidR="001E6C5C" w:rsidRPr="00A34F9A">
        <w:rPr>
          <w:rFonts w:ascii="Times New Roman" w:eastAsia="Times New Roman" w:hAnsi="Times New Roman" w:cs="Times New Roman"/>
          <w:sz w:val="28"/>
          <w:szCs w:val="28"/>
        </w:rPr>
        <w:t xml:space="preserve">                                                                                                                                                                                                                                                                                                                                                                                                                                                                                                                                                                                                                                                                                                                                                                                                                                                                                                                                                                     </w:t>
      </w:r>
    </w:p>
    <w:tbl>
      <w:tblPr>
        <w:tblW w:w="9530" w:type="dxa"/>
        <w:jc w:val="center"/>
        <w:tblLook w:val="04A0" w:firstRow="1" w:lastRow="0" w:firstColumn="1" w:lastColumn="0" w:noHBand="0" w:noVBand="1"/>
      </w:tblPr>
      <w:tblGrid>
        <w:gridCol w:w="1546"/>
        <w:gridCol w:w="1686"/>
        <w:gridCol w:w="1546"/>
        <w:gridCol w:w="1686"/>
        <w:gridCol w:w="1386"/>
        <w:gridCol w:w="1680"/>
      </w:tblGrid>
      <w:tr w:rsidR="003114DF" w:rsidRPr="003114DF" w14:paraId="7896B8A6" w14:textId="77777777" w:rsidTr="003114DF">
        <w:trPr>
          <w:trHeight w:val="375"/>
          <w:jc w:val="center"/>
        </w:trPr>
        <w:tc>
          <w:tcPr>
            <w:tcW w:w="95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008262" w14:textId="77777777" w:rsidR="003114DF" w:rsidRPr="003114DF" w:rsidRDefault="003114DF" w:rsidP="003114DF">
            <w:pPr>
              <w:spacing w:after="0" w:line="240" w:lineRule="auto"/>
              <w:jc w:val="center"/>
              <w:rPr>
                <w:rFonts w:ascii="Times New Roman" w:eastAsia="Times New Roman" w:hAnsi="Times New Roman" w:cs="Times New Roman"/>
                <w:b/>
                <w:bCs/>
                <w:color w:val="000000"/>
                <w:sz w:val="28"/>
                <w:szCs w:val="28"/>
                <w:lang w:val="ru-RU" w:eastAsia="ru-RU"/>
              </w:rPr>
            </w:pPr>
            <w:r w:rsidRPr="003114DF">
              <w:rPr>
                <w:rFonts w:ascii="Times New Roman" w:eastAsia="Times New Roman" w:hAnsi="Times New Roman" w:cs="Times New Roman"/>
                <w:b/>
                <w:bCs/>
                <w:color w:val="000000"/>
                <w:sz w:val="28"/>
                <w:szCs w:val="28"/>
                <w:lang w:val="ru-RU" w:eastAsia="ru-RU"/>
              </w:rPr>
              <w:t>Міжбюджетні трансферти (освітня субвенція, базова та реверсна дотації) (тис. грн)</w:t>
            </w:r>
          </w:p>
        </w:tc>
      </w:tr>
      <w:tr w:rsidR="003114DF" w:rsidRPr="003114DF" w14:paraId="58A29247" w14:textId="77777777" w:rsidTr="003114DF">
        <w:trPr>
          <w:trHeight w:val="750"/>
          <w:jc w:val="center"/>
        </w:trPr>
        <w:tc>
          <w:tcPr>
            <w:tcW w:w="1546" w:type="dxa"/>
            <w:tcBorders>
              <w:top w:val="nil"/>
              <w:left w:val="single" w:sz="4" w:space="0" w:color="auto"/>
              <w:bottom w:val="single" w:sz="4" w:space="0" w:color="auto"/>
              <w:right w:val="single" w:sz="4" w:space="0" w:color="auto"/>
            </w:tcBorders>
            <w:shd w:val="clear" w:color="auto" w:fill="auto"/>
            <w:vAlign w:val="center"/>
            <w:hideMark/>
          </w:tcPr>
          <w:p w14:paraId="4936AA58"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2021</w:t>
            </w:r>
          </w:p>
        </w:tc>
        <w:tc>
          <w:tcPr>
            <w:tcW w:w="1686" w:type="dxa"/>
            <w:tcBorders>
              <w:top w:val="nil"/>
              <w:left w:val="nil"/>
              <w:bottom w:val="single" w:sz="4" w:space="0" w:color="auto"/>
              <w:right w:val="single" w:sz="4" w:space="0" w:color="auto"/>
            </w:tcBorders>
            <w:shd w:val="clear" w:color="auto" w:fill="auto"/>
            <w:vAlign w:val="center"/>
            <w:hideMark/>
          </w:tcPr>
          <w:p w14:paraId="5131DD7D"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2022</w:t>
            </w:r>
          </w:p>
        </w:tc>
        <w:tc>
          <w:tcPr>
            <w:tcW w:w="1546" w:type="dxa"/>
            <w:tcBorders>
              <w:top w:val="nil"/>
              <w:left w:val="nil"/>
              <w:bottom w:val="single" w:sz="4" w:space="0" w:color="auto"/>
              <w:right w:val="single" w:sz="4" w:space="0" w:color="auto"/>
            </w:tcBorders>
            <w:shd w:val="clear" w:color="auto" w:fill="auto"/>
            <w:vAlign w:val="center"/>
            <w:hideMark/>
          </w:tcPr>
          <w:p w14:paraId="010AF75B"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2023</w:t>
            </w:r>
          </w:p>
        </w:tc>
        <w:tc>
          <w:tcPr>
            <w:tcW w:w="1686" w:type="dxa"/>
            <w:tcBorders>
              <w:top w:val="nil"/>
              <w:left w:val="nil"/>
              <w:bottom w:val="single" w:sz="4" w:space="0" w:color="auto"/>
              <w:right w:val="single" w:sz="4" w:space="0" w:color="auto"/>
            </w:tcBorders>
            <w:shd w:val="clear" w:color="auto" w:fill="auto"/>
            <w:vAlign w:val="center"/>
            <w:hideMark/>
          </w:tcPr>
          <w:p w14:paraId="1CC0039A"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2024</w:t>
            </w:r>
          </w:p>
        </w:tc>
        <w:tc>
          <w:tcPr>
            <w:tcW w:w="3066" w:type="dxa"/>
            <w:gridSpan w:val="2"/>
            <w:tcBorders>
              <w:top w:val="single" w:sz="4" w:space="0" w:color="auto"/>
              <w:left w:val="nil"/>
              <w:bottom w:val="single" w:sz="4" w:space="0" w:color="auto"/>
              <w:right w:val="single" w:sz="4" w:space="0" w:color="auto"/>
            </w:tcBorders>
            <w:shd w:val="clear" w:color="auto" w:fill="auto"/>
            <w:vAlign w:val="center"/>
            <w:hideMark/>
          </w:tcPr>
          <w:p w14:paraId="0D56DE80" w14:textId="77777777" w:rsidR="003114DF" w:rsidRPr="003114DF" w:rsidRDefault="003114DF" w:rsidP="003114DF">
            <w:pPr>
              <w:spacing w:after="0" w:line="240" w:lineRule="auto"/>
              <w:jc w:val="center"/>
              <w:rPr>
                <w:rFonts w:ascii="Times New Roman" w:eastAsia="Times New Roman" w:hAnsi="Times New Roman" w:cs="Times New Roman"/>
                <w:b/>
                <w:bCs/>
                <w:color w:val="000000"/>
                <w:sz w:val="28"/>
                <w:szCs w:val="28"/>
                <w:lang w:val="ru-RU" w:eastAsia="ru-RU"/>
              </w:rPr>
            </w:pPr>
            <w:r w:rsidRPr="003114DF">
              <w:rPr>
                <w:rFonts w:ascii="Times New Roman" w:eastAsia="Times New Roman" w:hAnsi="Times New Roman" w:cs="Times New Roman"/>
                <w:b/>
                <w:bCs/>
                <w:color w:val="000000"/>
                <w:sz w:val="28"/>
                <w:szCs w:val="28"/>
                <w:lang w:val="ru-RU" w:eastAsia="ru-RU"/>
              </w:rPr>
              <w:t xml:space="preserve">Міжбюджетні трансферти </w:t>
            </w:r>
          </w:p>
        </w:tc>
      </w:tr>
      <w:tr w:rsidR="003114DF" w:rsidRPr="003114DF" w14:paraId="4B81B954" w14:textId="77777777" w:rsidTr="00C73968">
        <w:trPr>
          <w:trHeight w:val="375"/>
          <w:jc w:val="center"/>
        </w:trPr>
        <w:tc>
          <w:tcPr>
            <w:tcW w:w="1546" w:type="dxa"/>
            <w:tcBorders>
              <w:top w:val="nil"/>
              <w:left w:val="single" w:sz="4" w:space="0" w:color="auto"/>
              <w:bottom w:val="single" w:sz="4" w:space="0" w:color="auto"/>
              <w:right w:val="single" w:sz="4" w:space="0" w:color="auto"/>
            </w:tcBorders>
            <w:shd w:val="clear" w:color="auto" w:fill="auto"/>
            <w:vAlign w:val="center"/>
            <w:hideMark/>
          </w:tcPr>
          <w:p w14:paraId="6FD291B5"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99647368,2</w:t>
            </w:r>
          </w:p>
        </w:tc>
        <w:tc>
          <w:tcPr>
            <w:tcW w:w="1686" w:type="dxa"/>
            <w:tcBorders>
              <w:top w:val="nil"/>
              <w:left w:val="nil"/>
              <w:bottom w:val="single" w:sz="4" w:space="0" w:color="auto"/>
              <w:right w:val="single" w:sz="4" w:space="0" w:color="auto"/>
            </w:tcBorders>
            <w:shd w:val="clear" w:color="auto" w:fill="auto"/>
            <w:vAlign w:val="center"/>
            <w:hideMark/>
          </w:tcPr>
          <w:p w14:paraId="7C2CC217"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108043838,1</w:t>
            </w:r>
          </w:p>
        </w:tc>
        <w:tc>
          <w:tcPr>
            <w:tcW w:w="1546" w:type="dxa"/>
            <w:tcBorders>
              <w:top w:val="nil"/>
              <w:left w:val="nil"/>
              <w:bottom w:val="single" w:sz="4" w:space="0" w:color="auto"/>
              <w:right w:val="single" w:sz="4" w:space="0" w:color="auto"/>
            </w:tcBorders>
            <w:shd w:val="clear" w:color="auto" w:fill="auto"/>
            <w:vAlign w:val="center"/>
            <w:hideMark/>
          </w:tcPr>
          <w:p w14:paraId="5C1ED794"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89515508,9</w:t>
            </w:r>
          </w:p>
        </w:tc>
        <w:tc>
          <w:tcPr>
            <w:tcW w:w="1686" w:type="dxa"/>
            <w:tcBorders>
              <w:top w:val="nil"/>
              <w:left w:val="nil"/>
              <w:bottom w:val="single" w:sz="4" w:space="0" w:color="auto"/>
              <w:right w:val="single" w:sz="4" w:space="0" w:color="auto"/>
            </w:tcBorders>
            <w:shd w:val="clear" w:color="auto" w:fill="auto"/>
            <w:vAlign w:val="center"/>
            <w:hideMark/>
          </w:tcPr>
          <w:p w14:paraId="26411FE9"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102886969,8</w:t>
            </w:r>
          </w:p>
        </w:tc>
        <w:tc>
          <w:tcPr>
            <w:tcW w:w="1386" w:type="dxa"/>
            <w:tcBorders>
              <w:top w:val="nil"/>
              <w:left w:val="nil"/>
              <w:bottom w:val="single" w:sz="4" w:space="0" w:color="auto"/>
              <w:right w:val="single" w:sz="4" w:space="0" w:color="auto"/>
            </w:tcBorders>
            <w:shd w:val="clear" w:color="auto" w:fill="auto"/>
            <w:vAlign w:val="center"/>
            <w:hideMark/>
          </w:tcPr>
          <w:p w14:paraId="2B71EAA3"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Освітня субвенція</w:t>
            </w: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14:paraId="4C434382"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з державного бюджету місцевим бюджетам</w:t>
            </w:r>
          </w:p>
        </w:tc>
      </w:tr>
      <w:tr w:rsidR="003114DF" w:rsidRPr="003114DF" w14:paraId="37031931" w14:textId="77777777" w:rsidTr="00C73968">
        <w:trPr>
          <w:trHeight w:val="375"/>
          <w:jc w:val="center"/>
        </w:trPr>
        <w:tc>
          <w:tcPr>
            <w:tcW w:w="1546" w:type="dxa"/>
            <w:tcBorders>
              <w:top w:val="nil"/>
              <w:left w:val="single" w:sz="4" w:space="0" w:color="auto"/>
              <w:bottom w:val="single" w:sz="4" w:space="0" w:color="auto"/>
              <w:right w:val="single" w:sz="4" w:space="0" w:color="auto"/>
            </w:tcBorders>
            <w:shd w:val="clear" w:color="auto" w:fill="auto"/>
            <w:vAlign w:val="center"/>
            <w:hideMark/>
          </w:tcPr>
          <w:p w14:paraId="4AAFA2F5"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15702983,5</w:t>
            </w:r>
          </w:p>
        </w:tc>
        <w:tc>
          <w:tcPr>
            <w:tcW w:w="1686" w:type="dxa"/>
            <w:tcBorders>
              <w:top w:val="nil"/>
              <w:left w:val="nil"/>
              <w:bottom w:val="single" w:sz="4" w:space="0" w:color="auto"/>
              <w:right w:val="single" w:sz="4" w:space="0" w:color="auto"/>
            </w:tcBorders>
            <w:shd w:val="clear" w:color="auto" w:fill="auto"/>
            <w:vAlign w:val="center"/>
            <w:hideMark/>
          </w:tcPr>
          <w:p w14:paraId="4F0B69DE"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16294154,3</w:t>
            </w:r>
          </w:p>
        </w:tc>
        <w:tc>
          <w:tcPr>
            <w:tcW w:w="1546" w:type="dxa"/>
            <w:tcBorders>
              <w:top w:val="nil"/>
              <w:left w:val="nil"/>
              <w:bottom w:val="single" w:sz="4" w:space="0" w:color="auto"/>
              <w:right w:val="single" w:sz="4" w:space="0" w:color="auto"/>
            </w:tcBorders>
            <w:shd w:val="clear" w:color="auto" w:fill="auto"/>
            <w:vAlign w:val="center"/>
            <w:hideMark/>
          </w:tcPr>
          <w:p w14:paraId="03E953D3"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28958117,5</w:t>
            </w:r>
          </w:p>
        </w:tc>
        <w:tc>
          <w:tcPr>
            <w:tcW w:w="1686" w:type="dxa"/>
            <w:tcBorders>
              <w:top w:val="nil"/>
              <w:left w:val="nil"/>
              <w:bottom w:val="single" w:sz="4" w:space="0" w:color="auto"/>
              <w:right w:val="single" w:sz="4" w:space="0" w:color="auto"/>
            </w:tcBorders>
            <w:shd w:val="clear" w:color="auto" w:fill="auto"/>
            <w:vAlign w:val="center"/>
            <w:hideMark/>
          </w:tcPr>
          <w:p w14:paraId="294187E4"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21117705,7</w:t>
            </w:r>
          </w:p>
        </w:tc>
        <w:tc>
          <w:tcPr>
            <w:tcW w:w="1386" w:type="dxa"/>
            <w:tcBorders>
              <w:top w:val="nil"/>
              <w:left w:val="nil"/>
              <w:bottom w:val="single" w:sz="4" w:space="0" w:color="auto"/>
              <w:right w:val="single" w:sz="4" w:space="0" w:color="auto"/>
            </w:tcBorders>
            <w:shd w:val="clear" w:color="auto" w:fill="auto"/>
            <w:vAlign w:val="center"/>
            <w:hideMark/>
          </w:tcPr>
          <w:p w14:paraId="5206FF2F"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Базова дотація</w:t>
            </w:r>
          </w:p>
        </w:tc>
        <w:tc>
          <w:tcPr>
            <w:tcW w:w="1680" w:type="dxa"/>
            <w:vMerge/>
            <w:tcBorders>
              <w:top w:val="nil"/>
              <w:left w:val="single" w:sz="4" w:space="0" w:color="auto"/>
              <w:bottom w:val="single" w:sz="4" w:space="0" w:color="auto"/>
              <w:right w:val="single" w:sz="4" w:space="0" w:color="auto"/>
            </w:tcBorders>
            <w:vAlign w:val="center"/>
            <w:hideMark/>
          </w:tcPr>
          <w:p w14:paraId="7178813E" w14:textId="77777777" w:rsidR="003114DF" w:rsidRPr="003114DF" w:rsidRDefault="003114DF" w:rsidP="003114DF">
            <w:pPr>
              <w:spacing w:after="0" w:line="240" w:lineRule="auto"/>
              <w:rPr>
                <w:rFonts w:ascii="Times New Roman" w:eastAsia="Times New Roman" w:hAnsi="Times New Roman" w:cs="Times New Roman"/>
                <w:color w:val="000000"/>
                <w:sz w:val="28"/>
                <w:szCs w:val="28"/>
                <w:lang w:val="ru-RU" w:eastAsia="ru-RU"/>
              </w:rPr>
            </w:pPr>
          </w:p>
        </w:tc>
      </w:tr>
      <w:tr w:rsidR="003114DF" w:rsidRPr="003114DF" w14:paraId="16A88ABE" w14:textId="77777777" w:rsidTr="00C73968">
        <w:trPr>
          <w:trHeight w:val="750"/>
          <w:jc w:val="center"/>
        </w:trPr>
        <w:tc>
          <w:tcPr>
            <w:tcW w:w="1546" w:type="dxa"/>
            <w:tcBorders>
              <w:top w:val="nil"/>
              <w:left w:val="single" w:sz="4" w:space="0" w:color="auto"/>
              <w:bottom w:val="single" w:sz="4" w:space="0" w:color="auto"/>
              <w:right w:val="single" w:sz="4" w:space="0" w:color="auto"/>
            </w:tcBorders>
            <w:shd w:val="clear" w:color="auto" w:fill="auto"/>
            <w:vAlign w:val="center"/>
            <w:hideMark/>
          </w:tcPr>
          <w:p w14:paraId="0CEA3569"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10386230,3</w:t>
            </w:r>
          </w:p>
        </w:tc>
        <w:tc>
          <w:tcPr>
            <w:tcW w:w="1686" w:type="dxa"/>
            <w:tcBorders>
              <w:top w:val="nil"/>
              <w:left w:val="nil"/>
              <w:bottom w:val="single" w:sz="4" w:space="0" w:color="auto"/>
              <w:right w:val="single" w:sz="4" w:space="0" w:color="auto"/>
            </w:tcBorders>
            <w:shd w:val="clear" w:color="auto" w:fill="auto"/>
            <w:vAlign w:val="center"/>
            <w:hideMark/>
          </w:tcPr>
          <w:p w14:paraId="100FB100"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10792834,3</w:t>
            </w:r>
          </w:p>
        </w:tc>
        <w:tc>
          <w:tcPr>
            <w:tcW w:w="1546" w:type="dxa"/>
            <w:tcBorders>
              <w:top w:val="nil"/>
              <w:left w:val="nil"/>
              <w:bottom w:val="single" w:sz="4" w:space="0" w:color="auto"/>
              <w:right w:val="single" w:sz="4" w:space="0" w:color="auto"/>
            </w:tcBorders>
            <w:shd w:val="clear" w:color="auto" w:fill="auto"/>
            <w:vAlign w:val="center"/>
            <w:hideMark/>
          </w:tcPr>
          <w:p w14:paraId="4505F4C9"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19080375,8</w:t>
            </w:r>
          </w:p>
        </w:tc>
        <w:tc>
          <w:tcPr>
            <w:tcW w:w="1686" w:type="dxa"/>
            <w:tcBorders>
              <w:top w:val="nil"/>
              <w:left w:val="nil"/>
              <w:bottom w:val="single" w:sz="4" w:space="0" w:color="auto"/>
              <w:right w:val="single" w:sz="4" w:space="0" w:color="auto"/>
            </w:tcBorders>
            <w:shd w:val="clear" w:color="auto" w:fill="auto"/>
            <w:vAlign w:val="center"/>
            <w:hideMark/>
          </w:tcPr>
          <w:p w14:paraId="108CAE2C"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14093053,1</w:t>
            </w:r>
          </w:p>
        </w:tc>
        <w:tc>
          <w:tcPr>
            <w:tcW w:w="1386" w:type="dxa"/>
            <w:tcBorders>
              <w:top w:val="nil"/>
              <w:left w:val="nil"/>
              <w:bottom w:val="single" w:sz="4" w:space="0" w:color="auto"/>
              <w:right w:val="single" w:sz="4" w:space="0" w:color="auto"/>
            </w:tcBorders>
            <w:shd w:val="clear" w:color="auto" w:fill="auto"/>
            <w:vAlign w:val="center"/>
            <w:hideMark/>
          </w:tcPr>
          <w:p w14:paraId="000277B9"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Реверсна дотація</w:t>
            </w:r>
          </w:p>
        </w:tc>
        <w:tc>
          <w:tcPr>
            <w:tcW w:w="1680" w:type="dxa"/>
            <w:tcBorders>
              <w:top w:val="nil"/>
              <w:left w:val="nil"/>
              <w:bottom w:val="single" w:sz="4" w:space="0" w:color="auto"/>
              <w:right w:val="single" w:sz="4" w:space="0" w:color="auto"/>
            </w:tcBorders>
            <w:shd w:val="clear" w:color="auto" w:fill="auto"/>
            <w:vAlign w:val="center"/>
            <w:hideMark/>
          </w:tcPr>
          <w:p w14:paraId="79B7AE59" w14:textId="77777777" w:rsidR="003114DF" w:rsidRPr="003114DF" w:rsidRDefault="003114DF" w:rsidP="003114DF">
            <w:pPr>
              <w:spacing w:after="0" w:line="240" w:lineRule="auto"/>
              <w:jc w:val="center"/>
              <w:rPr>
                <w:rFonts w:ascii="Times New Roman" w:eastAsia="Times New Roman" w:hAnsi="Times New Roman" w:cs="Times New Roman"/>
                <w:color w:val="000000"/>
                <w:sz w:val="28"/>
                <w:szCs w:val="28"/>
                <w:lang w:val="ru-RU" w:eastAsia="ru-RU"/>
              </w:rPr>
            </w:pPr>
            <w:r w:rsidRPr="003114DF">
              <w:rPr>
                <w:rFonts w:ascii="Times New Roman" w:eastAsia="Times New Roman" w:hAnsi="Times New Roman" w:cs="Times New Roman"/>
                <w:color w:val="000000"/>
                <w:sz w:val="28"/>
                <w:szCs w:val="28"/>
                <w:lang w:val="ru-RU" w:eastAsia="ru-RU"/>
              </w:rPr>
              <w:t xml:space="preserve"> з місцевих бюджетів державному бюджету</w:t>
            </w:r>
          </w:p>
        </w:tc>
      </w:tr>
    </w:tbl>
    <w:p w14:paraId="154F3436" w14:textId="77777777" w:rsidR="00BD3CC3" w:rsidRDefault="00BD3CC3" w:rsidP="00BD3CC3">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8</w:t>
      </w:r>
      <w:r w:rsidRPr="001006E8">
        <w:rPr>
          <w:rFonts w:ascii="Times New Roman" w:hAnsi="Times New Roman" w:cs="Times New Roman"/>
          <w:sz w:val="28"/>
          <w:szCs w:val="32"/>
          <w:shd w:val="clear" w:color="auto" w:fill="FFFFFF"/>
        </w:rPr>
        <w:t xml:space="preserve"> - </w:t>
      </w:r>
      <w:r w:rsidRPr="00BD3CC3">
        <w:rPr>
          <w:rFonts w:ascii="Times New Roman" w:eastAsia="Times New Roman" w:hAnsi="Times New Roman" w:cs="Times New Roman"/>
          <w:sz w:val="28"/>
          <w:szCs w:val="28"/>
        </w:rPr>
        <w:t>Міжбюджетні трансферти (освітня субвенція, базова та реверсна дотації) (тис. грн)</w:t>
      </w:r>
    </w:p>
    <w:p w14:paraId="54737460" w14:textId="154864C9" w:rsidR="00BD3CC3" w:rsidRPr="00AC4BEE" w:rsidRDefault="00BD3CC3" w:rsidP="00BD3CC3">
      <w:pPr>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35</w:t>
      </w:r>
      <w:r>
        <w:rPr>
          <w:rFonts w:ascii="Times New Roman" w:hAnsi="Times New Roman" w:cs="Times New Roman"/>
          <w:i/>
          <w:iCs/>
          <w:sz w:val="24"/>
          <w:szCs w:val="24"/>
          <w:shd w:val="clear" w:color="auto" w:fill="FFFFFF"/>
          <w:lang w:val="en-US"/>
        </w:rPr>
        <w:t>]</w:t>
      </w:r>
    </w:p>
    <w:p w14:paraId="063D8A20" w14:textId="77777777" w:rsidR="00BD3CC3" w:rsidRDefault="00BD3CC3" w:rsidP="003114DF">
      <w:pPr>
        <w:jc w:val="center"/>
        <w:rPr>
          <w:rFonts w:ascii="Times New Roman" w:eastAsia="Times New Roman" w:hAnsi="Times New Roman" w:cs="Times New Roman"/>
          <w:sz w:val="28"/>
          <w:szCs w:val="28"/>
        </w:rPr>
      </w:pPr>
    </w:p>
    <w:p w14:paraId="6D695AF4" w14:textId="746C9FDB" w:rsidR="003114DF" w:rsidRDefault="00C73968" w:rsidP="003114DF">
      <w:pPr>
        <w:jc w:val="center"/>
        <w:rPr>
          <w:rFonts w:ascii="Times New Roman" w:eastAsia="Times New Roman" w:hAnsi="Times New Roman" w:cs="Times New Roman"/>
          <w:sz w:val="28"/>
          <w:szCs w:val="28"/>
        </w:rPr>
      </w:pPr>
      <w:r>
        <w:rPr>
          <w:noProof/>
        </w:rPr>
        <w:lastRenderedPageBreak/>
        <w:drawing>
          <wp:inline distT="0" distB="0" distL="0" distR="0" wp14:anchorId="11EC009B" wp14:editId="4822C0AE">
            <wp:extent cx="5772150" cy="6134100"/>
            <wp:effectExtent l="0" t="0" r="0" b="0"/>
            <wp:docPr id="43" name="Диаграмма 43">
              <a:extLst xmlns:a="http://schemas.openxmlformats.org/drawingml/2006/main">
                <a:ext uri="{FF2B5EF4-FFF2-40B4-BE49-F238E27FC236}">
                  <a16:creationId xmlns:a16="http://schemas.microsoft.com/office/drawing/2014/main" id="{B064A83A-0859-4D23-83FF-3FE6A3A26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59D5A" w14:textId="3DD49BFA" w:rsidR="00BD3CC3" w:rsidRDefault="00BD3CC3" w:rsidP="00BD3CC3">
      <w:pPr>
        <w:pStyle w:val="a5"/>
        <w:spacing w:after="0" w:line="240" w:lineRule="auto"/>
        <w:ind w:left="0"/>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13</w:t>
      </w:r>
      <w:r w:rsidRPr="001006E8">
        <w:rPr>
          <w:rFonts w:ascii="Times New Roman" w:hAnsi="Times New Roman" w:cs="Times New Roman"/>
          <w:sz w:val="28"/>
          <w:szCs w:val="32"/>
          <w:shd w:val="clear" w:color="auto" w:fill="FFFFFF"/>
        </w:rPr>
        <w:t xml:space="preserve"> - </w:t>
      </w:r>
      <w:r w:rsidRPr="00BD3CC3">
        <w:rPr>
          <w:rFonts w:ascii="Times New Roman" w:hAnsi="Times New Roman" w:cs="Times New Roman"/>
          <w:sz w:val="28"/>
          <w:szCs w:val="32"/>
          <w:shd w:val="clear" w:color="auto" w:fill="FFFFFF"/>
        </w:rPr>
        <w:t>Міжбюджетні трансферти (освітня субвенція, базова та реверсна дотації) (тис. грн)</w:t>
      </w:r>
    </w:p>
    <w:p w14:paraId="3F32471C" w14:textId="77777777" w:rsidR="00BD3CC3" w:rsidRPr="001006E8" w:rsidRDefault="00BD3CC3" w:rsidP="00BD3CC3">
      <w:pPr>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283FC8D5" w14:textId="77777777" w:rsidR="00AA0AAB" w:rsidRDefault="00AA0AAB" w:rsidP="003114DF">
      <w:pPr>
        <w:ind w:firstLine="709"/>
        <w:jc w:val="both"/>
        <w:rPr>
          <w:rFonts w:ascii="Times New Roman" w:eastAsia="Times New Roman" w:hAnsi="Times New Roman" w:cs="Times New Roman"/>
          <w:sz w:val="28"/>
          <w:szCs w:val="28"/>
        </w:rPr>
      </w:pPr>
    </w:p>
    <w:p w14:paraId="4406B408" w14:textId="4EC64B33" w:rsidR="00B25854" w:rsidRDefault="00B25854" w:rsidP="003114D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показником є стипендія, що отримують студенти ЗВО.</w:t>
      </w:r>
    </w:p>
    <w:tbl>
      <w:tblPr>
        <w:tblW w:w="10040" w:type="dxa"/>
        <w:tblLook w:val="04A0" w:firstRow="1" w:lastRow="0" w:firstColumn="1" w:lastColumn="0" w:noHBand="0" w:noVBand="1"/>
      </w:tblPr>
      <w:tblGrid>
        <w:gridCol w:w="1254"/>
        <w:gridCol w:w="1900"/>
        <w:gridCol w:w="1900"/>
        <w:gridCol w:w="4986"/>
      </w:tblGrid>
      <w:tr w:rsidR="0070609B" w:rsidRPr="0070609B" w14:paraId="2983C3DA" w14:textId="77777777" w:rsidTr="0070609B">
        <w:trPr>
          <w:trHeight w:val="375"/>
        </w:trPr>
        <w:tc>
          <w:tcPr>
            <w:tcW w:w="100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032A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Розміри освітніх стипендій</w:t>
            </w:r>
          </w:p>
        </w:tc>
      </w:tr>
      <w:tr w:rsidR="0070609B" w:rsidRPr="0070609B" w14:paraId="39FCB295" w14:textId="77777777" w:rsidTr="0070609B">
        <w:trPr>
          <w:trHeight w:val="375"/>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3EFD48DA"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2020</w:t>
            </w:r>
          </w:p>
        </w:tc>
        <w:tc>
          <w:tcPr>
            <w:tcW w:w="1900" w:type="dxa"/>
            <w:tcBorders>
              <w:top w:val="nil"/>
              <w:left w:val="nil"/>
              <w:bottom w:val="single" w:sz="4" w:space="0" w:color="auto"/>
              <w:right w:val="single" w:sz="4" w:space="0" w:color="auto"/>
            </w:tcBorders>
            <w:shd w:val="clear" w:color="auto" w:fill="auto"/>
            <w:noWrap/>
            <w:vAlign w:val="center"/>
            <w:hideMark/>
          </w:tcPr>
          <w:p w14:paraId="15E0B80D"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2021</w:t>
            </w:r>
          </w:p>
        </w:tc>
        <w:tc>
          <w:tcPr>
            <w:tcW w:w="1900" w:type="dxa"/>
            <w:tcBorders>
              <w:top w:val="nil"/>
              <w:left w:val="nil"/>
              <w:bottom w:val="single" w:sz="4" w:space="0" w:color="auto"/>
              <w:right w:val="single" w:sz="4" w:space="0" w:color="auto"/>
            </w:tcBorders>
            <w:shd w:val="clear" w:color="auto" w:fill="auto"/>
            <w:noWrap/>
            <w:vAlign w:val="center"/>
            <w:hideMark/>
          </w:tcPr>
          <w:p w14:paraId="690190EE"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2022</w:t>
            </w:r>
          </w:p>
        </w:tc>
        <w:tc>
          <w:tcPr>
            <w:tcW w:w="4986" w:type="dxa"/>
            <w:tcBorders>
              <w:top w:val="nil"/>
              <w:left w:val="nil"/>
              <w:bottom w:val="single" w:sz="4" w:space="0" w:color="auto"/>
              <w:right w:val="single" w:sz="4" w:space="0" w:color="auto"/>
            </w:tcBorders>
            <w:shd w:val="clear" w:color="auto" w:fill="auto"/>
            <w:noWrap/>
            <w:vAlign w:val="center"/>
            <w:hideMark/>
          </w:tcPr>
          <w:p w14:paraId="7C21DBDD"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 </w:t>
            </w:r>
          </w:p>
        </w:tc>
      </w:tr>
      <w:tr w:rsidR="0070609B" w:rsidRPr="0070609B" w14:paraId="0570FABD" w14:textId="77777777" w:rsidTr="0070609B">
        <w:trPr>
          <w:trHeight w:val="75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2E5BDD5D"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2000</w:t>
            </w:r>
          </w:p>
        </w:tc>
        <w:tc>
          <w:tcPr>
            <w:tcW w:w="1900" w:type="dxa"/>
            <w:tcBorders>
              <w:top w:val="nil"/>
              <w:left w:val="nil"/>
              <w:bottom w:val="single" w:sz="4" w:space="0" w:color="auto"/>
              <w:right w:val="single" w:sz="4" w:space="0" w:color="auto"/>
            </w:tcBorders>
            <w:shd w:val="clear" w:color="auto" w:fill="auto"/>
            <w:noWrap/>
            <w:vAlign w:val="center"/>
            <w:hideMark/>
          </w:tcPr>
          <w:p w14:paraId="15480D75"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2000</w:t>
            </w:r>
          </w:p>
        </w:tc>
        <w:tc>
          <w:tcPr>
            <w:tcW w:w="1900" w:type="dxa"/>
            <w:tcBorders>
              <w:top w:val="nil"/>
              <w:left w:val="nil"/>
              <w:bottom w:val="single" w:sz="4" w:space="0" w:color="auto"/>
              <w:right w:val="single" w:sz="4" w:space="0" w:color="auto"/>
            </w:tcBorders>
            <w:shd w:val="clear" w:color="auto" w:fill="auto"/>
            <w:noWrap/>
            <w:vAlign w:val="center"/>
            <w:hideMark/>
          </w:tcPr>
          <w:p w14:paraId="0838FEB9"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2700</w:t>
            </w:r>
          </w:p>
        </w:tc>
        <w:tc>
          <w:tcPr>
            <w:tcW w:w="4986" w:type="dxa"/>
            <w:tcBorders>
              <w:top w:val="nil"/>
              <w:left w:val="nil"/>
              <w:bottom w:val="single" w:sz="4" w:space="0" w:color="auto"/>
              <w:right w:val="single" w:sz="4" w:space="0" w:color="auto"/>
            </w:tcBorders>
            <w:shd w:val="clear" w:color="auto" w:fill="auto"/>
            <w:vAlign w:val="center"/>
            <w:hideMark/>
          </w:tcPr>
          <w:p w14:paraId="0D90C20C"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Мінімальна стипендія (вища освіта), грн.</w:t>
            </w:r>
          </w:p>
        </w:tc>
      </w:tr>
      <w:tr w:rsidR="0070609B" w:rsidRPr="0070609B" w14:paraId="68AB8AFF" w14:textId="77777777" w:rsidTr="0070609B">
        <w:trPr>
          <w:trHeight w:val="1125"/>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5A4FD6DC"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2550</w:t>
            </w:r>
          </w:p>
        </w:tc>
        <w:tc>
          <w:tcPr>
            <w:tcW w:w="1900" w:type="dxa"/>
            <w:tcBorders>
              <w:top w:val="nil"/>
              <w:left w:val="nil"/>
              <w:bottom w:val="single" w:sz="4" w:space="0" w:color="auto"/>
              <w:right w:val="single" w:sz="4" w:space="0" w:color="auto"/>
            </w:tcBorders>
            <w:shd w:val="clear" w:color="auto" w:fill="auto"/>
            <w:noWrap/>
            <w:vAlign w:val="center"/>
            <w:hideMark/>
          </w:tcPr>
          <w:p w14:paraId="43F2AA9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2910</w:t>
            </w:r>
          </w:p>
        </w:tc>
        <w:tc>
          <w:tcPr>
            <w:tcW w:w="1900" w:type="dxa"/>
            <w:tcBorders>
              <w:top w:val="nil"/>
              <w:left w:val="nil"/>
              <w:bottom w:val="single" w:sz="4" w:space="0" w:color="auto"/>
              <w:right w:val="single" w:sz="4" w:space="0" w:color="auto"/>
            </w:tcBorders>
            <w:shd w:val="clear" w:color="auto" w:fill="auto"/>
            <w:noWrap/>
            <w:vAlign w:val="center"/>
            <w:hideMark/>
          </w:tcPr>
          <w:p w14:paraId="4F870F3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4160</w:t>
            </w:r>
          </w:p>
        </w:tc>
        <w:tc>
          <w:tcPr>
            <w:tcW w:w="4986" w:type="dxa"/>
            <w:tcBorders>
              <w:top w:val="nil"/>
              <w:left w:val="nil"/>
              <w:bottom w:val="single" w:sz="4" w:space="0" w:color="auto"/>
              <w:right w:val="single" w:sz="4" w:space="0" w:color="auto"/>
            </w:tcBorders>
            <w:shd w:val="clear" w:color="auto" w:fill="auto"/>
            <w:vAlign w:val="center"/>
            <w:hideMark/>
          </w:tcPr>
          <w:p w14:paraId="0B5F78D7"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Підвищена стипендія для відмінників (вища освіта), грн.</w:t>
            </w:r>
          </w:p>
        </w:tc>
      </w:tr>
      <w:tr w:rsidR="0070609B" w:rsidRPr="0070609B" w14:paraId="7C9811AE" w14:textId="77777777" w:rsidTr="0070609B">
        <w:trPr>
          <w:trHeight w:val="1125"/>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1800500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lastRenderedPageBreak/>
              <w:t>1250</w:t>
            </w:r>
          </w:p>
        </w:tc>
        <w:tc>
          <w:tcPr>
            <w:tcW w:w="1900" w:type="dxa"/>
            <w:tcBorders>
              <w:top w:val="nil"/>
              <w:left w:val="nil"/>
              <w:bottom w:val="single" w:sz="4" w:space="0" w:color="auto"/>
              <w:right w:val="single" w:sz="4" w:space="0" w:color="auto"/>
            </w:tcBorders>
            <w:shd w:val="clear" w:color="auto" w:fill="auto"/>
            <w:noWrap/>
            <w:vAlign w:val="center"/>
            <w:hideMark/>
          </w:tcPr>
          <w:p w14:paraId="5F09D109"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1250</w:t>
            </w:r>
          </w:p>
        </w:tc>
        <w:tc>
          <w:tcPr>
            <w:tcW w:w="1900" w:type="dxa"/>
            <w:tcBorders>
              <w:top w:val="nil"/>
              <w:left w:val="nil"/>
              <w:bottom w:val="single" w:sz="4" w:space="0" w:color="auto"/>
              <w:right w:val="single" w:sz="4" w:space="0" w:color="auto"/>
            </w:tcBorders>
            <w:shd w:val="clear" w:color="auto" w:fill="auto"/>
            <w:noWrap/>
            <w:vAlign w:val="center"/>
            <w:hideMark/>
          </w:tcPr>
          <w:p w14:paraId="16A5399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2010</w:t>
            </w:r>
          </w:p>
        </w:tc>
        <w:tc>
          <w:tcPr>
            <w:tcW w:w="4986" w:type="dxa"/>
            <w:tcBorders>
              <w:top w:val="nil"/>
              <w:left w:val="nil"/>
              <w:bottom w:val="single" w:sz="4" w:space="0" w:color="auto"/>
              <w:right w:val="single" w:sz="4" w:space="0" w:color="auto"/>
            </w:tcBorders>
            <w:shd w:val="clear" w:color="auto" w:fill="auto"/>
            <w:vAlign w:val="center"/>
            <w:hideMark/>
          </w:tcPr>
          <w:p w14:paraId="5B9EF7D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Мінімальна стипендія (професійно -технічна освіта), грн.</w:t>
            </w:r>
          </w:p>
        </w:tc>
      </w:tr>
      <w:tr w:rsidR="0070609B" w:rsidRPr="0070609B" w14:paraId="537C8773" w14:textId="77777777" w:rsidTr="0070609B">
        <w:trPr>
          <w:trHeight w:val="75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70EB411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3000</w:t>
            </w:r>
          </w:p>
        </w:tc>
        <w:tc>
          <w:tcPr>
            <w:tcW w:w="1900" w:type="dxa"/>
            <w:tcBorders>
              <w:top w:val="nil"/>
              <w:left w:val="nil"/>
              <w:bottom w:val="single" w:sz="4" w:space="0" w:color="auto"/>
              <w:right w:val="single" w:sz="4" w:space="0" w:color="auto"/>
            </w:tcBorders>
            <w:shd w:val="clear" w:color="auto" w:fill="auto"/>
            <w:noWrap/>
            <w:vAlign w:val="center"/>
            <w:hideMark/>
          </w:tcPr>
          <w:p w14:paraId="0C2CD305"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3400</w:t>
            </w:r>
          </w:p>
        </w:tc>
        <w:tc>
          <w:tcPr>
            <w:tcW w:w="1900" w:type="dxa"/>
            <w:tcBorders>
              <w:top w:val="nil"/>
              <w:left w:val="nil"/>
              <w:bottom w:val="single" w:sz="4" w:space="0" w:color="auto"/>
              <w:right w:val="single" w:sz="4" w:space="0" w:color="auto"/>
            </w:tcBorders>
            <w:shd w:val="clear" w:color="auto" w:fill="auto"/>
            <w:noWrap/>
            <w:vAlign w:val="center"/>
            <w:hideMark/>
          </w:tcPr>
          <w:p w14:paraId="2EA81B31"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4500</w:t>
            </w:r>
          </w:p>
        </w:tc>
        <w:tc>
          <w:tcPr>
            <w:tcW w:w="4986" w:type="dxa"/>
            <w:tcBorders>
              <w:top w:val="nil"/>
              <w:left w:val="nil"/>
              <w:bottom w:val="single" w:sz="4" w:space="0" w:color="auto"/>
              <w:right w:val="single" w:sz="4" w:space="0" w:color="auto"/>
            </w:tcBorders>
            <w:shd w:val="clear" w:color="auto" w:fill="auto"/>
            <w:vAlign w:val="center"/>
            <w:hideMark/>
          </w:tcPr>
          <w:p w14:paraId="0227FF5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Всього видатків на стипендії, млн. грн.</w:t>
            </w:r>
          </w:p>
        </w:tc>
      </w:tr>
      <w:tr w:rsidR="0070609B" w:rsidRPr="0070609B" w14:paraId="0C2497AB" w14:textId="77777777" w:rsidTr="0070609B">
        <w:trPr>
          <w:trHeight w:val="1125"/>
        </w:trPr>
        <w:tc>
          <w:tcPr>
            <w:tcW w:w="12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65198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90225D"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w:t>
            </w:r>
          </w:p>
        </w:tc>
        <w:tc>
          <w:tcPr>
            <w:tcW w:w="1900" w:type="dxa"/>
            <w:tcBorders>
              <w:top w:val="nil"/>
              <w:left w:val="nil"/>
              <w:bottom w:val="single" w:sz="4" w:space="0" w:color="auto"/>
              <w:right w:val="single" w:sz="4" w:space="0" w:color="auto"/>
            </w:tcBorders>
            <w:shd w:val="clear" w:color="auto" w:fill="auto"/>
            <w:noWrap/>
            <w:vAlign w:val="center"/>
            <w:hideMark/>
          </w:tcPr>
          <w:p w14:paraId="5482FBC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700</w:t>
            </w:r>
          </w:p>
        </w:tc>
        <w:tc>
          <w:tcPr>
            <w:tcW w:w="4986" w:type="dxa"/>
            <w:tcBorders>
              <w:top w:val="nil"/>
              <w:left w:val="nil"/>
              <w:bottom w:val="single" w:sz="4" w:space="0" w:color="auto"/>
              <w:right w:val="single" w:sz="4" w:space="0" w:color="auto"/>
            </w:tcBorders>
            <w:shd w:val="clear" w:color="auto" w:fill="auto"/>
            <w:vAlign w:val="center"/>
            <w:hideMark/>
          </w:tcPr>
          <w:p w14:paraId="40014799"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грн.</w:t>
            </w:r>
          </w:p>
        </w:tc>
      </w:tr>
      <w:tr w:rsidR="0070609B" w:rsidRPr="0070609B" w14:paraId="22638855" w14:textId="77777777" w:rsidTr="0070609B">
        <w:trPr>
          <w:trHeight w:val="1125"/>
        </w:trPr>
        <w:tc>
          <w:tcPr>
            <w:tcW w:w="1254" w:type="dxa"/>
            <w:vMerge/>
            <w:tcBorders>
              <w:top w:val="nil"/>
              <w:left w:val="single" w:sz="4" w:space="0" w:color="auto"/>
              <w:bottom w:val="single" w:sz="4" w:space="0" w:color="000000"/>
              <w:right w:val="single" w:sz="4" w:space="0" w:color="auto"/>
            </w:tcBorders>
            <w:vAlign w:val="center"/>
            <w:hideMark/>
          </w:tcPr>
          <w:p w14:paraId="72DB41DA"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607A340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14:paraId="4B2A65FA"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35,00%</w:t>
            </w:r>
          </w:p>
        </w:tc>
        <w:tc>
          <w:tcPr>
            <w:tcW w:w="4986" w:type="dxa"/>
            <w:tcBorders>
              <w:top w:val="nil"/>
              <w:left w:val="nil"/>
              <w:bottom w:val="single" w:sz="4" w:space="0" w:color="auto"/>
              <w:right w:val="single" w:sz="4" w:space="0" w:color="auto"/>
            </w:tcBorders>
            <w:shd w:val="clear" w:color="auto" w:fill="auto"/>
            <w:vAlign w:val="center"/>
            <w:hideMark/>
          </w:tcPr>
          <w:p w14:paraId="34971092"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w:t>
            </w:r>
          </w:p>
        </w:tc>
      </w:tr>
      <w:tr w:rsidR="0070609B" w:rsidRPr="0070609B" w14:paraId="35D9E07D" w14:textId="77777777" w:rsidTr="0070609B">
        <w:trPr>
          <w:trHeight w:val="1875"/>
        </w:trPr>
        <w:tc>
          <w:tcPr>
            <w:tcW w:w="1254" w:type="dxa"/>
            <w:vMerge/>
            <w:tcBorders>
              <w:top w:val="nil"/>
              <w:left w:val="single" w:sz="4" w:space="0" w:color="auto"/>
              <w:bottom w:val="single" w:sz="4" w:space="0" w:color="000000"/>
              <w:right w:val="single" w:sz="4" w:space="0" w:color="auto"/>
            </w:tcBorders>
            <w:vAlign w:val="center"/>
            <w:hideMark/>
          </w:tcPr>
          <w:p w14:paraId="5F71EFCE"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3109A441"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w:t>
            </w:r>
          </w:p>
        </w:tc>
        <w:tc>
          <w:tcPr>
            <w:tcW w:w="1900" w:type="dxa"/>
            <w:tcBorders>
              <w:top w:val="nil"/>
              <w:left w:val="nil"/>
              <w:bottom w:val="single" w:sz="4" w:space="0" w:color="auto"/>
              <w:right w:val="single" w:sz="4" w:space="0" w:color="auto"/>
            </w:tcBorders>
            <w:shd w:val="clear" w:color="auto" w:fill="auto"/>
            <w:noWrap/>
            <w:vAlign w:val="center"/>
            <w:hideMark/>
          </w:tcPr>
          <w:p w14:paraId="59EF1319"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700</w:t>
            </w:r>
          </w:p>
        </w:tc>
        <w:tc>
          <w:tcPr>
            <w:tcW w:w="4986" w:type="dxa"/>
            <w:tcBorders>
              <w:top w:val="nil"/>
              <w:left w:val="nil"/>
              <w:bottom w:val="single" w:sz="4" w:space="0" w:color="auto"/>
              <w:right w:val="single" w:sz="4" w:space="0" w:color="auto"/>
            </w:tcBorders>
            <w:shd w:val="clear" w:color="auto" w:fill="auto"/>
            <w:vAlign w:val="center"/>
            <w:hideMark/>
          </w:tcPr>
          <w:p w14:paraId="43BC9CD8"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відносно першого розглянутого періоду (2020 року), грн.</w:t>
            </w:r>
          </w:p>
        </w:tc>
      </w:tr>
      <w:tr w:rsidR="0070609B" w:rsidRPr="0070609B" w14:paraId="0F837A37" w14:textId="77777777" w:rsidTr="0070609B">
        <w:trPr>
          <w:trHeight w:val="1875"/>
        </w:trPr>
        <w:tc>
          <w:tcPr>
            <w:tcW w:w="1254" w:type="dxa"/>
            <w:vMerge/>
            <w:tcBorders>
              <w:top w:val="nil"/>
              <w:left w:val="single" w:sz="4" w:space="0" w:color="auto"/>
              <w:bottom w:val="single" w:sz="4" w:space="0" w:color="000000"/>
              <w:right w:val="single" w:sz="4" w:space="0" w:color="auto"/>
            </w:tcBorders>
            <w:vAlign w:val="center"/>
            <w:hideMark/>
          </w:tcPr>
          <w:p w14:paraId="0285E2F9"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6561097A"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14:paraId="56B56ECE"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35,00%</w:t>
            </w:r>
          </w:p>
        </w:tc>
        <w:tc>
          <w:tcPr>
            <w:tcW w:w="4986" w:type="dxa"/>
            <w:tcBorders>
              <w:top w:val="nil"/>
              <w:left w:val="nil"/>
              <w:bottom w:val="single" w:sz="4" w:space="0" w:color="auto"/>
              <w:right w:val="single" w:sz="4" w:space="0" w:color="auto"/>
            </w:tcBorders>
            <w:shd w:val="clear" w:color="auto" w:fill="auto"/>
            <w:vAlign w:val="center"/>
            <w:hideMark/>
          </w:tcPr>
          <w:p w14:paraId="0968AB62"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відносно першого розглянутого періоду (2020 року), %</w:t>
            </w:r>
          </w:p>
        </w:tc>
      </w:tr>
      <w:tr w:rsidR="0070609B" w:rsidRPr="0070609B" w14:paraId="1948A059" w14:textId="77777777" w:rsidTr="0070609B">
        <w:trPr>
          <w:trHeight w:val="1125"/>
        </w:trPr>
        <w:tc>
          <w:tcPr>
            <w:tcW w:w="1254" w:type="dxa"/>
            <w:vMerge/>
            <w:tcBorders>
              <w:top w:val="nil"/>
              <w:left w:val="single" w:sz="4" w:space="0" w:color="auto"/>
              <w:bottom w:val="single" w:sz="4" w:space="0" w:color="000000"/>
              <w:right w:val="single" w:sz="4" w:space="0" w:color="auto"/>
            </w:tcBorders>
            <w:vAlign w:val="center"/>
            <w:hideMark/>
          </w:tcPr>
          <w:p w14:paraId="41F43884"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5129040E"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360</w:t>
            </w:r>
          </w:p>
        </w:tc>
        <w:tc>
          <w:tcPr>
            <w:tcW w:w="1900" w:type="dxa"/>
            <w:tcBorders>
              <w:top w:val="nil"/>
              <w:left w:val="nil"/>
              <w:bottom w:val="single" w:sz="4" w:space="0" w:color="auto"/>
              <w:right w:val="single" w:sz="4" w:space="0" w:color="auto"/>
            </w:tcBorders>
            <w:shd w:val="clear" w:color="auto" w:fill="auto"/>
            <w:noWrap/>
            <w:vAlign w:val="center"/>
            <w:hideMark/>
          </w:tcPr>
          <w:p w14:paraId="2D8D80B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1250</w:t>
            </w:r>
          </w:p>
        </w:tc>
        <w:tc>
          <w:tcPr>
            <w:tcW w:w="4986" w:type="dxa"/>
            <w:tcBorders>
              <w:top w:val="nil"/>
              <w:left w:val="nil"/>
              <w:bottom w:val="single" w:sz="4" w:space="0" w:color="auto"/>
              <w:right w:val="single" w:sz="4" w:space="0" w:color="auto"/>
            </w:tcBorders>
            <w:shd w:val="clear" w:color="auto" w:fill="auto"/>
            <w:vAlign w:val="center"/>
            <w:hideMark/>
          </w:tcPr>
          <w:p w14:paraId="288F3748"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підвищеної стипендії для відмінників, грн.</w:t>
            </w:r>
          </w:p>
        </w:tc>
      </w:tr>
      <w:tr w:rsidR="0070609B" w:rsidRPr="0070609B" w14:paraId="01DD1F66" w14:textId="77777777" w:rsidTr="0070609B">
        <w:trPr>
          <w:trHeight w:val="1125"/>
        </w:trPr>
        <w:tc>
          <w:tcPr>
            <w:tcW w:w="1254" w:type="dxa"/>
            <w:vMerge/>
            <w:tcBorders>
              <w:top w:val="nil"/>
              <w:left w:val="single" w:sz="4" w:space="0" w:color="auto"/>
              <w:bottom w:val="single" w:sz="4" w:space="0" w:color="000000"/>
              <w:right w:val="single" w:sz="4" w:space="0" w:color="auto"/>
            </w:tcBorders>
            <w:vAlign w:val="center"/>
            <w:hideMark/>
          </w:tcPr>
          <w:p w14:paraId="123C2BFC"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2970181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14,12%</w:t>
            </w:r>
          </w:p>
        </w:tc>
        <w:tc>
          <w:tcPr>
            <w:tcW w:w="1900" w:type="dxa"/>
            <w:tcBorders>
              <w:top w:val="nil"/>
              <w:left w:val="nil"/>
              <w:bottom w:val="single" w:sz="4" w:space="0" w:color="auto"/>
              <w:right w:val="single" w:sz="4" w:space="0" w:color="auto"/>
            </w:tcBorders>
            <w:shd w:val="clear" w:color="auto" w:fill="auto"/>
            <w:noWrap/>
            <w:vAlign w:val="center"/>
            <w:hideMark/>
          </w:tcPr>
          <w:p w14:paraId="4C5A323B"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42,96%</w:t>
            </w:r>
          </w:p>
        </w:tc>
        <w:tc>
          <w:tcPr>
            <w:tcW w:w="4986" w:type="dxa"/>
            <w:tcBorders>
              <w:top w:val="nil"/>
              <w:left w:val="nil"/>
              <w:bottom w:val="single" w:sz="4" w:space="0" w:color="auto"/>
              <w:right w:val="single" w:sz="4" w:space="0" w:color="auto"/>
            </w:tcBorders>
            <w:shd w:val="clear" w:color="auto" w:fill="auto"/>
            <w:vAlign w:val="center"/>
            <w:hideMark/>
          </w:tcPr>
          <w:p w14:paraId="3B45DA8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підвищеної стипендії для відмінників,  %</w:t>
            </w:r>
          </w:p>
        </w:tc>
      </w:tr>
      <w:tr w:rsidR="0070609B" w:rsidRPr="0070609B" w14:paraId="5ACDCD0B" w14:textId="77777777" w:rsidTr="0070609B">
        <w:trPr>
          <w:trHeight w:val="2250"/>
        </w:trPr>
        <w:tc>
          <w:tcPr>
            <w:tcW w:w="1254" w:type="dxa"/>
            <w:vMerge/>
            <w:tcBorders>
              <w:top w:val="nil"/>
              <w:left w:val="single" w:sz="4" w:space="0" w:color="auto"/>
              <w:bottom w:val="single" w:sz="4" w:space="0" w:color="000000"/>
              <w:right w:val="single" w:sz="4" w:space="0" w:color="auto"/>
            </w:tcBorders>
            <w:vAlign w:val="center"/>
            <w:hideMark/>
          </w:tcPr>
          <w:p w14:paraId="1B0A41EE"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739011F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360</w:t>
            </w:r>
          </w:p>
        </w:tc>
        <w:tc>
          <w:tcPr>
            <w:tcW w:w="1900" w:type="dxa"/>
            <w:tcBorders>
              <w:top w:val="nil"/>
              <w:left w:val="nil"/>
              <w:bottom w:val="single" w:sz="4" w:space="0" w:color="auto"/>
              <w:right w:val="single" w:sz="4" w:space="0" w:color="auto"/>
            </w:tcBorders>
            <w:shd w:val="clear" w:color="auto" w:fill="auto"/>
            <w:noWrap/>
            <w:vAlign w:val="center"/>
            <w:hideMark/>
          </w:tcPr>
          <w:p w14:paraId="790D2A28"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1610</w:t>
            </w:r>
          </w:p>
        </w:tc>
        <w:tc>
          <w:tcPr>
            <w:tcW w:w="4986" w:type="dxa"/>
            <w:tcBorders>
              <w:top w:val="nil"/>
              <w:left w:val="nil"/>
              <w:bottom w:val="single" w:sz="4" w:space="0" w:color="auto"/>
              <w:right w:val="single" w:sz="4" w:space="0" w:color="auto"/>
            </w:tcBorders>
            <w:shd w:val="clear" w:color="auto" w:fill="auto"/>
            <w:vAlign w:val="center"/>
            <w:hideMark/>
          </w:tcPr>
          <w:p w14:paraId="0917380C"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підвищеної стипендії для відмінників відносно першого розглянутого періоду (2020 року), грн.</w:t>
            </w:r>
          </w:p>
        </w:tc>
      </w:tr>
      <w:tr w:rsidR="0070609B" w:rsidRPr="0070609B" w14:paraId="685C4BAB" w14:textId="77777777" w:rsidTr="0070609B">
        <w:trPr>
          <w:trHeight w:val="2250"/>
        </w:trPr>
        <w:tc>
          <w:tcPr>
            <w:tcW w:w="1254" w:type="dxa"/>
            <w:vMerge/>
            <w:tcBorders>
              <w:top w:val="nil"/>
              <w:left w:val="single" w:sz="4" w:space="0" w:color="auto"/>
              <w:bottom w:val="single" w:sz="4" w:space="0" w:color="000000"/>
              <w:right w:val="single" w:sz="4" w:space="0" w:color="auto"/>
            </w:tcBorders>
            <w:vAlign w:val="center"/>
            <w:hideMark/>
          </w:tcPr>
          <w:p w14:paraId="2440110A"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48DA71A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14,12%</w:t>
            </w:r>
          </w:p>
        </w:tc>
        <w:tc>
          <w:tcPr>
            <w:tcW w:w="1900" w:type="dxa"/>
            <w:tcBorders>
              <w:top w:val="nil"/>
              <w:left w:val="nil"/>
              <w:bottom w:val="single" w:sz="4" w:space="0" w:color="auto"/>
              <w:right w:val="single" w:sz="4" w:space="0" w:color="auto"/>
            </w:tcBorders>
            <w:shd w:val="clear" w:color="auto" w:fill="auto"/>
            <w:noWrap/>
            <w:vAlign w:val="center"/>
            <w:hideMark/>
          </w:tcPr>
          <w:p w14:paraId="7F46859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63,14%</w:t>
            </w:r>
          </w:p>
        </w:tc>
        <w:tc>
          <w:tcPr>
            <w:tcW w:w="4986" w:type="dxa"/>
            <w:tcBorders>
              <w:top w:val="nil"/>
              <w:left w:val="nil"/>
              <w:bottom w:val="single" w:sz="4" w:space="0" w:color="auto"/>
              <w:right w:val="single" w:sz="4" w:space="0" w:color="auto"/>
            </w:tcBorders>
            <w:shd w:val="clear" w:color="auto" w:fill="auto"/>
            <w:vAlign w:val="center"/>
            <w:hideMark/>
          </w:tcPr>
          <w:p w14:paraId="4F7F794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підвищеної стипендії для відмінників відносно першого розглянутого періоду (2020 року), %</w:t>
            </w:r>
          </w:p>
        </w:tc>
      </w:tr>
      <w:tr w:rsidR="0070609B" w:rsidRPr="0070609B" w14:paraId="5B8525B5" w14:textId="77777777" w:rsidTr="0070609B">
        <w:trPr>
          <w:trHeight w:val="1500"/>
        </w:trPr>
        <w:tc>
          <w:tcPr>
            <w:tcW w:w="1254" w:type="dxa"/>
            <w:vMerge/>
            <w:tcBorders>
              <w:top w:val="nil"/>
              <w:left w:val="single" w:sz="4" w:space="0" w:color="auto"/>
              <w:bottom w:val="single" w:sz="4" w:space="0" w:color="000000"/>
              <w:right w:val="single" w:sz="4" w:space="0" w:color="auto"/>
            </w:tcBorders>
            <w:vAlign w:val="center"/>
            <w:hideMark/>
          </w:tcPr>
          <w:p w14:paraId="37CFC5C6"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38E310ED"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w:t>
            </w:r>
          </w:p>
        </w:tc>
        <w:tc>
          <w:tcPr>
            <w:tcW w:w="1900" w:type="dxa"/>
            <w:tcBorders>
              <w:top w:val="nil"/>
              <w:left w:val="nil"/>
              <w:bottom w:val="single" w:sz="4" w:space="0" w:color="auto"/>
              <w:right w:val="single" w:sz="4" w:space="0" w:color="auto"/>
            </w:tcBorders>
            <w:shd w:val="clear" w:color="auto" w:fill="auto"/>
            <w:noWrap/>
            <w:vAlign w:val="center"/>
            <w:hideMark/>
          </w:tcPr>
          <w:p w14:paraId="7A0D1F5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760</w:t>
            </w:r>
          </w:p>
        </w:tc>
        <w:tc>
          <w:tcPr>
            <w:tcW w:w="4986" w:type="dxa"/>
            <w:tcBorders>
              <w:top w:val="nil"/>
              <w:left w:val="nil"/>
              <w:bottom w:val="single" w:sz="4" w:space="0" w:color="auto"/>
              <w:right w:val="single" w:sz="4" w:space="0" w:color="auto"/>
            </w:tcBorders>
            <w:shd w:val="clear" w:color="auto" w:fill="auto"/>
            <w:vAlign w:val="center"/>
            <w:hideMark/>
          </w:tcPr>
          <w:p w14:paraId="64779B1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(професійно-технічна освіта), грн.</w:t>
            </w:r>
          </w:p>
        </w:tc>
      </w:tr>
      <w:tr w:rsidR="0070609B" w:rsidRPr="0070609B" w14:paraId="71A78CFE" w14:textId="77777777" w:rsidTr="0070609B">
        <w:trPr>
          <w:trHeight w:val="1500"/>
        </w:trPr>
        <w:tc>
          <w:tcPr>
            <w:tcW w:w="1254" w:type="dxa"/>
            <w:vMerge/>
            <w:tcBorders>
              <w:top w:val="nil"/>
              <w:left w:val="single" w:sz="4" w:space="0" w:color="auto"/>
              <w:bottom w:val="single" w:sz="4" w:space="0" w:color="000000"/>
              <w:right w:val="single" w:sz="4" w:space="0" w:color="auto"/>
            </w:tcBorders>
            <w:vAlign w:val="center"/>
            <w:hideMark/>
          </w:tcPr>
          <w:p w14:paraId="1E04699F"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2A54BC9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14:paraId="0FD315A4"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60,80%</w:t>
            </w:r>
          </w:p>
        </w:tc>
        <w:tc>
          <w:tcPr>
            <w:tcW w:w="4986" w:type="dxa"/>
            <w:tcBorders>
              <w:top w:val="nil"/>
              <w:left w:val="nil"/>
              <w:bottom w:val="single" w:sz="4" w:space="0" w:color="auto"/>
              <w:right w:val="single" w:sz="4" w:space="0" w:color="auto"/>
            </w:tcBorders>
            <w:shd w:val="clear" w:color="auto" w:fill="auto"/>
            <w:vAlign w:val="center"/>
            <w:hideMark/>
          </w:tcPr>
          <w:p w14:paraId="2FF1FDE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(професійно-технічна освіта),  %</w:t>
            </w:r>
          </w:p>
        </w:tc>
      </w:tr>
      <w:tr w:rsidR="0070609B" w:rsidRPr="0070609B" w14:paraId="053B8EEC" w14:textId="77777777" w:rsidTr="0070609B">
        <w:trPr>
          <w:trHeight w:val="2625"/>
        </w:trPr>
        <w:tc>
          <w:tcPr>
            <w:tcW w:w="1254" w:type="dxa"/>
            <w:vMerge/>
            <w:tcBorders>
              <w:top w:val="nil"/>
              <w:left w:val="single" w:sz="4" w:space="0" w:color="auto"/>
              <w:bottom w:val="single" w:sz="4" w:space="0" w:color="000000"/>
              <w:right w:val="single" w:sz="4" w:space="0" w:color="auto"/>
            </w:tcBorders>
            <w:vAlign w:val="center"/>
            <w:hideMark/>
          </w:tcPr>
          <w:p w14:paraId="43D8DDF1"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71C72F27"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w:t>
            </w:r>
          </w:p>
        </w:tc>
        <w:tc>
          <w:tcPr>
            <w:tcW w:w="1900" w:type="dxa"/>
            <w:tcBorders>
              <w:top w:val="nil"/>
              <w:left w:val="nil"/>
              <w:bottom w:val="single" w:sz="4" w:space="0" w:color="auto"/>
              <w:right w:val="single" w:sz="4" w:space="0" w:color="auto"/>
            </w:tcBorders>
            <w:shd w:val="clear" w:color="auto" w:fill="auto"/>
            <w:noWrap/>
            <w:vAlign w:val="center"/>
            <w:hideMark/>
          </w:tcPr>
          <w:p w14:paraId="0168EBC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760</w:t>
            </w:r>
          </w:p>
        </w:tc>
        <w:tc>
          <w:tcPr>
            <w:tcW w:w="4986" w:type="dxa"/>
            <w:tcBorders>
              <w:top w:val="nil"/>
              <w:left w:val="nil"/>
              <w:bottom w:val="single" w:sz="4" w:space="0" w:color="auto"/>
              <w:right w:val="single" w:sz="4" w:space="0" w:color="auto"/>
            </w:tcBorders>
            <w:shd w:val="clear" w:color="auto" w:fill="auto"/>
            <w:vAlign w:val="center"/>
            <w:hideMark/>
          </w:tcPr>
          <w:p w14:paraId="3128CC8A"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(професійно-технічна освіта) відносно першого розглянутого періоду (2020 року), грн.</w:t>
            </w:r>
          </w:p>
        </w:tc>
      </w:tr>
      <w:tr w:rsidR="0070609B" w:rsidRPr="0070609B" w14:paraId="784A1C02" w14:textId="77777777" w:rsidTr="0070609B">
        <w:trPr>
          <w:trHeight w:val="2250"/>
        </w:trPr>
        <w:tc>
          <w:tcPr>
            <w:tcW w:w="1254" w:type="dxa"/>
            <w:vMerge/>
            <w:tcBorders>
              <w:top w:val="nil"/>
              <w:left w:val="single" w:sz="4" w:space="0" w:color="auto"/>
              <w:bottom w:val="single" w:sz="4" w:space="0" w:color="000000"/>
              <w:right w:val="single" w:sz="4" w:space="0" w:color="auto"/>
            </w:tcBorders>
            <w:vAlign w:val="center"/>
            <w:hideMark/>
          </w:tcPr>
          <w:p w14:paraId="58E6A8F8"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23ED214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0,00%</w:t>
            </w:r>
          </w:p>
        </w:tc>
        <w:tc>
          <w:tcPr>
            <w:tcW w:w="1900" w:type="dxa"/>
            <w:tcBorders>
              <w:top w:val="nil"/>
              <w:left w:val="nil"/>
              <w:bottom w:val="single" w:sz="4" w:space="0" w:color="auto"/>
              <w:right w:val="single" w:sz="4" w:space="0" w:color="auto"/>
            </w:tcBorders>
            <w:shd w:val="clear" w:color="auto" w:fill="auto"/>
            <w:noWrap/>
            <w:vAlign w:val="center"/>
            <w:hideMark/>
          </w:tcPr>
          <w:p w14:paraId="5B216CAA"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60,80%</w:t>
            </w:r>
          </w:p>
        </w:tc>
        <w:tc>
          <w:tcPr>
            <w:tcW w:w="4986" w:type="dxa"/>
            <w:tcBorders>
              <w:top w:val="nil"/>
              <w:left w:val="nil"/>
              <w:bottom w:val="single" w:sz="4" w:space="0" w:color="auto"/>
              <w:right w:val="single" w:sz="4" w:space="0" w:color="auto"/>
            </w:tcBorders>
            <w:shd w:val="clear" w:color="auto" w:fill="auto"/>
            <w:vAlign w:val="center"/>
            <w:hideMark/>
          </w:tcPr>
          <w:p w14:paraId="2C529C7C"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розмірів мінімальної стипендії (професійно-технічна освіта) відносно першого розглянутого періоду (2020 року), %</w:t>
            </w:r>
          </w:p>
        </w:tc>
      </w:tr>
      <w:tr w:rsidR="0070609B" w:rsidRPr="0070609B" w14:paraId="5049C8F5" w14:textId="77777777" w:rsidTr="0070609B">
        <w:trPr>
          <w:trHeight w:val="1125"/>
        </w:trPr>
        <w:tc>
          <w:tcPr>
            <w:tcW w:w="1254" w:type="dxa"/>
            <w:vMerge/>
            <w:tcBorders>
              <w:top w:val="nil"/>
              <w:left w:val="single" w:sz="4" w:space="0" w:color="auto"/>
              <w:bottom w:val="single" w:sz="4" w:space="0" w:color="000000"/>
              <w:right w:val="single" w:sz="4" w:space="0" w:color="auto"/>
            </w:tcBorders>
            <w:vAlign w:val="center"/>
            <w:hideMark/>
          </w:tcPr>
          <w:p w14:paraId="4E216632"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725A7489"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400</w:t>
            </w:r>
          </w:p>
        </w:tc>
        <w:tc>
          <w:tcPr>
            <w:tcW w:w="1900" w:type="dxa"/>
            <w:tcBorders>
              <w:top w:val="nil"/>
              <w:left w:val="nil"/>
              <w:bottom w:val="single" w:sz="4" w:space="0" w:color="auto"/>
              <w:right w:val="single" w:sz="4" w:space="0" w:color="auto"/>
            </w:tcBorders>
            <w:shd w:val="clear" w:color="auto" w:fill="auto"/>
            <w:noWrap/>
            <w:vAlign w:val="center"/>
            <w:hideMark/>
          </w:tcPr>
          <w:p w14:paraId="1335ACF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1100</w:t>
            </w:r>
          </w:p>
        </w:tc>
        <w:tc>
          <w:tcPr>
            <w:tcW w:w="4986" w:type="dxa"/>
            <w:tcBorders>
              <w:top w:val="nil"/>
              <w:left w:val="nil"/>
              <w:bottom w:val="single" w:sz="4" w:space="0" w:color="auto"/>
              <w:right w:val="single" w:sz="4" w:space="0" w:color="auto"/>
            </w:tcBorders>
            <w:shd w:val="clear" w:color="auto" w:fill="auto"/>
            <w:vAlign w:val="center"/>
            <w:hideMark/>
          </w:tcPr>
          <w:p w14:paraId="0D389F73"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кількості видатків на стипендії, млн. грн.</w:t>
            </w:r>
          </w:p>
        </w:tc>
      </w:tr>
      <w:tr w:rsidR="0070609B" w:rsidRPr="0070609B" w14:paraId="2AB4E7D5" w14:textId="77777777" w:rsidTr="0070609B">
        <w:trPr>
          <w:trHeight w:val="1125"/>
        </w:trPr>
        <w:tc>
          <w:tcPr>
            <w:tcW w:w="1254" w:type="dxa"/>
            <w:vMerge/>
            <w:tcBorders>
              <w:top w:val="nil"/>
              <w:left w:val="single" w:sz="4" w:space="0" w:color="auto"/>
              <w:bottom w:val="single" w:sz="4" w:space="0" w:color="000000"/>
              <w:right w:val="single" w:sz="4" w:space="0" w:color="auto"/>
            </w:tcBorders>
            <w:vAlign w:val="center"/>
            <w:hideMark/>
          </w:tcPr>
          <w:p w14:paraId="39AF321A"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1121D3C8"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13,33%</w:t>
            </w:r>
          </w:p>
        </w:tc>
        <w:tc>
          <w:tcPr>
            <w:tcW w:w="1900" w:type="dxa"/>
            <w:tcBorders>
              <w:top w:val="nil"/>
              <w:left w:val="nil"/>
              <w:bottom w:val="single" w:sz="4" w:space="0" w:color="auto"/>
              <w:right w:val="single" w:sz="4" w:space="0" w:color="auto"/>
            </w:tcBorders>
            <w:shd w:val="clear" w:color="auto" w:fill="auto"/>
            <w:noWrap/>
            <w:vAlign w:val="center"/>
            <w:hideMark/>
          </w:tcPr>
          <w:p w14:paraId="59C66C4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32,35%</w:t>
            </w:r>
          </w:p>
        </w:tc>
        <w:tc>
          <w:tcPr>
            <w:tcW w:w="4986" w:type="dxa"/>
            <w:tcBorders>
              <w:top w:val="nil"/>
              <w:left w:val="nil"/>
              <w:bottom w:val="single" w:sz="4" w:space="0" w:color="auto"/>
              <w:right w:val="single" w:sz="4" w:space="0" w:color="auto"/>
            </w:tcBorders>
            <w:shd w:val="clear" w:color="auto" w:fill="auto"/>
            <w:vAlign w:val="center"/>
            <w:hideMark/>
          </w:tcPr>
          <w:p w14:paraId="2C35E592"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кількості видатків на стипендії, %</w:t>
            </w:r>
          </w:p>
        </w:tc>
      </w:tr>
      <w:tr w:rsidR="0070609B" w:rsidRPr="0070609B" w14:paraId="60B5DD3F" w14:textId="77777777" w:rsidTr="0070609B">
        <w:trPr>
          <w:trHeight w:val="1875"/>
        </w:trPr>
        <w:tc>
          <w:tcPr>
            <w:tcW w:w="1254" w:type="dxa"/>
            <w:vMerge/>
            <w:tcBorders>
              <w:top w:val="nil"/>
              <w:left w:val="single" w:sz="4" w:space="0" w:color="auto"/>
              <w:bottom w:val="single" w:sz="4" w:space="0" w:color="000000"/>
              <w:right w:val="single" w:sz="4" w:space="0" w:color="auto"/>
            </w:tcBorders>
            <w:vAlign w:val="center"/>
            <w:hideMark/>
          </w:tcPr>
          <w:p w14:paraId="792EAF64"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0F0B8771"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400</w:t>
            </w:r>
          </w:p>
        </w:tc>
        <w:tc>
          <w:tcPr>
            <w:tcW w:w="1900" w:type="dxa"/>
            <w:tcBorders>
              <w:top w:val="nil"/>
              <w:left w:val="nil"/>
              <w:bottom w:val="single" w:sz="4" w:space="0" w:color="auto"/>
              <w:right w:val="single" w:sz="4" w:space="0" w:color="auto"/>
            </w:tcBorders>
            <w:shd w:val="clear" w:color="auto" w:fill="auto"/>
            <w:noWrap/>
            <w:vAlign w:val="center"/>
            <w:hideMark/>
          </w:tcPr>
          <w:p w14:paraId="4857B41F"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1500</w:t>
            </w:r>
          </w:p>
        </w:tc>
        <w:tc>
          <w:tcPr>
            <w:tcW w:w="4986" w:type="dxa"/>
            <w:tcBorders>
              <w:top w:val="nil"/>
              <w:left w:val="nil"/>
              <w:bottom w:val="single" w:sz="4" w:space="0" w:color="auto"/>
              <w:right w:val="single" w:sz="4" w:space="0" w:color="auto"/>
            </w:tcBorders>
            <w:shd w:val="clear" w:color="auto" w:fill="auto"/>
            <w:vAlign w:val="center"/>
            <w:hideMark/>
          </w:tcPr>
          <w:p w14:paraId="67A5DA55"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кількосіт видатків на стипендії відносно першого розглянутого періоду (2020 року), млн. грн.</w:t>
            </w:r>
          </w:p>
        </w:tc>
      </w:tr>
      <w:tr w:rsidR="0070609B" w:rsidRPr="0070609B" w14:paraId="079183B8" w14:textId="77777777" w:rsidTr="0070609B">
        <w:trPr>
          <w:trHeight w:val="1875"/>
        </w:trPr>
        <w:tc>
          <w:tcPr>
            <w:tcW w:w="1254" w:type="dxa"/>
            <w:vMerge/>
            <w:tcBorders>
              <w:top w:val="nil"/>
              <w:left w:val="single" w:sz="4" w:space="0" w:color="auto"/>
              <w:bottom w:val="single" w:sz="4" w:space="0" w:color="000000"/>
              <w:right w:val="single" w:sz="4" w:space="0" w:color="auto"/>
            </w:tcBorders>
            <w:vAlign w:val="center"/>
            <w:hideMark/>
          </w:tcPr>
          <w:p w14:paraId="3BF5A915" w14:textId="77777777" w:rsidR="0070609B" w:rsidRPr="0070609B" w:rsidRDefault="0070609B" w:rsidP="0070609B">
            <w:pPr>
              <w:spacing w:after="0" w:line="240" w:lineRule="auto"/>
              <w:rPr>
                <w:rFonts w:ascii="Times New Roman" w:eastAsia="Times New Roman" w:hAnsi="Times New Roman" w:cs="Times New Roman"/>
                <w:color w:val="000000"/>
                <w:sz w:val="28"/>
                <w:szCs w:val="28"/>
                <w:lang w:val="ru-RU"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14:paraId="5A645362"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13,33%</w:t>
            </w:r>
          </w:p>
        </w:tc>
        <w:tc>
          <w:tcPr>
            <w:tcW w:w="1900" w:type="dxa"/>
            <w:tcBorders>
              <w:top w:val="nil"/>
              <w:left w:val="nil"/>
              <w:bottom w:val="single" w:sz="4" w:space="0" w:color="auto"/>
              <w:right w:val="single" w:sz="4" w:space="0" w:color="auto"/>
            </w:tcBorders>
            <w:shd w:val="clear" w:color="auto" w:fill="auto"/>
            <w:noWrap/>
            <w:vAlign w:val="center"/>
            <w:hideMark/>
          </w:tcPr>
          <w:p w14:paraId="55DFBEC0"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50,00%</w:t>
            </w:r>
          </w:p>
        </w:tc>
        <w:tc>
          <w:tcPr>
            <w:tcW w:w="4986" w:type="dxa"/>
            <w:tcBorders>
              <w:top w:val="nil"/>
              <w:left w:val="nil"/>
              <w:bottom w:val="single" w:sz="4" w:space="0" w:color="auto"/>
              <w:right w:val="single" w:sz="4" w:space="0" w:color="auto"/>
            </w:tcBorders>
            <w:shd w:val="clear" w:color="auto" w:fill="auto"/>
            <w:vAlign w:val="center"/>
            <w:hideMark/>
          </w:tcPr>
          <w:p w14:paraId="03A5B806" w14:textId="77777777" w:rsidR="0070609B" w:rsidRPr="0070609B" w:rsidRDefault="0070609B" w:rsidP="0070609B">
            <w:pPr>
              <w:spacing w:after="0" w:line="240" w:lineRule="auto"/>
              <w:jc w:val="center"/>
              <w:rPr>
                <w:rFonts w:ascii="Times New Roman" w:eastAsia="Times New Roman" w:hAnsi="Times New Roman" w:cs="Times New Roman"/>
                <w:color w:val="000000"/>
                <w:sz w:val="28"/>
                <w:szCs w:val="28"/>
                <w:lang w:val="ru-RU" w:eastAsia="ru-RU"/>
              </w:rPr>
            </w:pPr>
            <w:r w:rsidRPr="0070609B">
              <w:rPr>
                <w:rFonts w:ascii="Times New Roman" w:eastAsia="Times New Roman" w:hAnsi="Times New Roman" w:cs="Times New Roman"/>
                <w:color w:val="000000"/>
                <w:sz w:val="28"/>
                <w:szCs w:val="28"/>
                <w:lang w:val="ru-RU" w:eastAsia="ru-RU"/>
              </w:rPr>
              <w:t>Зміни кількосіт видатків на стипендії відносно першого розглянутого періоду (2020 року), %</w:t>
            </w:r>
          </w:p>
        </w:tc>
      </w:tr>
    </w:tbl>
    <w:p w14:paraId="5AFB3499" w14:textId="4952C93A" w:rsidR="007F32AC" w:rsidRDefault="007F32AC" w:rsidP="007F32AC">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lang w:val="ru-RU"/>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9</w:t>
      </w:r>
      <w:r w:rsidRPr="001006E8">
        <w:rPr>
          <w:rFonts w:ascii="Times New Roman" w:hAnsi="Times New Roman" w:cs="Times New Roman"/>
          <w:sz w:val="28"/>
          <w:szCs w:val="32"/>
          <w:shd w:val="clear" w:color="auto" w:fill="FFFFFF"/>
        </w:rPr>
        <w:t xml:space="preserve"> - </w:t>
      </w:r>
      <w:r w:rsidRPr="007F32AC">
        <w:rPr>
          <w:rFonts w:ascii="Times New Roman" w:eastAsia="Times New Roman" w:hAnsi="Times New Roman" w:cs="Times New Roman"/>
          <w:sz w:val="28"/>
          <w:szCs w:val="28"/>
        </w:rPr>
        <w:t>Розміри освітніх стипендій</w:t>
      </w:r>
    </w:p>
    <w:p w14:paraId="721DC3EC" w14:textId="77777777" w:rsidR="007F32AC" w:rsidRPr="00AC4BEE" w:rsidRDefault="007F32AC" w:rsidP="007F32AC">
      <w:pPr>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lang w:val="ru-RU"/>
        </w:rPr>
        <w:t>на осно</w:t>
      </w:r>
      <w:r>
        <w:rPr>
          <w:rFonts w:ascii="Times New Roman" w:hAnsi="Times New Roman" w:cs="Times New Roman"/>
          <w:i/>
          <w:iCs/>
          <w:sz w:val="24"/>
          <w:szCs w:val="24"/>
          <w:shd w:val="clear" w:color="auto" w:fill="FFFFFF"/>
        </w:rPr>
        <w:t xml:space="preserve">ві </w:t>
      </w:r>
      <w:r>
        <w:rPr>
          <w:rFonts w:ascii="Times New Roman" w:hAnsi="Times New Roman" w:cs="Times New Roman"/>
          <w:i/>
          <w:iCs/>
          <w:sz w:val="24"/>
          <w:szCs w:val="24"/>
          <w:shd w:val="clear" w:color="auto" w:fill="FFFFFF"/>
          <w:lang w:val="en-US"/>
        </w:rPr>
        <w:t>[</w:t>
      </w:r>
      <w:r>
        <w:rPr>
          <w:rFonts w:ascii="Times New Roman" w:hAnsi="Times New Roman" w:cs="Times New Roman"/>
          <w:i/>
          <w:iCs/>
          <w:sz w:val="24"/>
          <w:szCs w:val="24"/>
          <w:shd w:val="clear" w:color="auto" w:fill="FFFFFF"/>
        </w:rPr>
        <w:t>35</w:t>
      </w:r>
      <w:r>
        <w:rPr>
          <w:rFonts w:ascii="Times New Roman" w:hAnsi="Times New Roman" w:cs="Times New Roman"/>
          <w:i/>
          <w:iCs/>
          <w:sz w:val="24"/>
          <w:szCs w:val="24"/>
          <w:shd w:val="clear" w:color="auto" w:fill="FFFFFF"/>
          <w:lang w:val="en-US"/>
        </w:rPr>
        <w:t>]</w:t>
      </w:r>
    </w:p>
    <w:p w14:paraId="0166ACAE" w14:textId="77777777" w:rsidR="007F32AC" w:rsidRDefault="007F32AC" w:rsidP="003114DF">
      <w:pPr>
        <w:ind w:firstLine="709"/>
        <w:jc w:val="both"/>
        <w:rPr>
          <w:rFonts w:ascii="Times New Roman" w:eastAsia="Times New Roman" w:hAnsi="Times New Roman" w:cs="Times New Roman"/>
          <w:sz w:val="28"/>
          <w:szCs w:val="28"/>
        </w:rPr>
      </w:pPr>
    </w:p>
    <w:p w14:paraId="6A508043" w14:textId="551E2B0E" w:rsidR="0070609B" w:rsidRDefault="0070609B" w:rsidP="003114D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проаналізовані в таблиці занесені у діаграму. Всі значення приростів є позитивними, отже, стипендія у студентів ЗВО постійно зростає за 3 останніх проаналізованих роки.</w:t>
      </w:r>
    </w:p>
    <w:p w14:paraId="0C40CFB9" w14:textId="77777777" w:rsidR="00A54BE4" w:rsidRDefault="0070609B" w:rsidP="007F32AC">
      <w:pPr>
        <w:jc w:val="center"/>
        <w:rPr>
          <w:rFonts w:ascii="Times New Roman" w:eastAsia="Times New Roman" w:hAnsi="Times New Roman" w:cs="Times New Roman"/>
          <w:sz w:val="28"/>
          <w:szCs w:val="28"/>
        </w:rPr>
      </w:pPr>
      <w:r>
        <w:rPr>
          <w:noProof/>
        </w:rPr>
        <w:drawing>
          <wp:inline distT="0" distB="0" distL="0" distR="0" wp14:anchorId="5B094B5C" wp14:editId="19E099EC">
            <wp:extent cx="5753100" cy="4095750"/>
            <wp:effectExtent l="0" t="0" r="0" b="0"/>
            <wp:docPr id="9" name="Диаграмма 9">
              <a:extLst xmlns:a="http://schemas.openxmlformats.org/drawingml/2006/main">
                <a:ext uri="{FF2B5EF4-FFF2-40B4-BE49-F238E27FC236}">
                  <a16:creationId xmlns:a16="http://schemas.microsoft.com/office/drawing/2014/main" id="{168A4A1E-C0A0-4940-BCDE-DFEA4B24B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28F383" w14:textId="77777777" w:rsidR="007F32AC" w:rsidRDefault="007F32AC" w:rsidP="007F32AC">
      <w:pPr>
        <w:pStyle w:val="a5"/>
        <w:spacing w:after="0" w:line="240" w:lineRule="auto"/>
        <w:ind w:left="0"/>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14</w:t>
      </w:r>
      <w:r w:rsidRPr="001006E8">
        <w:rPr>
          <w:rFonts w:ascii="Times New Roman" w:hAnsi="Times New Roman" w:cs="Times New Roman"/>
          <w:sz w:val="28"/>
          <w:szCs w:val="32"/>
          <w:shd w:val="clear" w:color="auto" w:fill="FFFFFF"/>
        </w:rPr>
        <w:t xml:space="preserve"> - </w:t>
      </w:r>
      <w:r w:rsidRPr="007F32AC">
        <w:rPr>
          <w:rFonts w:ascii="Times New Roman" w:hAnsi="Times New Roman" w:cs="Times New Roman"/>
          <w:sz w:val="28"/>
          <w:szCs w:val="32"/>
          <w:shd w:val="clear" w:color="auto" w:fill="FFFFFF"/>
        </w:rPr>
        <w:t>Розміри освітніх стипендій</w:t>
      </w:r>
    </w:p>
    <w:p w14:paraId="730B4C0D" w14:textId="73F00CD3" w:rsidR="007F32AC" w:rsidRPr="001006E8" w:rsidRDefault="007F32AC" w:rsidP="007F32AC">
      <w:pPr>
        <w:pStyle w:val="a5"/>
        <w:spacing w:after="0" w:line="240" w:lineRule="auto"/>
        <w:ind w:left="0"/>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самостійно</w:t>
      </w:r>
    </w:p>
    <w:p w14:paraId="032134EF" w14:textId="77777777" w:rsidR="007F32AC" w:rsidRDefault="007F32AC" w:rsidP="00A54BE4">
      <w:pPr>
        <w:ind w:firstLine="709"/>
        <w:jc w:val="both"/>
        <w:rPr>
          <w:rFonts w:ascii="Times New Roman" w:eastAsia="Times New Roman" w:hAnsi="Times New Roman" w:cs="Times New Roman"/>
          <w:sz w:val="28"/>
          <w:szCs w:val="28"/>
        </w:rPr>
      </w:pPr>
    </w:p>
    <w:p w14:paraId="55B40F67" w14:textId="3D8A7116" w:rsidR="00FD6E3C" w:rsidRDefault="00A54BE4" w:rsidP="00A54BE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важливим фактором потребуючим аналізу є структура джерел фінансування ЗВО. Провівши даний аналіз можна простежити головні джерела фінансування та зрозуміти звідки до закладів вищої освіти надходить переважна кількість фінансів. Так як частки видатків від різних джерел фінансового забезпечення змінюється повільно </w:t>
      </w:r>
      <w:r w:rsidR="00B80785">
        <w:rPr>
          <w:rFonts w:ascii="Times New Roman" w:eastAsia="Times New Roman" w:hAnsi="Times New Roman" w:cs="Times New Roman"/>
          <w:sz w:val="28"/>
          <w:szCs w:val="28"/>
        </w:rPr>
        <w:t>розглядатимемо роки випадковим чином обравши, наприклад, 2010, 2015, 2018 та 2019 роки.</w:t>
      </w:r>
    </w:p>
    <w:tbl>
      <w:tblPr>
        <w:tblStyle w:val="a4"/>
        <w:tblW w:w="9360" w:type="dxa"/>
        <w:tblLayout w:type="fixed"/>
        <w:tblLook w:val="04A0" w:firstRow="1" w:lastRow="0" w:firstColumn="1" w:lastColumn="0" w:noHBand="0" w:noVBand="1"/>
      </w:tblPr>
      <w:tblGrid>
        <w:gridCol w:w="1413"/>
        <w:gridCol w:w="992"/>
        <w:gridCol w:w="896"/>
        <w:gridCol w:w="947"/>
        <w:gridCol w:w="992"/>
        <w:gridCol w:w="992"/>
        <w:gridCol w:w="993"/>
        <w:gridCol w:w="992"/>
        <w:gridCol w:w="1143"/>
      </w:tblGrid>
      <w:tr w:rsidR="00FD6E3C" w:rsidRPr="00734AB2" w14:paraId="12AE75C1" w14:textId="77777777" w:rsidTr="00475410">
        <w:tc>
          <w:tcPr>
            <w:tcW w:w="9360" w:type="dxa"/>
            <w:gridSpan w:val="9"/>
          </w:tcPr>
          <w:p w14:paraId="77BFC326"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lastRenderedPageBreak/>
              <w:t>Структура джерел фінансування навчання студентів у ЗВО України</w:t>
            </w:r>
          </w:p>
        </w:tc>
      </w:tr>
      <w:tr w:rsidR="00FD6E3C" w:rsidRPr="00734AB2" w14:paraId="4A5261E7" w14:textId="77777777" w:rsidTr="00475410">
        <w:tc>
          <w:tcPr>
            <w:tcW w:w="1413" w:type="dxa"/>
            <w:vMerge w:val="restart"/>
          </w:tcPr>
          <w:p w14:paraId="49E824C9" w14:textId="77777777" w:rsidR="00FD6E3C" w:rsidRPr="00734AB2" w:rsidRDefault="00FD6E3C" w:rsidP="00475410">
            <w:pPr>
              <w:rPr>
                <w:rFonts w:ascii="Times New Roman" w:hAnsi="Times New Roman" w:cs="Times New Roman"/>
                <w:sz w:val="28"/>
                <w:szCs w:val="28"/>
              </w:rPr>
            </w:pPr>
            <w:r w:rsidRPr="00734AB2">
              <w:rPr>
                <w:rFonts w:ascii="Times New Roman" w:hAnsi="Times New Roman" w:cs="Times New Roman"/>
                <w:sz w:val="28"/>
                <w:szCs w:val="28"/>
              </w:rPr>
              <w:t>Показник</w:t>
            </w:r>
          </w:p>
        </w:tc>
        <w:tc>
          <w:tcPr>
            <w:tcW w:w="3827" w:type="dxa"/>
            <w:gridSpan w:val="4"/>
          </w:tcPr>
          <w:p w14:paraId="69D80B4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Університети, академії, інститути</w:t>
            </w:r>
          </w:p>
        </w:tc>
        <w:tc>
          <w:tcPr>
            <w:tcW w:w="4120" w:type="dxa"/>
            <w:gridSpan w:val="4"/>
          </w:tcPr>
          <w:p w14:paraId="2035C850"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Усього ЗВО</w:t>
            </w:r>
          </w:p>
        </w:tc>
      </w:tr>
      <w:tr w:rsidR="00FD6E3C" w:rsidRPr="00734AB2" w14:paraId="60F574DC" w14:textId="77777777" w:rsidTr="00475410">
        <w:tc>
          <w:tcPr>
            <w:tcW w:w="1413" w:type="dxa"/>
            <w:vMerge/>
          </w:tcPr>
          <w:p w14:paraId="5582C7A3" w14:textId="77777777" w:rsidR="00FD6E3C" w:rsidRPr="00734AB2" w:rsidRDefault="00FD6E3C" w:rsidP="00475410">
            <w:pPr>
              <w:jc w:val="both"/>
              <w:rPr>
                <w:rFonts w:ascii="Times New Roman" w:hAnsi="Times New Roman" w:cs="Times New Roman"/>
                <w:sz w:val="28"/>
                <w:szCs w:val="28"/>
              </w:rPr>
            </w:pPr>
          </w:p>
        </w:tc>
        <w:tc>
          <w:tcPr>
            <w:tcW w:w="992" w:type="dxa"/>
          </w:tcPr>
          <w:p w14:paraId="1531A790"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2010/2011</w:t>
            </w:r>
          </w:p>
        </w:tc>
        <w:tc>
          <w:tcPr>
            <w:tcW w:w="896" w:type="dxa"/>
          </w:tcPr>
          <w:p w14:paraId="2CF5EFA5"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2015/</w:t>
            </w:r>
            <w:r>
              <w:rPr>
                <w:rFonts w:ascii="Times New Roman" w:hAnsi="Times New Roman" w:cs="Times New Roman"/>
                <w:sz w:val="28"/>
                <w:szCs w:val="28"/>
              </w:rPr>
              <w:t>2016</w:t>
            </w:r>
          </w:p>
        </w:tc>
        <w:tc>
          <w:tcPr>
            <w:tcW w:w="947" w:type="dxa"/>
          </w:tcPr>
          <w:p w14:paraId="71F7467C"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2018/2019</w:t>
            </w:r>
          </w:p>
        </w:tc>
        <w:tc>
          <w:tcPr>
            <w:tcW w:w="992" w:type="dxa"/>
          </w:tcPr>
          <w:p w14:paraId="3657F012"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2019/2020</w:t>
            </w:r>
          </w:p>
        </w:tc>
        <w:tc>
          <w:tcPr>
            <w:tcW w:w="992" w:type="dxa"/>
          </w:tcPr>
          <w:p w14:paraId="66A1A11A"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2010/2011</w:t>
            </w:r>
          </w:p>
        </w:tc>
        <w:tc>
          <w:tcPr>
            <w:tcW w:w="993" w:type="dxa"/>
          </w:tcPr>
          <w:p w14:paraId="61AE55FC"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2015/</w:t>
            </w:r>
            <w:r>
              <w:rPr>
                <w:rFonts w:ascii="Times New Roman" w:hAnsi="Times New Roman" w:cs="Times New Roman"/>
                <w:sz w:val="28"/>
                <w:szCs w:val="28"/>
              </w:rPr>
              <w:t>2016</w:t>
            </w:r>
          </w:p>
        </w:tc>
        <w:tc>
          <w:tcPr>
            <w:tcW w:w="992" w:type="dxa"/>
          </w:tcPr>
          <w:p w14:paraId="782581D4"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2018/2019</w:t>
            </w:r>
          </w:p>
        </w:tc>
        <w:tc>
          <w:tcPr>
            <w:tcW w:w="1143" w:type="dxa"/>
          </w:tcPr>
          <w:p w14:paraId="51F2A7B0" w14:textId="77777777" w:rsidR="00FD6E3C"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2019/</w:t>
            </w:r>
          </w:p>
          <w:p w14:paraId="6517E693" w14:textId="77777777" w:rsidR="00FD6E3C" w:rsidRPr="00734AB2" w:rsidRDefault="00FD6E3C" w:rsidP="00475410">
            <w:pPr>
              <w:jc w:val="both"/>
              <w:rPr>
                <w:rFonts w:ascii="Times New Roman" w:hAnsi="Times New Roman" w:cs="Times New Roman"/>
                <w:sz w:val="28"/>
                <w:szCs w:val="28"/>
              </w:rPr>
            </w:pPr>
            <w:r w:rsidRPr="00734AB2">
              <w:rPr>
                <w:rFonts w:ascii="Times New Roman" w:hAnsi="Times New Roman" w:cs="Times New Roman"/>
                <w:sz w:val="28"/>
                <w:szCs w:val="28"/>
              </w:rPr>
              <w:t>2020</w:t>
            </w:r>
          </w:p>
        </w:tc>
      </w:tr>
      <w:tr w:rsidR="00FD6E3C" w:rsidRPr="00734AB2" w14:paraId="2D8CB05B" w14:textId="77777777" w:rsidTr="00475410">
        <w:tc>
          <w:tcPr>
            <w:tcW w:w="9360" w:type="dxa"/>
            <w:gridSpan w:val="9"/>
          </w:tcPr>
          <w:p w14:paraId="4391057F"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Питома вага студентів (%), які навчаються за рахунок коштів</w:t>
            </w:r>
          </w:p>
        </w:tc>
      </w:tr>
      <w:tr w:rsidR="00FD6E3C" w:rsidRPr="00852C8F" w14:paraId="37A6D63D" w14:textId="77777777" w:rsidTr="00475410">
        <w:tc>
          <w:tcPr>
            <w:tcW w:w="1413" w:type="dxa"/>
          </w:tcPr>
          <w:p w14:paraId="09565706" w14:textId="77777777" w:rsidR="00FD6E3C" w:rsidRPr="00734AB2" w:rsidRDefault="00FD6E3C" w:rsidP="00475410">
            <w:pPr>
              <w:jc w:val="center"/>
              <w:rPr>
                <w:rFonts w:ascii="Times New Roman" w:hAnsi="Times New Roman" w:cs="Times New Roman"/>
                <w:sz w:val="28"/>
                <w:szCs w:val="28"/>
              </w:rPr>
            </w:pPr>
            <w:r>
              <w:rPr>
                <w:rFonts w:ascii="Times New Roman" w:hAnsi="Times New Roman" w:cs="Times New Roman"/>
                <w:sz w:val="28"/>
                <w:szCs w:val="28"/>
              </w:rPr>
              <w:t>д</w:t>
            </w:r>
            <w:r w:rsidRPr="00734AB2">
              <w:rPr>
                <w:rFonts w:ascii="Times New Roman" w:hAnsi="Times New Roman" w:cs="Times New Roman"/>
                <w:sz w:val="28"/>
                <w:szCs w:val="28"/>
              </w:rPr>
              <w:t>ержав</w:t>
            </w:r>
            <w:r>
              <w:rPr>
                <w:rFonts w:ascii="Times New Roman" w:hAnsi="Times New Roman" w:cs="Times New Roman"/>
                <w:sz w:val="28"/>
                <w:szCs w:val="28"/>
              </w:rPr>
              <w:t>-</w:t>
            </w:r>
            <w:r w:rsidRPr="00734AB2">
              <w:rPr>
                <w:rFonts w:ascii="Times New Roman" w:hAnsi="Times New Roman" w:cs="Times New Roman"/>
                <w:sz w:val="28"/>
                <w:szCs w:val="28"/>
              </w:rPr>
              <w:t>ного бюджету</w:t>
            </w:r>
          </w:p>
        </w:tc>
        <w:tc>
          <w:tcPr>
            <w:tcW w:w="992" w:type="dxa"/>
          </w:tcPr>
          <w:p w14:paraId="50552AFD"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38,6</w:t>
            </w:r>
          </w:p>
        </w:tc>
        <w:tc>
          <w:tcPr>
            <w:tcW w:w="896" w:type="dxa"/>
          </w:tcPr>
          <w:p w14:paraId="6E5F1362"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47,2</w:t>
            </w:r>
          </w:p>
        </w:tc>
        <w:tc>
          <w:tcPr>
            <w:tcW w:w="947" w:type="dxa"/>
          </w:tcPr>
          <w:p w14:paraId="507790E2"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43,1</w:t>
            </w:r>
          </w:p>
        </w:tc>
        <w:tc>
          <w:tcPr>
            <w:tcW w:w="992" w:type="dxa"/>
          </w:tcPr>
          <w:p w14:paraId="15FE18BA"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42,3</w:t>
            </w:r>
          </w:p>
        </w:tc>
        <w:tc>
          <w:tcPr>
            <w:tcW w:w="992" w:type="dxa"/>
          </w:tcPr>
          <w:p w14:paraId="50075D41"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38,3</w:t>
            </w:r>
          </w:p>
        </w:tc>
        <w:tc>
          <w:tcPr>
            <w:tcW w:w="993" w:type="dxa"/>
          </w:tcPr>
          <w:p w14:paraId="45915D9B"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45,6</w:t>
            </w:r>
          </w:p>
        </w:tc>
        <w:tc>
          <w:tcPr>
            <w:tcW w:w="992" w:type="dxa"/>
          </w:tcPr>
          <w:p w14:paraId="74C0D8B9"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39,2</w:t>
            </w:r>
          </w:p>
        </w:tc>
        <w:tc>
          <w:tcPr>
            <w:tcW w:w="1143" w:type="dxa"/>
          </w:tcPr>
          <w:p w14:paraId="2547341C"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37,9</w:t>
            </w:r>
          </w:p>
        </w:tc>
      </w:tr>
      <w:tr w:rsidR="00FD6E3C" w:rsidRPr="00852C8F" w14:paraId="1FB6FAF5" w14:textId="77777777" w:rsidTr="00475410">
        <w:tc>
          <w:tcPr>
            <w:tcW w:w="1413" w:type="dxa"/>
          </w:tcPr>
          <w:p w14:paraId="1675A141"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місцевих бюджетів</w:t>
            </w:r>
          </w:p>
        </w:tc>
        <w:tc>
          <w:tcPr>
            <w:tcW w:w="992" w:type="dxa"/>
          </w:tcPr>
          <w:p w14:paraId="39B7EBD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0,7</w:t>
            </w:r>
          </w:p>
        </w:tc>
        <w:tc>
          <w:tcPr>
            <w:tcW w:w="896" w:type="dxa"/>
          </w:tcPr>
          <w:p w14:paraId="5FDF7DE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1,1</w:t>
            </w:r>
          </w:p>
        </w:tc>
        <w:tc>
          <w:tcPr>
            <w:tcW w:w="947" w:type="dxa"/>
          </w:tcPr>
          <w:p w14:paraId="1BEE0F37"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1,0</w:t>
            </w:r>
          </w:p>
        </w:tc>
        <w:tc>
          <w:tcPr>
            <w:tcW w:w="992" w:type="dxa"/>
          </w:tcPr>
          <w:p w14:paraId="16CA73F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0,9</w:t>
            </w:r>
          </w:p>
        </w:tc>
        <w:tc>
          <w:tcPr>
            <w:tcW w:w="992" w:type="dxa"/>
          </w:tcPr>
          <w:p w14:paraId="6FCFB367"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3,8</w:t>
            </w:r>
          </w:p>
        </w:tc>
        <w:tc>
          <w:tcPr>
            <w:tcW w:w="993" w:type="dxa"/>
          </w:tcPr>
          <w:p w14:paraId="0E226D1C"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4,9</w:t>
            </w:r>
          </w:p>
        </w:tc>
        <w:tc>
          <w:tcPr>
            <w:tcW w:w="992" w:type="dxa"/>
          </w:tcPr>
          <w:p w14:paraId="59C073DB"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7,7</w:t>
            </w:r>
          </w:p>
        </w:tc>
        <w:tc>
          <w:tcPr>
            <w:tcW w:w="1143" w:type="dxa"/>
          </w:tcPr>
          <w:p w14:paraId="47298A99"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8,4</w:t>
            </w:r>
          </w:p>
        </w:tc>
      </w:tr>
      <w:tr w:rsidR="00FD6E3C" w:rsidRPr="00852C8F" w14:paraId="1F49E793" w14:textId="77777777" w:rsidTr="00475410">
        <w:tc>
          <w:tcPr>
            <w:tcW w:w="1413" w:type="dxa"/>
          </w:tcPr>
          <w:p w14:paraId="49C647A5" w14:textId="77777777" w:rsidR="00FD6E3C" w:rsidRPr="00734AB2" w:rsidRDefault="00FD6E3C" w:rsidP="00475410">
            <w:pPr>
              <w:jc w:val="center"/>
              <w:rPr>
                <w:rFonts w:ascii="Times New Roman" w:hAnsi="Times New Roman" w:cs="Times New Roman"/>
                <w:sz w:val="28"/>
                <w:szCs w:val="28"/>
              </w:rPr>
            </w:pPr>
            <w:r>
              <w:rPr>
                <w:rFonts w:ascii="Times New Roman" w:hAnsi="Times New Roman" w:cs="Times New Roman"/>
                <w:sz w:val="28"/>
                <w:szCs w:val="28"/>
              </w:rPr>
              <w:t>ю</w:t>
            </w:r>
            <w:r w:rsidRPr="00734AB2">
              <w:rPr>
                <w:rFonts w:ascii="Times New Roman" w:hAnsi="Times New Roman" w:cs="Times New Roman"/>
                <w:sz w:val="28"/>
                <w:szCs w:val="28"/>
              </w:rPr>
              <w:t>ридич</w:t>
            </w:r>
            <w:r>
              <w:rPr>
                <w:rFonts w:ascii="Times New Roman" w:hAnsi="Times New Roman" w:cs="Times New Roman"/>
                <w:sz w:val="28"/>
                <w:szCs w:val="28"/>
              </w:rPr>
              <w:t>-</w:t>
            </w:r>
            <w:r w:rsidRPr="00734AB2">
              <w:rPr>
                <w:rFonts w:ascii="Times New Roman" w:hAnsi="Times New Roman" w:cs="Times New Roman"/>
                <w:sz w:val="28"/>
                <w:szCs w:val="28"/>
              </w:rPr>
              <w:t>них осіб</w:t>
            </w:r>
          </w:p>
        </w:tc>
        <w:tc>
          <w:tcPr>
            <w:tcW w:w="992" w:type="dxa"/>
          </w:tcPr>
          <w:p w14:paraId="56B75916"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0,4</w:t>
            </w:r>
          </w:p>
        </w:tc>
        <w:tc>
          <w:tcPr>
            <w:tcW w:w="896" w:type="dxa"/>
          </w:tcPr>
          <w:p w14:paraId="52E17A2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0,7</w:t>
            </w:r>
          </w:p>
        </w:tc>
        <w:tc>
          <w:tcPr>
            <w:tcW w:w="947" w:type="dxa"/>
          </w:tcPr>
          <w:p w14:paraId="2F183037"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0,5</w:t>
            </w:r>
          </w:p>
        </w:tc>
        <w:tc>
          <w:tcPr>
            <w:tcW w:w="992" w:type="dxa"/>
          </w:tcPr>
          <w:p w14:paraId="4DFE861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0,2</w:t>
            </w:r>
          </w:p>
        </w:tc>
        <w:tc>
          <w:tcPr>
            <w:tcW w:w="992" w:type="dxa"/>
          </w:tcPr>
          <w:p w14:paraId="386B37F0"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0,4</w:t>
            </w:r>
          </w:p>
        </w:tc>
        <w:tc>
          <w:tcPr>
            <w:tcW w:w="993" w:type="dxa"/>
          </w:tcPr>
          <w:p w14:paraId="044DB746"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0,6</w:t>
            </w:r>
          </w:p>
        </w:tc>
        <w:tc>
          <w:tcPr>
            <w:tcW w:w="992" w:type="dxa"/>
          </w:tcPr>
          <w:p w14:paraId="347CBE0A"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0,5</w:t>
            </w:r>
          </w:p>
        </w:tc>
        <w:tc>
          <w:tcPr>
            <w:tcW w:w="1143" w:type="dxa"/>
          </w:tcPr>
          <w:p w14:paraId="309355A8"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0,2</w:t>
            </w:r>
          </w:p>
        </w:tc>
      </w:tr>
      <w:tr w:rsidR="00FD6E3C" w:rsidRPr="00852C8F" w14:paraId="1CB65B47" w14:textId="77777777" w:rsidTr="00475410">
        <w:tc>
          <w:tcPr>
            <w:tcW w:w="1413" w:type="dxa"/>
          </w:tcPr>
          <w:p w14:paraId="7145A833"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фізичних осіб</w:t>
            </w:r>
          </w:p>
        </w:tc>
        <w:tc>
          <w:tcPr>
            <w:tcW w:w="992" w:type="dxa"/>
          </w:tcPr>
          <w:p w14:paraId="18529667"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60,3</w:t>
            </w:r>
          </w:p>
        </w:tc>
        <w:tc>
          <w:tcPr>
            <w:tcW w:w="896" w:type="dxa"/>
          </w:tcPr>
          <w:p w14:paraId="3360BA38"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51,0</w:t>
            </w:r>
          </w:p>
        </w:tc>
        <w:tc>
          <w:tcPr>
            <w:tcW w:w="947" w:type="dxa"/>
          </w:tcPr>
          <w:p w14:paraId="20D4D727"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55,4</w:t>
            </w:r>
          </w:p>
        </w:tc>
        <w:tc>
          <w:tcPr>
            <w:tcW w:w="992" w:type="dxa"/>
          </w:tcPr>
          <w:p w14:paraId="204EC0B9"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56,6</w:t>
            </w:r>
          </w:p>
        </w:tc>
        <w:tc>
          <w:tcPr>
            <w:tcW w:w="992" w:type="dxa"/>
          </w:tcPr>
          <w:p w14:paraId="08442C9D" w14:textId="77777777" w:rsidR="00FD6E3C" w:rsidRPr="00734AB2"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57,5</w:t>
            </w:r>
          </w:p>
        </w:tc>
        <w:tc>
          <w:tcPr>
            <w:tcW w:w="993" w:type="dxa"/>
          </w:tcPr>
          <w:p w14:paraId="3A702760"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48,9</w:t>
            </w:r>
          </w:p>
        </w:tc>
        <w:tc>
          <w:tcPr>
            <w:tcW w:w="992" w:type="dxa"/>
          </w:tcPr>
          <w:p w14:paraId="7BA36B62"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52,6</w:t>
            </w:r>
          </w:p>
        </w:tc>
        <w:tc>
          <w:tcPr>
            <w:tcW w:w="1143" w:type="dxa"/>
          </w:tcPr>
          <w:p w14:paraId="475B82D1" w14:textId="77777777" w:rsidR="00FD6E3C" w:rsidRPr="00852C8F" w:rsidRDefault="00FD6E3C" w:rsidP="00475410">
            <w:pPr>
              <w:jc w:val="center"/>
              <w:rPr>
                <w:rFonts w:ascii="Times New Roman" w:hAnsi="Times New Roman" w:cs="Times New Roman"/>
                <w:sz w:val="28"/>
                <w:szCs w:val="28"/>
              </w:rPr>
            </w:pPr>
            <w:r w:rsidRPr="00734AB2">
              <w:rPr>
                <w:rFonts w:ascii="Times New Roman" w:hAnsi="Times New Roman" w:cs="Times New Roman"/>
                <w:sz w:val="28"/>
                <w:szCs w:val="28"/>
              </w:rPr>
              <w:t>53,5</w:t>
            </w:r>
          </w:p>
        </w:tc>
      </w:tr>
    </w:tbl>
    <w:p w14:paraId="1AD873FC" w14:textId="73A5C243" w:rsidR="00FD6E3C" w:rsidRPr="001006E8" w:rsidRDefault="00FD6E3C" w:rsidP="00FD6E3C">
      <w:pPr>
        <w:spacing w:after="0" w:line="240" w:lineRule="auto"/>
        <w:ind w:firstLine="709"/>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Таблиця</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sidR="008F55E6">
        <w:rPr>
          <w:rFonts w:ascii="Times New Roman" w:hAnsi="Times New Roman" w:cs="Times New Roman"/>
          <w:sz w:val="28"/>
          <w:szCs w:val="32"/>
          <w:shd w:val="clear" w:color="auto" w:fill="FFFFFF"/>
        </w:rPr>
        <w:t>10</w:t>
      </w:r>
      <w:r w:rsidRPr="001006E8">
        <w:rPr>
          <w:rFonts w:ascii="Times New Roman" w:hAnsi="Times New Roman" w:cs="Times New Roman"/>
          <w:sz w:val="28"/>
          <w:szCs w:val="32"/>
          <w:shd w:val="clear" w:color="auto" w:fill="FFFFFF"/>
        </w:rPr>
        <w:t xml:space="preserve"> - </w:t>
      </w:r>
      <w:r>
        <w:rPr>
          <w:rFonts w:ascii="Times New Roman" w:hAnsi="Times New Roman" w:cs="Times New Roman"/>
          <w:sz w:val="28"/>
          <w:szCs w:val="28"/>
        </w:rPr>
        <w:t>С</w:t>
      </w:r>
      <w:r w:rsidRPr="00852C8F">
        <w:rPr>
          <w:rFonts w:ascii="Times New Roman" w:hAnsi="Times New Roman" w:cs="Times New Roman"/>
          <w:sz w:val="28"/>
          <w:szCs w:val="28"/>
        </w:rPr>
        <w:t>труктур</w:t>
      </w:r>
      <w:r>
        <w:rPr>
          <w:rFonts w:ascii="Times New Roman" w:hAnsi="Times New Roman" w:cs="Times New Roman"/>
          <w:sz w:val="28"/>
          <w:szCs w:val="28"/>
        </w:rPr>
        <w:t>а</w:t>
      </w:r>
      <w:r w:rsidRPr="00852C8F">
        <w:rPr>
          <w:rFonts w:ascii="Times New Roman" w:hAnsi="Times New Roman" w:cs="Times New Roman"/>
          <w:sz w:val="28"/>
          <w:szCs w:val="28"/>
        </w:rPr>
        <w:t xml:space="preserve"> джерел фінансування навчання студентів у ЗВО України</w:t>
      </w:r>
    </w:p>
    <w:p w14:paraId="7CE63F11" w14:textId="4158CD56" w:rsidR="00FD6E3C" w:rsidRDefault="00FD6E3C" w:rsidP="00FD6E3C">
      <w:pPr>
        <w:tabs>
          <w:tab w:val="center" w:pos="993"/>
        </w:tabs>
        <w:spacing w:after="0" w:line="240" w:lineRule="auto"/>
        <w:rPr>
          <w:rFonts w:ascii="Times New Roman" w:hAnsi="Times New Roman" w:cs="Times New Roman"/>
          <w:i/>
          <w:iCs/>
          <w:sz w:val="24"/>
          <w:szCs w:val="24"/>
          <w:shd w:val="clear" w:color="auto" w:fill="FFFFFF"/>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на основі </w:t>
      </w:r>
      <w:r>
        <w:rPr>
          <w:rFonts w:ascii="Times New Roman" w:hAnsi="Times New Roman" w:cs="Times New Roman"/>
          <w:i/>
          <w:iCs/>
          <w:sz w:val="24"/>
          <w:szCs w:val="24"/>
          <w:shd w:val="clear" w:color="auto" w:fill="FFFFFF"/>
          <w:lang w:val="en-US"/>
        </w:rPr>
        <w:t>[35]</w:t>
      </w:r>
    </w:p>
    <w:p w14:paraId="06CA21A1" w14:textId="77777777" w:rsidR="00A33D5B" w:rsidRDefault="00A33D5B" w:rsidP="00FD6E3C">
      <w:pPr>
        <w:tabs>
          <w:tab w:val="center" w:pos="993"/>
        </w:tabs>
        <w:spacing w:after="0" w:line="240" w:lineRule="auto"/>
        <w:rPr>
          <w:rFonts w:ascii="Times New Roman" w:hAnsi="Times New Roman" w:cs="Times New Roman"/>
          <w:i/>
          <w:iCs/>
          <w:sz w:val="24"/>
          <w:szCs w:val="24"/>
          <w:shd w:val="clear" w:color="auto" w:fill="FFFFFF"/>
          <w:lang w:val="en-US"/>
        </w:rPr>
      </w:pPr>
    </w:p>
    <w:p w14:paraId="5AA7F128" w14:textId="308EEBB6" w:rsidR="00B27186" w:rsidRDefault="00B27186" w:rsidP="00B271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95B1F">
        <w:rPr>
          <w:rFonts w:ascii="Times New Roman" w:hAnsi="Times New Roman" w:cs="Times New Roman"/>
          <w:sz w:val="28"/>
          <w:szCs w:val="28"/>
        </w:rPr>
        <w:t>Більшість студентів навчаються за свої власні кошти, так економіка забезпечується кваліфікованою робочою силою, підготовленою без бюджетного фінансування, яке проводиться переважно через кошти державного бюджету, натомість частка участі місцевих бюджетів надзвичайно низька</w:t>
      </w:r>
      <w:r>
        <w:rPr>
          <w:rFonts w:ascii="Times New Roman" w:hAnsi="Times New Roman" w:cs="Times New Roman"/>
          <w:sz w:val="28"/>
          <w:szCs w:val="28"/>
        </w:rPr>
        <w:t>»</w:t>
      </w:r>
      <w:r w:rsidRPr="00495B1F">
        <w:rPr>
          <w:rFonts w:ascii="Times New Roman" w:hAnsi="Times New Roman" w:cs="Times New Roman"/>
          <w:sz w:val="28"/>
          <w:szCs w:val="28"/>
        </w:rPr>
        <w:t xml:space="preserve"> [</w:t>
      </w:r>
      <w:r>
        <w:rPr>
          <w:rFonts w:ascii="Times New Roman" w:hAnsi="Times New Roman" w:cs="Times New Roman"/>
          <w:sz w:val="28"/>
          <w:szCs w:val="28"/>
        </w:rPr>
        <w:t>33</w:t>
      </w:r>
      <w:r w:rsidRPr="00495B1F">
        <w:rPr>
          <w:rFonts w:ascii="Times New Roman" w:hAnsi="Times New Roman" w:cs="Times New Roman"/>
          <w:sz w:val="28"/>
          <w:szCs w:val="28"/>
        </w:rPr>
        <w:t>, с. 273].</w:t>
      </w:r>
    </w:p>
    <w:p w14:paraId="622089D5" w14:textId="77777777" w:rsidR="008F55E6" w:rsidRPr="00852C8F" w:rsidRDefault="008F55E6" w:rsidP="008F55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Основу системи вищої освіти в Україні складають державні навчальні заклади (майже 70 %), відповідно й видатки на вищу освіту фінансуються в основному за рахунок бюджетних коштів</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852C8F">
        <w:rPr>
          <w:rFonts w:ascii="Times New Roman" w:hAnsi="Times New Roman" w:cs="Times New Roman"/>
          <w:sz w:val="28"/>
          <w:szCs w:val="28"/>
          <w:lang w:val="en-US"/>
        </w:rPr>
        <w:t>[1]</w:t>
      </w:r>
      <w:r>
        <w:rPr>
          <w:rFonts w:ascii="Times New Roman" w:hAnsi="Times New Roman" w:cs="Times New Roman"/>
          <w:sz w:val="28"/>
          <w:szCs w:val="28"/>
          <w:lang w:val="en-US"/>
        </w:rPr>
        <w:t>.</w:t>
      </w:r>
      <w:r w:rsidRPr="00852C8F">
        <w:rPr>
          <w:rFonts w:ascii="Times New Roman" w:hAnsi="Times New Roman" w:cs="Times New Roman"/>
          <w:sz w:val="28"/>
          <w:szCs w:val="28"/>
          <w:lang w:val="en-US"/>
        </w:rPr>
        <w:t xml:space="preserve"> </w:t>
      </w:r>
      <w:r w:rsidRPr="00852C8F">
        <w:rPr>
          <w:rFonts w:ascii="Times New Roman" w:hAnsi="Times New Roman" w:cs="Times New Roman"/>
          <w:sz w:val="28"/>
          <w:szCs w:val="28"/>
        </w:rPr>
        <w:t>Проте, більшість ЗВО надають також і платні послуги у навчанні, зокрема, за рахунок фізичних та юридичних осіб.</w:t>
      </w:r>
    </w:p>
    <w:p w14:paraId="1554AB30" w14:textId="77777777" w:rsidR="008F55E6" w:rsidRPr="00852C8F" w:rsidRDefault="008F55E6" w:rsidP="008F55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Україна відзначається високим ступенем залучення бюджетних коштів у сферу освіти, про що свідчить наступний факт: «у світі лише 17 країн витрачають на освіту більшу частку коштів консолідованих бюджетів, ніж Україна»</w:t>
      </w:r>
      <w:r>
        <w:rPr>
          <w:rFonts w:ascii="Times New Roman" w:hAnsi="Times New Roman" w:cs="Times New Roman"/>
          <w:sz w:val="28"/>
          <w:szCs w:val="28"/>
        </w:rPr>
        <w:t xml:space="preserve">» </w:t>
      </w:r>
      <w:r w:rsidRPr="00852C8F">
        <w:rPr>
          <w:rFonts w:ascii="Times New Roman" w:hAnsi="Times New Roman" w:cs="Times New Roman"/>
          <w:sz w:val="28"/>
          <w:szCs w:val="28"/>
          <w:lang w:val="en-US"/>
        </w:rPr>
        <w:t>[7]</w:t>
      </w:r>
      <w:r>
        <w:rPr>
          <w:rFonts w:ascii="Times New Roman" w:hAnsi="Times New Roman" w:cs="Times New Roman"/>
          <w:sz w:val="28"/>
          <w:szCs w:val="28"/>
        </w:rPr>
        <w:t>.</w:t>
      </w:r>
    </w:p>
    <w:p w14:paraId="6C381F1C" w14:textId="77777777" w:rsidR="008F55E6" w:rsidRPr="00852C8F" w:rsidRDefault="008F55E6" w:rsidP="008F55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За 2015-2019 роки ВВП зріс майже у двічі, інфляційні процеси були досить стрімкими, а курс долара – нестабільним, відтак реальна купівельна спроможність національної грошової одиниці – гривни - зменшилася. Тобто, зростання видатків ЗБУ на вищу освіту є незначним, підвищення видатків ЗБУ в 2019 р. нівелювалося інфляцією. Тобто, враховуючи інфляційні процеси, зростання видатків бюджету не в змозі задовольнити потреби ЗВО у фінансових ресурсах</w:t>
      </w:r>
      <w:r>
        <w:rPr>
          <w:rFonts w:ascii="Times New Roman" w:hAnsi="Times New Roman" w:cs="Times New Roman"/>
          <w:sz w:val="28"/>
          <w:szCs w:val="28"/>
        </w:rPr>
        <w:t>»</w:t>
      </w:r>
      <w:r w:rsidRPr="00852C8F">
        <w:rPr>
          <w:rFonts w:ascii="Times New Roman" w:hAnsi="Times New Roman" w:cs="Times New Roman"/>
          <w:sz w:val="28"/>
          <w:szCs w:val="28"/>
        </w:rPr>
        <w:t xml:space="preserve"> </w:t>
      </w:r>
      <w:r w:rsidRPr="00852C8F">
        <w:rPr>
          <w:rFonts w:ascii="Times New Roman" w:hAnsi="Times New Roman" w:cs="Times New Roman"/>
          <w:sz w:val="28"/>
          <w:szCs w:val="28"/>
          <w:lang w:val="en-US"/>
        </w:rPr>
        <w:t>[6]</w:t>
      </w:r>
      <w:r>
        <w:rPr>
          <w:rFonts w:ascii="Times New Roman" w:hAnsi="Times New Roman" w:cs="Times New Roman"/>
          <w:sz w:val="28"/>
          <w:szCs w:val="28"/>
        </w:rPr>
        <w:t>.</w:t>
      </w:r>
    </w:p>
    <w:p w14:paraId="75F56494" w14:textId="77777777" w:rsidR="008F55E6" w:rsidRDefault="008F55E6" w:rsidP="00B27186">
      <w:pPr>
        <w:spacing w:after="0" w:line="240" w:lineRule="auto"/>
        <w:ind w:firstLine="709"/>
        <w:jc w:val="both"/>
        <w:rPr>
          <w:rFonts w:ascii="Times New Roman" w:hAnsi="Times New Roman" w:cs="Times New Roman"/>
          <w:sz w:val="28"/>
          <w:szCs w:val="28"/>
        </w:rPr>
      </w:pPr>
    </w:p>
    <w:p w14:paraId="4EB9780E" w14:textId="77777777" w:rsidR="00FD6E3C" w:rsidRDefault="00FD6E3C" w:rsidP="00FD6E3C">
      <w:pPr>
        <w:spacing w:after="0" w:line="240" w:lineRule="auto"/>
        <w:jc w:val="center"/>
        <w:rPr>
          <w:rFonts w:ascii="Times New Roman" w:hAnsi="Times New Roman" w:cs="Times New Roman"/>
          <w:sz w:val="28"/>
          <w:szCs w:val="28"/>
        </w:rPr>
      </w:pPr>
      <w:r>
        <w:rPr>
          <w:noProof/>
        </w:rPr>
        <w:lastRenderedPageBreak/>
        <w:drawing>
          <wp:inline distT="0" distB="0" distL="0" distR="0" wp14:anchorId="2CF478FF" wp14:editId="18AC5AEB">
            <wp:extent cx="4667250" cy="3038475"/>
            <wp:effectExtent l="0" t="0" r="0" b="9525"/>
            <wp:docPr id="1" name="Диаграмма 1">
              <a:extLst xmlns:a="http://schemas.openxmlformats.org/drawingml/2006/main">
                <a:ext uri="{FF2B5EF4-FFF2-40B4-BE49-F238E27FC236}">
                  <a16:creationId xmlns:a16="http://schemas.microsoft.com/office/drawing/2014/main" id="{545F0264-8C1E-4C57-A066-D552A94E2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3F848E" w14:textId="391A6B97" w:rsidR="00FD6E3C" w:rsidRPr="001006E8" w:rsidRDefault="00FD6E3C" w:rsidP="00FD6E3C">
      <w:pPr>
        <w:spacing w:after="0" w:line="240" w:lineRule="auto"/>
        <w:ind w:firstLine="709"/>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w:t>
      </w:r>
      <w:r w:rsidR="008F55E6">
        <w:rPr>
          <w:rFonts w:ascii="Times New Roman" w:hAnsi="Times New Roman" w:cs="Times New Roman"/>
          <w:sz w:val="28"/>
          <w:szCs w:val="32"/>
          <w:shd w:val="clear" w:color="auto" w:fill="FFFFFF"/>
        </w:rPr>
        <w:t>5</w:t>
      </w:r>
      <w:r w:rsidRPr="001006E8">
        <w:rPr>
          <w:rFonts w:ascii="Times New Roman" w:hAnsi="Times New Roman" w:cs="Times New Roman"/>
          <w:sz w:val="28"/>
          <w:szCs w:val="32"/>
          <w:shd w:val="clear" w:color="auto" w:fill="FFFFFF"/>
        </w:rPr>
        <w:t xml:space="preserve"> - </w:t>
      </w:r>
      <w:r>
        <w:rPr>
          <w:rFonts w:ascii="Times New Roman" w:hAnsi="Times New Roman" w:cs="Times New Roman"/>
          <w:sz w:val="28"/>
          <w:szCs w:val="28"/>
        </w:rPr>
        <w:t>С</w:t>
      </w:r>
      <w:r w:rsidRPr="00852C8F">
        <w:rPr>
          <w:rFonts w:ascii="Times New Roman" w:hAnsi="Times New Roman" w:cs="Times New Roman"/>
          <w:sz w:val="28"/>
          <w:szCs w:val="28"/>
        </w:rPr>
        <w:t>труктур</w:t>
      </w:r>
      <w:r>
        <w:rPr>
          <w:rFonts w:ascii="Times New Roman" w:hAnsi="Times New Roman" w:cs="Times New Roman"/>
          <w:sz w:val="28"/>
          <w:szCs w:val="28"/>
        </w:rPr>
        <w:t>а</w:t>
      </w:r>
      <w:r w:rsidRPr="00852C8F">
        <w:rPr>
          <w:rFonts w:ascii="Times New Roman" w:hAnsi="Times New Roman" w:cs="Times New Roman"/>
          <w:sz w:val="28"/>
          <w:szCs w:val="28"/>
        </w:rPr>
        <w:t xml:space="preserve"> джерел фінансування навчання студентів у </w:t>
      </w:r>
      <w:r>
        <w:rPr>
          <w:rFonts w:ascii="Times New Roman" w:hAnsi="Times New Roman" w:cs="Times New Roman"/>
          <w:sz w:val="28"/>
          <w:szCs w:val="28"/>
        </w:rPr>
        <w:t>університетах, академіях та інститутах</w:t>
      </w:r>
      <w:r w:rsidRPr="00852C8F">
        <w:rPr>
          <w:rFonts w:ascii="Times New Roman" w:hAnsi="Times New Roman" w:cs="Times New Roman"/>
          <w:sz w:val="28"/>
          <w:szCs w:val="28"/>
        </w:rPr>
        <w:t xml:space="preserve"> України</w:t>
      </w:r>
    </w:p>
    <w:p w14:paraId="6BCD22C3" w14:textId="7EB42967" w:rsidR="00FD6E3C" w:rsidRDefault="00FD6E3C" w:rsidP="00FD6E3C">
      <w:pPr>
        <w:tabs>
          <w:tab w:val="center" w:pos="993"/>
        </w:tabs>
        <w:spacing w:after="0" w:line="240" w:lineRule="auto"/>
        <w:rPr>
          <w:rFonts w:ascii="Times New Roman" w:hAnsi="Times New Roman" w:cs="Times New Roman"/>
          <w:i/>
          <w:iCs/>
          <w:sz w:val="24"/>
          <w:szCs w:val="24"/>
          <w:shd w:val="clear" w:color="auto" w:fill="FFFFFF"/>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на основі </w:t>
      </w:r>
      <w:r>
        <w:rPr>
          <w:rFonts w:ascii="Times New Roman" w:hAnsi="Times New Roman" w:cs="Times New Roman"/>
          <w:i/>
          <w:iCs/>
          <w:sz w:val="24"/>
          <w:szCs w:val="24"/>
          <w:shd w:val="clear" w:color="auto" w:fill="FFFFFF"/>
          <w:lang w:val="en-US"/>
        </w:rPr>
        <w:t>[35]</w:t>
      </w:r>
    </w:p>
    <w:p w14:paraId="60A55272" w14:textId="77777777" w:rsidR="00A33D5B" w:rsidRDefault="00A33D5B" w:rsidP="00FD6E3C">
      <w:pPr>
        <w:tabs>
          <w:tab w:val="center" w:pos="993"/>
        </w:tabs>
        <w:spacing w:after="0" w:line="240" w:lineRule="auto"/>
        <w:rPr>
          <w:rFonts w:ascii="Times New Roman" w:hAnsi="Times New Roman" w:cs="Times New Roman"/>
          <w:i/>
          <w:iCs/>
          <w:sz w:val="24"/>
          <w:szCs w:val="24"/>
          <w:shd w:val="clear" w:color="auto" w:fill="FFFFFF"/>
          <w:lang w:val="en-US"/>
        </w:rPr>
      </w:pPr>
    </w:p>
    <w:p w14:paraId="4F7F9109" w14:textId="77777777" w:rsidR="007C364E" w:rsidRPr="00852C8F" w:rsidRDefault="007C364E" w:rsidP="007C364E">
      <w:pPr>
        <w:spacing w:after="0" w:line="240" w:lineRule="auto"/>
        <w:ind w:firstLine="709"/>
        <w:jc w:val="both"/>
        <w:rPr>
          <w:rFonts w:ascii="Times New Roman" w:hAnsi="Times New Roman" w:cs="Times New Roman"/>
          <w:sz w:val="28"/>
          <w:szCs w:val="28"/>
        </w:rPr>
      </w:pPr>
      <w:r w:rsidRPr="00852C8F">
        <w:rPr>
          <w:rFonts w:ascii="Times New Roman" w:hAnsi="Times New Roman" w:cs="Times New Roman"/>
          <w:sz w:val="28"/>
          <w:szCs w:val="28"/>
          <w:lang w:val="ru-RU"/>
        </w:rPr>
        <w:t xml:space="preserve">З 2017 року </w:t>
      </w:r>
      <w:r w:rsidRPr="00852C8F">
        <w:rPr>
          <w:rFonts w:ascii="Times New Roman" w:hAnsi="Times New Roman" w:cs="Times New Roman"/>
          <w:sz w:val="28"/>
          <w:szCs w:val="28"/>
        </w:rPr>
        <w:t>відповідно до Закону №2145 держава забезпечує асигнування на освіту в розмірі не менше ніж 7 % валового внутрішнього продукту</w:t>
      </w:r>
      <w:r w:rsidRPr="00852C8F">
        <w:rPr>
          <w:rFonts w:ascii="Times New Roman" w:hAnsi="Times New Roman" w:cs="Times New Roman"/>
          <w:sz w:val="28"/>
          <w:szCs w:val="28"/>
          <w:lang w:val="ru-RU"/>
        </w:rPr>
        <w:t xml:space="preserve"> (</w:t>
      </w:r>
      <w:r w:rsidRPr="00852C8F">
        <w:rPr>
          <w:rFonts w:ascii="Times New Roman" w:hAnsi="Times New Roman" w:cs="Times New Roman"/>
          <w:sz w:val="28"/>
          <w:szCs w:val="28"/>
        </w:rPr>
        <w:t>до цього діяв Закон №1060, згідно з яким держава забезпечувала бюджетні асигнування на освіту в розмірі не меншому 10 % національного доходу).</w:t>
      </w:r>
    </w:p>
    <w:p w14:paraId="6BEBEB1F" w14:textId="11059717" w:rsidR="007C364E" w:rsidRDefault="007C364E" w:rsidP="007C36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Національний дохід відрізняється від валового внутрішнього продукту на сальдо (різницю між грошовими надходженнями і витратами) зовнішньоекономічних операцій, включаючи сальдо експорту та імпорту товарів і послуг, сальдо оплати праці чужоземних працівників і сальдо переведення прибутків від вивезеного за кордон капіталу</w:t>
      </w:r>
      <w:r>
        <w:rPr>
          <w:rFonts w:ascii="Times New Roman" w:hAnsi="Times New Roman" w:cs="Times New Roman"/>
          <w:sz w:val="28"/>
          <w:szCs w:val="28"/>
        </w:rPr>
        <w:t>»</w:t>
      </w:r>
      <w:r w:rsidRPr="00852C8F">
        <w:rPr>
          <w:rFonts w:ascii="Times New Roman" w:hAnsi="Times New Roman" w:cs="Times New Roman"/>
          <w:sz w:val="28"/>
          <w:szCs w:val="28"/>
          <w:lang w:val="ru-RU"/>
        </w:rPr>
        <w:t xml:space="preserve"> </w:t>
      </w:r>
      <w:r w:rsidRPr="00852C8F">
        <w:rPr>
          <w:rFonts w:ascii="Times New Roman" w:hAnsi="Times New Roman" w:cs="Times New Roman"/>
          <w:sz w:val="28"/>
          <w:szCs w:val="28"/>
          <w:lang w:val="en-US"/>
        </w:rPr>
        <w:t>[10]</w:t>
      </w:r>
      <w:r>
        <w:rPr>
          <w:rFonts w:ascii="Times New Roman" w:hAnsi="Times New Roman" w:cs="Times New Roman"/>
          <w:sz w:val="28"/>
          <w:szCs w:val="28"/>
        </w:rPr>
        <w:t>.</w:t>
      </w:r>
    </w:p>
    <w:p w14:paraId="7F3DFC54" w14:textId="77777777" w:rsidR="009A6E92" w:rsidRDefault="009A6E92" w:rsidP="009A6E92">
      <w:pPr>
        <w:spacing w:after="0" w:line="240" w:lineRule="auto"/>
        <w:ind w:firstLine="709"/>
        <w:jc w:val="both"/>
        <w:rPr>
          <w:rFonts w:ascii="Times New Roman" w:hAnsi="Times New Roman" w:cs="Times New Roman"/>
          <w:sz w:val="28"/>
          <w:szCs w:val="28"/>
        </w:rPr>
      </w:pPr>
      <w:bookmarkStart w:id="7" w:name="_Hlk149419999"/>
      <w:bookmarkStart w:id="8" w:name="_Hlk149420014"/>
      <w:r>
        <w:rPr>
          <w:rFonts w:ascii="Times New Roman" w:hAnsi="Times New Roman" w:cs="Times New Roman"/>
          <w:sz w:val="28"/>
          <w:szCs w:val="28"/>
        </w:rPr>
        <w:t>«</w:t>
      </w:r>
      <w:r w:rsidRPr="00852C8F">
        <w:rPr>
          <w:rFonts w:ascii="Times New Roman" w:hAnsi="Times New Roman" w:cs="Times New Roman"/>
          <w:sz w:val="28"/>
          <w:szCs w:val="28"/>
        </w:rPr>
        <w:t>Нині в Україні поступово зростає і роль власних джерел фінансування в заб</w:t>
      </w:r>
      <w:bookmarkEnd w:id="7"/>
      <w:r w:rsidRPr="00852C8F">
        <w:rPr>
          <w:rFonts w:ascii="Times New Roman" w:hAnsi="Times New Roman" w:cs="Times New Roman"/>
          <w:sz w:val="28"/>
          <w:szCs w:val="28"/>
        </w:rPr>
        <w:t xml:space="preserve">езпеченні функціонування </w:t>
      </w:r>
      <w:r>
        <w:rPr>
          <w:rFonts w:ascii="Times New Roman" w:hAnsi="Times New Roman" w:cs="Times New Roman"/>
          <w:sz w:val="28"/>
          <w:szCs w:val="28"/>
        </w:rPr>
        <w:t>ЗВО</w:t>
      </w:r>
      <w:r w:rsidRPr="00852C8F">
        <w:rPr>
          <w:rFonts w:ascii="Times New Roman" w:hAnsi="Times New Roman" w:cs="Times New Roman"/>
          <w:sz w:val="28"/>
          <w:szCs w:val="28"/>
        </w:rPr>
        <w:t xml:space="preserve">. Кошти спеціального фонду </w:t>
      </w:r>
      <w:r>
        <w:rPr>
          <w:rFonts w:ascii="Times New Roman" w:hAnsi="Times New Roman" w:cs="Times New Roman"/>
          <w:sz w:val="28"/>
          <w:szCs w:val="28"/>
        </w:rPr>
        <w:t>ЗВО</w:t>
      </w:r>
      <w:r w:rsidRPr="00852C8F">
        <w:rPr>
          <w:rFonts w:ascii="Times New Roman" w:hAnsi="Times New Roman" w:cs="Times New Roman"/>
          <w:sz w:val="28"/>
          <w:szCs w:val="28"/>
        </w:rPr>
        <w:t xml:space="preserve"> є результатом </w:t>
      </w:r>
      <w:bookmarkEnd w:id="8"/>
      <w:r w:rsidRPr="00852C8F">
        <w:rPr>
          <w:rFonts w:ascii="Times New Roman" w:hAnsi="Times New Roman" w:cs="Times New Roman"/>
          <w:sz w:val="28"/>
          <w:szCs w:val="28"/>
        </w:rPr>
        <w:t>його самостійної фінансово-господарської діяльності. Основними джерелами таких коштів є кошти за надання платних (договірних) послуг та спонсорські кошти</w:t>
      </w:r>
      <w:r>
        <w:rPr>
          <w:rFonts w:ascii="Times New Roman" w:hAnsi="Times New Roman" w:cs="Times New Roman"/>
          <w:sz w:val="28"/>
          <w:szCs w:val="28"/>
        </w:rPr>
        <w:t>»</w:t>
      </w:r>
      <w:r w:rsidRPr="00852C8F">
        <w:rPr>
          <w:rFonts w:ascii="Times New Roman" w:hAnsi="Times New Roman" w:cs="Times New Roman"/>
          <w:sz w:val="28"/>
          <w:szCs w:val="28"/>
        </w:rPr>
        <w:t xml:space="preserve"> </w:t>
      </w:r>
      <w:r w:rsidRPr="00852C8F">
        <w:rPr>
          <w:rFonts w:ascii="Times New Roman" w:hAnsi="Times New Roman" w:cs="Times New Roman"/>
          <w:sz w:val="28"/>
          <w:szCs w:val="28"/>
          <w:lang w:val="en-US"/>
        </w:rPr>
        <w:t>[13]</w:t>
      </w:r>
      <w:r>
        <w:rPr>
          <w:rFonts w:ascii="Times New Roman" w:hAnsi="Times New Roman" w:cs="Times New Roman"/>
          <w:sz w:val="28"/>
          <w:szCs w:val="28"/>
        </w:rPr>
        <w:t>.</w:t>
      </w:r>
    </w:p>
    <w:p w14:paraId="3A85C146" w14:textId="77777777" w:rsidR="003307B9" w:rsidRDefault="003307B9" w:rsidP="003307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C6309">
        <w:rPr>
          <w:rFonts w:ascii="Times New Roman" w:hAnsi="Times New Roman" w:cs="Times New Roman"/>
          <w:sz w:val="28"/>
          <w:szCs w:val="28"/>
        </w:rPr>
        <w:t>На початку 2016-2017 навчального року функціонувало всього 657 ВНЗ, з яких 370 – I–II рівнів акредитації та 287 – III–IV рівнів акредитації (з яких 196 – державних, 13 – комунальних та 78 закладів приватної форми власності). З 2012-2013 навчального року по 2016-2017 навчальний рік кількість ВНЗ України ІІІ – ІV рівнів акредитації зменшилася на 47 установ</w:t>
      </w:r>
      <w:r>
        <w:rPr>
          <w:rFonts w:ascii="Times New Roman" w:hAnsi="Times New Roman" w:cs="Times New Roman"/>
          <w:sz w:val="28"/>
          <w:szCs w:val="28"/>
        </w:rPr>
        <w:t>»</w:t>
      </w:r>
      <w:r w:rsidRPr="00CC6309">
        <w:rPr>
          <w:rFonts w:ascii="Times New Roman" w:hAnsi="Times New Roman" w:cs="Times New Roman"/>
          <w:sz w:val="28"/>
          <w:szCs w:val="28"/>
        </w:rPr>
        <w:t xml:space="preserve"> [1]</w:t>
      </w:r>
      <w:r>
        <w:rPr>
          <w:rFonts w:ascii="Times New Roman" w:hAnsi="Times New Roman" w:cs="Times New Roman"/>
          <w:sz w:val="28"/>
          <w:szCs w:val="28"/>
        </w:rPr>
        <w:t>.</w:t>
      </w:r>
    </w:p>
    <w:p w14:paraId="076EB81B" w14:textId="196DBEB8" w:rsidR="00FD6E3C" w:rsidRDefault="00FD6E3C" w:rsidP="00FD6E3C">
      <w:pPr>
        <w:spacing w:after="0" w:line="240" w:lineRule="auto"/>
        <w:jc w:val="center"/>
        <w:rPr>
          <w:rFonts w:ascii="Times New Roman" w:hAnsi="Times New Roman" w:cs="Times New Roman"/>
          <w:sz w:val="28"/>
          <w:szCs w:val="28"/>
        </w:rPr>
      </w:pPr>
      <w:r>
        <w:rPr>
          <w:noProof/>
        </w:rPr>
        <w:lastRenderedPageBreak/>
        <w:drawing>
          <wp:inline distT="0" distB="0" distL="0" distR="0" wp14:anchorId="33929750" wp14:editId="2EA24C8D">
            <wp:extent cx="4581525" cy="3028950"/>
            <wp:effectExtent l="0" t="0" r="9525" b="0"/>
            <wp:docPr id="5" name="Диаграмма 5">
              <a:extLst xmlns:a="http://schemas.openxmlformats.org/drawingml/2006/main">
                <a:ext uri="{FF2B5EF4-FFF2-40B4-BE49-F238E27FC236}">
                  <a16:creationId xmlns:a16="http://schemas.microsoft.com/office/drawing/2014/main" id="{A8F5D88A-932F-4B00-9E97-EC62C8122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998E4B" w14:textId="737AB2AA" w:rsidR="00FD6E3C" w:rsidRPr="001006E8" w:rsidRDefault="00FD6E3C" w:rsidP="00FD6E3C">
      <w:pPr>
        <w:spacing w:after="0" w:line="240" w:lineRule="auto"/>
        <w:ind w:firstLine="709"/>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Pr>
          <w:rFonts w:ascii="Times New Roman" w:hAnsi="Times New Roman" w:cs="Times New Roman"/>
          <w:sz w:val="28"/>
          <w:szCs w:val="32"/>
          <w:shd w:val="clear" w:color="auto" w:fill="FFFFFF"/>
        </w:rPr>
        <w:t>2</w:t>
      </w:r>
      <w:r w:rsidRPr="001006E8">
        <w:rPr>
          <w:rFonts w:ascii="Times New Roman" w:hAnsi="Times New Roman" w:cs="Times New Roman"/>
          <w:sz w:val="28"/>
          <w:szCs w:val="32"/>
          <w:shd w:val="clear" w:color="auto" w:fill="FFFFFF"/>
        </w:rPr>
        <w:t>.</w:t>
      </w:r>
      <w:r w:rsidR="003307B9">
        <w:rPr>
          <w:rFonts w:ascii="Times New Roman" w:hAnsi="Times New Roman" w:cs="Times New Roman"/>
          <w:sz w:val="28"/>
          <w:szCs w:val="32"/>
          <w:shd w:val="clear" w:color="auto" w:fill="FFFFFF"/>
        </w:rPr>
        <w:t>16</w:t>
      </w:r>
      <w:r w:rsidRPr="001006E8">
        <w:rPr>
          <w:rFonts w:ascii="Times New Roman" w:hAnsi="Times New Roman" w:cs="Times New Roman"/>
          <w:sz w:val="28"/>
          <w:szCs w:val="32"/>
          <w:shd w:val="clear" w:color="auto" w:fill="FFFFFF"/>
        </w:rPr>
        <w:t xml:space="preserve"> - </w:t>
      </w:r>
      <w:r>
        <w:rPr>
          <w:rFonts w:ascii="Times New Roman" w:hAnsi="Times New Roman" w:cs="Times New Roman"/>
          <w:sz w:val="28"/>
          <w:szCs w:val="28"/>
        </w:rPr>
        <w:t>С</w:t>
      </w:r>
      <w:r w:rsidRPr="00852C8F">
        <w:rPr>
          <w:rFonts w:ascii="Times New Roman" w:hAnsi="Times New Roman" w:cs="Times New Roman"/>
          <w:sz w:val="28"/>
          <w:szCs w:val="28"/>
        </w:rPr>
        <w:t>труктур</w:t>
      </w:r>
      <w:r>
        <w:rPr>
          <w:rFonts w:ascii="Times New Roman" w:hAnsi="Times New Roman" w:cs="Times New Roman"/>
          <w:sz w:val="28"/>
          <w:szCs w:val="28"/>
        </w:rPr>
        <w:t>а</w:t>
      </w:r>
      <w:r w:rsidRPr="00852C8F">
        <w:rPr>
          <w:rFonts w:ascii="Times New Roman" w:hAnsi="Times New Roman" w:cs="Times New Roman"/>
          <w:sz w:val="28"/>
          <w:szCs w:val="28"/>
        </w:rPr>
        <w:t xml:space="preserve"> джерел фінансування навчання студентів у </w:t>
      </w:r>
      <w:r>
        <w:rPr>
          <w:rFonts w:ascii="Times New Roman" w:hAnsi="Times New Roman" w:cs="Times New Roman"/>
          <w:sz w:val="28"/>
          <w:szCs w:val="28"/>
        </w:rPr>
        <w:t>ЗВО</w:t>
      </w:r>
      <w:r w:rsidRPr="00852C8F">
        <w:rPr>
          <w:rFonts w:ascii="Times New Roman" w:hAnsi="Times New Roman" w:cs="Times New Roman"/>
          <w:sz w:val="28"/>
          <w:szCs w:val="28"/>
        </w:rPr>
        <w:t xml:space="preserve"> України</w:t>
      </w:r>
    </w:p>
    <w:p w14:paraId="46F4ACB6" w14:textId="77777777" w:rsidR="00FD6E3C" w:rsidRPr="001310E1" w:rsidRDefault="00FD6E3C" w:rsidP="00FD6E3C">
      <w:pPr>
        <w:tabs>
          <w:tab w:val="center" w:pos="993"/>
        </w:tabs>
        <w:spacing w:after="0" w:line="240" w:lineRule="auto"/>
        <w:rPr>
          <w:rFonts w:ascii="Times New Roman" w:hAnsi="Times New Roman" w:cs="Times New Roman"/>
          <w:i/>
          <w:iCs/>
          <w:sz w:val="24"/>
          <w:szCs w:val="24"/>
          <w:lang w:val="en-US"/>
        </w:rPr>
      </w:pPr>
      <w:r w:rsidRPr="001006E8">
        <w:rPr>
          <w:rFonts w:ascii="Times New Roman" w:hAnsi="Times New Roman" w:cs="Times New Roman"/>
          <w:i/>
          <w:iCs/>
          <w:sz w:val="24"/>
          <w:szCs w:val="24"/>
          <w:shd w:val="clear" w:color="auto" w:fill="FFFFFF"/>
        </w:rPr>
        <w:t>Джерело: складено автором</w:t>
      </w:r>
      <w:r>
        <w:rPr>
          <w:rFonts w:ascii="Times New Roman" w:hAnsi="Times New Roman" w:cs="Times New Roman"/>
          <w:i/>
          <w:iCs/>
          <w:sz w:val="24"/>
          <w:szCs w:val="24"/>
          <w:shd w:val="clear" w:color="auto" w:fill="FFFFFF"/>
        </w:rPr>
        <w:t xml:space="preserve"> на основі </w:t>
      </w:r>
      <w:r>
        <w:rPr>
          <w:rFonts w:ascii="Times New Roman" w:hAnsi="Times New Roman" w:cs="Times New Roman"/>
          <w:i/>
          <w:iCs/>
          <w:sz w:val="24"/>
          <w:szCs w:val="24"/>
          <w:shd w:val="clear" w:color="auto" w:fill="FFFFFF"/>
          <w:lang w:val="en-US"/>
        </w:rPr>
        <w:t>[35]</w:t>
      </w:r>
    </w:p>
    <w:p w14:paraId="37BB7140" w14:textId="2728A671" w:rsidR="00FD6E3C" w:rsidRDefault="00FD6E3C" w:rsidP="00FD6E3C">
      <w:pPr>
        <w:spacing w:after="0" w:line="240" w:lineRule="auto"/>
        <w:jc w:val="both"/>
        <w:rPr>
          <w:rFonts w:ascii="Times New Roman" w:hAnsi="Times New Roman" w:cs="Times New Roman"/>
          <w:sz w:val="28"/>
          <w:szCs w:val="28"/>
        </w:rPr>
      </w:pPr>
    </w:p>
    <w:p w14:paraId="37EBA42B" w14:textId="77777777" w:rsidR="006E2F21" w:rsidRPr="006E2F21" w:rsidRDefault="006E2F21" w:rsidP="006E2F21">
      <w:pPr>
        <w:spacing w:after="0" w:line="240" w:lineRule="auto"/>
        <w:ind w:firstLine="709"/>
        <w:jc w:val="both"/>
        <w:rPr>
          <w:rFonts w:ascii="Times New Roman" w:hAnsi="Times New Roman" w:cs="Times New Roman"/>
          <w:sz w:val="28"/>
          <w:szCs w:val="28"/>
        </w:rPr>
      </w:pPr>
    </w:p>
    <w:p w14:paraId="3025E172" w14:textId="1959FAB8" w:rsidR="007464BA" w:rsidRDefault="006E2F21" w:rsidP="006E2F21">
      <w:pPr>
        <w:spacing w:after="0" w:line="240" w:lineRule="auto"/>
        <w:ind w:firstLine="709"/>
        <w:jc w:val="both"/>
        <w:rPr>
          <w:rFonts w:ascii="Times New Roman" w:hAnsi="Times New Roman" w:cs="Times New Roman"/>
          <w:sz w:val="28"/>
          <w:szCs w:val="28"/>
        </w:rPr>
      </w:pPr>
      <w:r w:rsidRPr="006E2F21">
        <w:rPr>
          <w:rFonts w:ascii="Times New Roman" w:hAnsi="Times New Roman" w:cs="Times New Roman"/>
          <w:sz w:val="28"/>
          <w:szCs w:val="28"/>
        </w:rPr>
        <w:t>Упродовж останніх років спостерігається тенденція до зменшення чисельності студентів в університетах. Це явище може бути пояснене як демографічними викликами, зокрема стрімким зменшенням кількості молоді, яка народилася в першій половині 90-х років, так і нестачею фінансових ресурсів через загострення фінансово-економічної кризи. До того ж, річні зростання українських студентів, які навчаються за кордоном, також вносить свій внесок у цей процес.</w:t>
      </w:r>
    </w:p>
    <w:p w14:paraId="76995E9D" w14:textId="67B40DF7" w:rsidR="002C1835" w:rsidRDefault="00E5687A" w:rsidP="007464BA">
      <w:pPr>
        <w:spacing w:after="0" w:line="240" w:lineRule="auto"/>
        <w:ind w:firstLine="709"/>
        <w:jc w:val="both"/>
        <w:rPr>
          <w:rFonts w:ascii="Times New Roman" w:hAnsi="Times New Roman" w:cs="Times New Roman"/>
          <w:sz w:val="28"/>
          <w:szCs w:val="28"/>
        </w:rPr>
      </w:pPr>
      <w:r w:rsidRPr="00E5687A">
        <w:rPr>
          <w:rFonts w:ascii="Times New Roman" w:hAnsi="Times New Roman" w:cs="Times New Roman"/>
          <w:sz w:val="28"/>
          <w:szCs w:val="28"/>
        </w:rPr>
        <w:t>У 2015-2016 роках згідно даних з The Global Competitiveness Report Україна зайняла чотирнадцяту позицію у рейтингу серед 144 країн за кількістю осіб, які здобувають вищу освіту.</w:t>
      </w:r>
      <w:r w:rsidR="002C1835">
        <w:rPr>
          <w:rFonts w:ascii="Times New Roman" w:hAnsi="Times New Roman" w:cs="Times New Roman"/>
          <w:sz w:val="28"/>
          <w:szCs w:val="28"/>
        </w:rPr>
        <w:t xml:space="preserve"> </w:t>
      </w:r>
      <w:r w:rsidR="002C1835" w:rsidRPr="002C1835">
        <w:rPr>
          <w:rFonts w:ascii="Times New Roman" w:hAnsi="Times New Roman" w:cs="Times New Roman"/>
          <w:sz w:val="28"/>
          <w:szCs w:val="28"/>
        </w:rPr>
        <w:t>Україна має високу для Європи частку здобувачів 5 рівня, і значно меншу серед здобувачів 6 – 8 рівнів.</w:t>
      </w:r>
    </w:p>
    <w:p w14:paraId="2E7FFEC6" w14:textId="77777777" w:rsidR="006E2F21" w:rsidRPr="006E2F21" w:rsidRDefault="007464BA" w:rsidP="006E2F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9068C">
        <w:rPr>
          <w:rFonts w:ascii="Times New Roman" w:hAnsi="Times New Roman" w:cs="Times New Roman"/>
          <w:sz w:val="28"/>
          <w:szCs w:val="28"/>
        </w:rPr>
        <w:t>Згідно статистичних даних в Україні навчається майже 90 % молоді у віці від 17 до 22 років, у той час як в інших країнах ‒ 30-45%</w:t>
      </w:r>
      <w:r>
        <w:rPr>
          <w:rFonts w:ascii="Times New Roman" w:hAnsi="Times New Roman" w:cs="Times New Roman"/>
          <w:sz w:val="28"/>
          <w:szCs w:val="28"/>
        </w:rPr>
        <w:t>»</w:t>
      </w:r>
      <w:r w:rsidRPr="00C9068C">
        <w:rPr>
          <w:rFonts w:ascii="Times New Roman" w:hAnsi="Times New Roman" w:cs="Times New Roman"/>
          <w:sz w:val="28"/>
          <w:szCs w:val="28"/>
        </w:rPr>
        <w:t xml:space="preserve"> [</w:t>
      </w:r>
      <w:r>
        <w:rPr>
          <w:rFonts w:ascii="Times New Roman" w:hAnsi="Times New Roman" w:cs="Times New Roman"/>
          <w:sz w:val="28"/>
          <w:szCs w:val="28"/>
        </w:rPr>
        <w:t>34</w:t>
      </w:r>
      <w:r w:rsidRPr="00C9068C">
        <w:rPr>
          <w:rFonts w:ascii="Times New Roman" w:hAnsi="Times New Roman" w:cs="Times New Roman"/>
          <w:sz w:val="28"/>
          <w:szCs w:val="28"/>
        </w:rPr>
        <w:t xml:space="preserve">]. </w:t>
      </w:r>
      <w:r>
        <w:rPr>
          <w:rFonts w:ascii="Times New Roman" w:hAnsi="Times New Roman" w:cs="Times New Roman"/>
          <w:sz w:val="28"/>
          <w:szCs w:val="28"/>
        </w:rPr>
        <w:t>К</w:t>
      </w:r>
      <w:r w:rsidRPr="00C9068C">
        <w:rPr>
          <w:rFonts w:ascii="Times New Roman" w:hAnsi="Times New Roman" w:cs="Times New Roman"/>
          <w:sz w:val="28"/>
          <w:szCs w:val="28"/>
        </w:rPr>
        <w:t xml:space="preserve">ількість студентів </w:t>
      </w:r>
      <w:r>
        <w:rPr>
          <w:rFonts w:ascii="Times New Roman" w:hAnsi="Times New Roman" w:cs="Times New Roman"/>
          <w:sz w:val="28"/>
          <w:szCs w:val="28"/>
        </w:rPr>
        <w:t>ЗВО завелика для</w:t>
      </w:r>
      <w:r w:rsidRPr="00C9068C">
        <w:rPr>
          <w:rFonts w:ascii="Times New Roman" w:hAnsi="Times New Roman" w:cs="Times New Roman"/>
          <w:sz w:val="28"/>
          <w:szCs w:val="28"/>
        </w:rPr>
        <w:t xml:space="preserve"> </w:t>
      </w:r>
      <w:r>
        <w:rPr>
          <w:rFonts w:ascii="Times New Roman" w:hAnsi="Times New Roman" w:cs="Times New Roman"/>
          <w:sz w:val="28"/>
          <w:szCs w:val="28"/>
        </w:rPr>
        <w:t xml:space="preserve">тих </w:t>
      </w:r>
      <w:r w:rsidRPr="00C9068C">
        <w:rPr>
          <w:rFonts w:ascii="Times New Roman" w:hAnsi="Times New Roman" w:cs="Times New Roman"/>
          <w:sz w:val="28"/>
          <w:szCs w:val="28"/>
        </w:rPr>
        <w:t>бюджетних видатків</w:t>
      </w:r>
      <w:r>
        <w:rPr>
          <w:rFonts w:ascii="Times New Roman" w:hAnsi="Times New Roman" w:cs="Times New Roman"/>
          <w:sz w:val="28"/>
          <w:szCs w:val="28"/>
        </w:rPr>
        <w:t>, що здійснюються</w:t>
      </w:r>
      <w:r w:rsidRPr="00C9068C">
        <w:rPr>
          <w:rFonts w:ascii="Times New Roman" w:hAnsi="Times New Roman" w:cs="Times New Roman"/>
          <w:sz w:val="28"/>
          <w:szCs w:val="28"/>
        </w:rPr>
        <w:t xml:space="preserve"> на одного студента в Україні</w:t>
      </w:r>
      <w:r>
        <w:rPr>
          <w:rFonts w:ascii="Times New Roman" w:hAnsi="Times New Roman" w:cs="Times New Roman"/>
          <w:sz w:val="28"/>
          <w:szCs w:val="28"/>
        </w:rPr>
        <w:t>. Цей рівень видатків для України</w:t>
      </w:r>
      <w:r w:rsidRPr="00C9068C">
        <w:rPr>
          <w:rFonts w:ascii="Times New Roman" w:hAnsi="Times New Roman" w:cs="Times New Roman"/>
          <w:sz w:val="28"/>
          <w:szCs w:val="28"/>
        </w:rPr>
        <w:t xml:space="preserve"> </w:t>
      </w:r>
      <w:r>
        <w:rPr>
          <w:rFonts w:ascii="Times New Roman" w:hAnsi="Times New Roman" w:cs="Times New Roman"/>
          <w:sz w:val="28"/>
          <w:szCs w:val="28"/>
        </w:rPr>
        <w:t>набагато</w:t>
      </w:r>
      <w:r w:rsidRPr="00C9068C">
        <w:rPr>
          <w:rFonts w:ascii="Times New Roman" w:hAnsi="Times New Roman" w:cs="Times New Roman"/>
          <w:sz w:val="28"/>
          <w:szCs w:val="28"/>
        </w:rPr>
        <w:t xml:space="preserve"> нижчий, ніж у</w:t>
      </w:r>
      <w:r>
        <w:rPr>
          <w:rFonts w:ascii="Times New Roman" w:hAnsi="Times New Roman" w:cs="Times New Roman"/>
          <w:sz w:val="28"/>
          <w:szCs w:val="28"/>
        </w:rPr>
        <w:t xml:space="preserve"> багатьох розвинених</w:t>
      </w:r>
      <w:r w:rsidRPr="00C9068C">
        <w:rPr>
          <w:rFonts w:ascii="Times New Roman" w:hAnsi="Times New Roman" w:cs="Times New Roman"/>
          <w:sz w:val="28"/>
          <w:szCs w:val="28"/>
        </w:rPr>
        <w:t xml:space="preserve"> країнах світу</w:t>
      </w:r>
      <w:r>
        <w:rPr>
          <w:rFonts w:ascii="Times New Roman" w:hAnsi="Times New Roman" w:cs="Times New Roman"/>
          <w:sz w:val="28"/>
          <w:szCs w:val="28"/>
        </w:rPr>
        <w:t>.</w:t>
      </w:r>
      <w:r w:rsidRPr="00C9068C">
        <w:rPr>
          <w:rFonts w:ascii="Times New Roman" w:hAnsi="Times New Roman" w:cs="Times New Roman"/>
          <w:sz w:val="28"/>
          <w:szCs w:val="28"/>
        </w:rPr>
        <w:t xml:space="preserve"> </w:t>
      </w:r>
    </w:p>
    <w:p w14:paraId="09E38FF2" w14:textId="4970D7FE" w:rsidR="007464BA" w:rsidRDefault="006E2F21" w:rsidP="006E2F21">
      <w:pPr>
        <w:spacing w:after="0" w:line="240" w:lineRule="auto"/>
        <w:ind w:firstLine="709"/>
        <w:jc w:val="both"/>
        <w:rPr>
          <w:rFonts w:ascii="Times New Roman" w:hAnsi="Times New Roman" w:cs="Times New Roman"/>
          <w:sz w:val="28"/>
          <w:szCs w:val="28"/>
        </w:rPr>
      </w:pPr>
      <w:r w:rsidRPr="006E2F21">
        <w:rPr>
          <w:rFonts w:ascii="Times New Roman" w:hAnsi="Times New Roman" w:cs="Times New Roman"/>
          <w:sz w:val="28"/>
          <w:szCs w:val="28"/>
        </w:rPr>
        <w:t>Це пов'язано зі спостережуваним низьким рівнем ВВП на душу населення в Україні, а також з суворим обмеженням бюджетного фінансування освітніх та наукових програм</w:t>
      </w:r>
      <w:r w:rsidR="007464BA" w:rsidRPr="00C9068C">
        <w:rPr>
          <w:rFonts w:ascii="Times New Roman" w:hAnsi="Times New Roman" w:cs="Times New Roman"/>
          <w:sz w:val="28"/>
          <w:szCs w:val="28"/>
        </w:rPr>
        <w:t xml:space="preserve">. </w:t>
      </w:r>
      <w:r w:rsidR="007464BA">
        <w:rPr>
          <w:rFonts w:ascii="Times New Roman" w:hAnsi="Times New Roman" w:cs="Times New Roman"/>
          <w:sz w:val="28"/>
          <w:szCs w:val="28"/>
        </w:rPr>
        <w:t>В</w:t>
      </w:r>
      <w:r w:rsidR="007464BA" w:rsidRPr="00C9068C">
        <w:rPr>
          <w:rFonts w:ascii="Times New Roman" w:hAnsi="Times New Roman" w:cs="Times New Roman"/>
          <w:sz w:val="28"/>
          <w:szCs w:val="28"/>
        </w:rPr>
        <w:t xml:space="preserve"> Україні </w:t>
      </w:r>
      <w:r w:rsidR="007464BA">
        <w:rPr>
          <w:rFonts w:ascii="Times New Roman" w:hAnsi="Times New Roman" w:cs="Times New Roman"/>
          <w:sz w:val="28"/>
          <w:szCs w:val="28"/>
        </w:rPr>
        <w:t>відсутні необхідні</w:t>
      </w:r>
      <w:r w:rsidR="007464BA" w:rsidRPr="00C9068C">
        <w:rPr>
          <w:rFonts w:ascii="Times New Roman" w:hAnsi="Times New Roman" w:cs="Times New Roman"/>
          <w:sz w:val="28"/>
          <w:szCs w:val="28"/>
        </w:rPr>
        <w:t xml:space="preserve"> умов</w:t>
      </w:r>
      <w:r w:rsidR="007464BA">
        <w:rPr>
          <w:rFonts w:ascii="Times New Roman" w:hAnsi="Times New Roman" w:cs="Times New Roman"/>
          <w:sz w:val="28"/>
          <w:szCs w:val="28"/>
        </w:rPr>
        <w:t>и</w:t>
      </w:r>
      <w:r w:rsidR="007464BA" w:rsidRPr="00C9068C">
        <w:rPr>
          <w:rFonts w:ascii="Times New Roman" w:hAnsi="Times New Roman" w:cs="Times New Roman"/>
          <w:sz w:val="28"/>
          <w:szCs w:val="28"/>
        </w:rPr>
        <w:t xml:space="preserve"> для формування у майбутньому </w:t>
      </w:r>
      <w:r w:rsidR="007464BA">
        <w:rPr>
          <w:rFonts w:ascii="Times New Roman" w:hAnsi="Times New Roman" w:cs="Times New Roman"/>
          <w:sz w:val="28"/>
          <w:szCs w:val="28"/>
        </w:rPr>
        <w:t>сучасних та якісних освітніх</w:t>
      </w:r>
      <w:r w:rsidR="007464BA" w:rsidRPr="00C9068C">
        <w:rPr>
          <w:rFonts w:ascii="Times New Roman" w:hAnsi="Times New Roman" w:cs="Times New Roman"/>
          <w:sz w:val="28"/>
          <w:szCs w:val="28"/>
        </w:rPr>
        <w:t xml:space="preserve"> програм, </w:t>
      </w:r>
      <w:r w:rsidR="007464BA">
        <w:rPr>
          <w:rFonts w:ascii="Times New Roman" w:hAnsi="Times New Roman" w:cs="Times New Roman"/>
          <w:sz w:val="28"/>
          <w:szCs w:val="28"/>
        </w:rPr>
        <w:t>які</w:t>
      </w:r>
      <w:r w:rsidR="007464BA" w:rsidRPr="00C9068C">
        <w:rPr>
          <w:rFonts w:ascii="Times New Roman" w:hAnsi="Times New Roman" w:cs="Times New Roman"/>
          <w:sz w:val="28"/>
          <w:szCs w:val="28"/>
        </w:rPr>
        <w:t xml:space="preserve"> бу</w:t>
      </w:r>
      <w:r w:rsidR="007464BA">
        <w:rPr>
          <w:rFonts w:ascii="Times New Roman" w:hAnsi="Times New Roman" w:cs="Times New Roman"/>
          <w:sz w:val="28"/>
          <w:szCs w:val="28"/>
        </w:rPr>
        <w:t>ли б здатні створити</w:t>
      </w:r>
      <w:r w:rsidR="007464BA" w:rsidRPr="00C9068C">
        <w:rPr>
          <w:rFonts w:ascii="Times New Roman" w:hAnsi="Times New Roman" w:cs="Times New Roman"/>
          <w:sz w:val="28"/>
          <w:szCs w:val="28"/>
        </w:rPr>
        <w:t xml:space="preserve"> конкурен</w:t>
      </w:r>
      <w:r w:rsidR="007464BA">
        <w:rPr>
          <w:rFonts w:ascii="Times New Roman" w:hAnsi="Times New Roman" w:cs="Times New Roman"/>
          <w:sz w:val="28"/>
          <w:szCs w:val="28"/>
        </w:rPr>
        <w:t>цію</w:t>
      </w:r>
      <w:r w:rsidR="007464BA" w:rsidRPr="00C9068C">
        <w:rPr>
          <w:rFonts w:ascii="Times New Roman" w:hAnsi="Times New Roman" w:cs="Times New Roman"/>
          <w:sz w:val="28"/>
          <w:szCs w:val="28"/>
        </w:rPr>
        <w:t xml:space="preserve"> на світовому ринку освітніх послуг</w:t>
      </w:r>
      <w:r w:rsidR="007464BA">
        <w:rPr>
          <w:rFonts w:ascii="Times New Roman" w:hAnsi="Times New Roman" w:cs="Times New Roman"/>
          <w:sz w:val="28"/>
          <w:szCs w:val="28"/>
        </w:rPr>
        <w:t>, принаймні найближчим часом</w:t>
      </w:r>
      <w:r w:rsidR="007464BA" w:rsidRPr="00C9068C">
        <w:rPr>
          <w:rFonts w:ascii="Times New Roman" w:hAnsi="Times New Roman" w:cs="Times New Roman"/>
          <w:sz w:val="28"/>
          <w:szCs w:val="28"/>
        </w:rPr>
        <w:t>.</w:t>
      </w:r>
    </w:p>
    <w:p w14:paraId="5D85F1F3" w14:textId="77777777" w:rsidR="00FD6E3C" w:rsidRDefault="00FD6E3C" w:rsidP="00FD6E3C">
      <w:pPr>
        <w:spacing w:after="0" w:line="240" w:lineRule="auto"/>
        <w:jc w:val="both"/>
        <w:rPr>
          <w:rFonts w:ascii="Times New Roman" w:hAnsi="Times New Roman" w:cs="Times New Roman"/>
          <w:sz w:val="28"/>
          <w:szCs w:val="28"/>
        </w:rPr>
      </w:pPr>
    </w:p>
    <w:p w14:paraId="15863C83" w14:textId="5AC1BE72" w:rsidR="006A63F4" w:rsidRDefault="006A63F4" w:rsidP="00A54BE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A01E9C0" w14:textId="310DB535" w:rsidR="00AE035F" w:rsidRPr="001006E8" w:rsidRDefault="00AE035F" w:rsidP="00AE035F">
      <w:pPr>
        <w:spacing w:after="0" w:line="240" w:lineRule="auto"/>
        <w:jc w:val="center"/>
        <w:rPr>
          <w:rFonts w:ascii="Times New Roman" w:hAnsi="Times New Roman" w:cs="Times New Roman"/>
          <w:b/>
          <w:sz w:val="28"/>
          <w:szCs w:val="28"/>
        </w:rPr>
      </w:pPr>
      <w:r w:rsidRPr="001006E8">
        <w:rPr>
          <w:rFonts w:ascii="Times New Roman" w:hAnsi="Times New Roman" w:cs="Times New Roman"/>
          <w:b/>
          <w:sz w:val="28"/>
          <w:szCs w:val="28"/>
        </w:rPr>
        <w:lastRenderedPageBreak/>
        <w:t xml:space="preserve">РОЗДІЛ </w:t>
      </w:r>
      <w:r>
        <w:rPr>
          <w:rFonts w:ascii="Times New Roman" w:hAnsi="Times New Roman" w:cs="Times New Roman"/>
          <w:b/>
          <w:sz w:val="28"/>
          <w:szCs w:val="28"/>
        </w:rPr>
        <w:t>3</w:t>
      </w:r>
      <w:r w:rsidRPr="001006E8">
        <w:rPr>
          <w:rFonts w:ascii="Times New Roman" w:hAnsi="Times New Roman" w:cs="Times New Roman"/>
          <w:b/>
          <w:sz w:val="28"/>
          <w:szCs w:val="28"/>
        </w:rPr>
        <w:t xml:space="preserve"> </w:t>
      </w:r>
    </w:p>
    <w:p w14:paraId="06711577" w14:textId="14BAF85F" w:rsidR="00AE035F" w:rsidRPr="001006E8" w:rsidRDefault="00AE035F" w:rsidP="00AE035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ПРОБЛЕМИ, </w:t>
      </w:r>
      <w:r w:rsidRPr="00AE035F">
        <w:rPr>
          <w:rFonts w:ascii="Times New Roman" w:hAnsi="Times New Roman" w:cs="Times New Roman"/>
          <w:b/>
          <w:sz w:val="28"/>
          <w:szCs w:val="28"/>
        </w:rPr>
        <w:t>ПРОПОЗИЦІЇ ТА МЕТОДИ ПОКРАЩЕННЯ СТАНУ ФІНАНСОВОГО ЗАБЕЗПЕЧЕННЯ ЗВО</w:t>
      </w:r>
    </w:p>
    <w:p w14:paraId="58DBF990" w14:textId="77777777" w:rsidR="00AE035F" w:rsidRDefault="00AE035F" w:rsidP="000E5A25">
      <w:pPr>
        <w:spacing w:after="0" w:line="240" w:lineRule="auto"/>
        <w:ind w:firstLine="709"/>
        <w:jc w:val="both"/>
        <w:rPr>
          <w:rFonts w:ascii="Times New Roman" w:eastAsia="Times New Roman" w:hAnsi="Times New Roman" w:cs="Times New Roman"/>
          <w:sz w:val="28"/>
          <w:szCs w:val="28"/>
        </w:rPr>
      </w:pPr>
    </w:p>
    <w:p w14:paraId="3A695347" w14:textId="617B78F3" w:rsidR="00EB6CCE" w:rsidRDefault="00EB6CCE" w:rsidP="000E5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EB6CCE">
        <w:rPr>
          <w:rFonts w:ascii="Times New Roman" w:eastAsia="Times New Roman" w:hAnsi="Times New Roman" w:cs="Times New Roman"/>
          <w:sz w:val="28"/>
          <w:szCs w:val="28"/>
        </w:rPr>
        <w:t>світ</w:t>
      </w:r>
      <w:r>
        <w:rPr>
          <w:rFonts w:ascii="Times New Roman" w:eastAsia="Times New Roman" w:hAnsi="Times New Roman" w:cs="Times New Roman"/>
          <w:sz w:val="28"/>
          <w:szCs w:val="28"/>
        </w:rPr>
        <w:t>а в Україні є</w:t>
      </w:r>
      <w:r w:rsidRPr="00EB6CCE">
        <w:rPr>
          <w:rFonts w:ascii="Times New Roman" w:eastAsia="Times New Roman" w:hAnsi="Times New Roman" w:cs="Times New Roman"/>
          <w:sz w:val="28"/>
          <w:szCs w:val="28"/>
        </w:rPr>
        <w:t xml:space="preserve"> пріорит</w:t>
      </w:r>
      <w:r>
        <w:rPr>
          <w:rFonts w:ascii="Times New Roman" w:eastAsia="Times New Roman" w:hAnsi="Times New Roman" w:cs="Times New Roman"/>
          <w:sz w:val="28"/>
          <w:szCs w:val="28"/>
        </w:rPr>
        <w:t>етним напрямком</w:t>
      </w:r>
      <w:r w:rsidRPr="00EB6CCE">
        <w:rPr>
          <w:rFonts w:ascii="Times New Roman" w:eastAsia="Times New Roman" w:hAnsi="Times New Roman" w:cs="Times New Roman"/>
          <w:sz w:val="28"/>
          <w:szCs w:val="28"/>
        </w:rPr>
        <w:t xml:space="preserve"> соціально-економічного, духовного</w:t>
      </w:r>
      <w:r>
        <w:rPr>
          <w:rFonts w:ascii="Times New Roman" w:eastAsia="Times New Roman" w:hAnsi="Times New Roman" w:cs="Times New Roman"/>
          <w:sz w:val="28"/>
          <w:szCs w:val="28"/>
        </w:rPr>
        <w:t>, інтелектуального та</w:t>
      </w:r>
      <w:r w:rsidRPr="00EB6CCE">
        <w:rPr>
          <w:rFonts w:ascii="Times New Roman" w:eastAsia="Times New Roman" w:hAnsi="Times New Roman" w:cs="Times New Roman"/>
          <w:sz w:val="28"/>
          <w:szCs w:val="28"/>
        </w:rPr>
        <w:t xml:space="preserve"> культурного розвитку суспільства і держави</w:t>
      </w:r>
      <w:r>
        <w:rPr>
          <w:rFonts w:ascii="Times New Roman" w:eastAsia="Times New Roman" w:hAnsi="Times New Roman" w:cs="Times New Roman"/>
          <w:sz w:val="28"/>
          <w:szCs w:val="28"/>
        </w:rPr>
        <w:t>, що визначено на законодавчому рівні</w:t>
      </w:r>
      <w:r w:rsidRPr="00EB6C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Проте, рівень та якість освітніх послуг в Україні є недостатніми</w:t>
      </w:r>
      <w:r w:rsidRPr="00EB6CCE">
        <w:rPr>
          <w:rFonts w:ascii="Times New Roman" w:eastAsia="Times New Roman" w:hAnsi="Times New Roman" w:cs="Times New Roman"/>
          <w:sz w:val="28"/>
          <w:szCs w:val="28"/>
        </w:rPr>
        <w:t>.</w:t>
      </w:r>
    </w:p>
    <w:p w14:paraId="4CD746F0" w14:textId="79149807" w:rsidR="00D80A25" w:rsidRPr="00D80A25" w:rsidRDefault="00475410" w:rsidP="00D80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Вирішення п</w:t>
      </w:r>
      <w:r w:rsidR="00D80A25" w:rsidRPr="00D80A25">
        <w:rPr>
          <w:rFonts w:ascii="Times New Roman" w:eastAsia="Times New Roman" w:hAnsi="Times New Roman" w:cs="Times New Roman"/>
          <w:sz w:val="28"/>
          <w:szCs w:val="28"/>
        </w:rPr>
        <w:t>роблем</w:t>
      </w:r>
      <w:r>
        <w:rPr>
          <w:rFonts w:ascii="Times New Roman" w:eastAsia="Times New Roman" w:hAnsi="Times New Roman" w:cs="Times New Roman"/>
          <w:sz w:val="28"/>
          <w:szCs w:val="28"/>
        </w:rPr>
        <w:t>и</w:t>
      </w:r>
      <w:r w:rsidR="00D80A25" w:rsidRPr="00D80A25">
        <w:rPr>
          <w:rFonts w:ascii="Times New Roman" w:eastAsia="Times New Roman" w:hAnsi="Times New Roman" w:cs="Times New Roman"/>
          <w:sz w:val="28"/>
          <w:szCs w:val="28"/>
        </w:rPr>
        <w:t xml:space="preserve"> забезпечення ефективності фінансування закладів вищої освіти є запорукою сталого розвитку економіки будь-якої країни. Дане питання належить до одного з основних питань розвитку економіки та суспільства вцілому.</w:t>
      </w:r>
    </w:p>
    <w:p w14:paraId="79C95307" w14:textId="59835DD3" w:rsidR="00D80A25" w:rsidRPr="00D80A25" w:rsidRDefault="00D80A25" w:rsidP="00D80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Г. Мамонова та Л. Попович ефективне фінансування розглядають з позиції підвищення ефективності використання бюджетних коштів на фінансування закладів вищої освіти</w:t>
      </w: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 xml:space="preserve"> </w:t>
      </w:r>
      <w:r w:rsidRPr="00D80A25">
        <w:rPr>
          <w:rFonts w:ascii="Times New Roman" w:eastAsia="Times New Roman" w:hAnsi="Times New Roman" w:cs="Times New Roman"/>
          <w:sz w:val="28"/>
          <w:szCs w:val="28"/>
          <w:lang w:val="en-US"/>
        </w:rPr>
        <w:t>[14]</w:t>
      </w:r>
      <w:r>
        <w:rPr>
          <w:rFonts w:ascii="Times New Roman" w:eastAsia="Times New Roman" w:hAnsi="Times New Roman" w:cs="Times New Roman"/>
          <w:sz w:val="28"/>
          <w:szCs w:val="28"/>
        </w:rPr>
        <w:t>.</w:t>
      </w:r>
    </w:p>
    <w:p w14:paraId="3B833EAF" w14:textId="722FC06F" w:rsidR="00D80A25" w:rsidRDefault="00D80A25" w:rsidP="00D80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Державні вищі навчальні заклади гостро відчувають нестачу фінансових ресурсів. Це пов’язано насамперед з тим, що держава практично не фінансує поточні та капітальні ремонти у вищому навчальному закладі, придбання предметів і матеріалів, оплату послуг, придбання обладнання і предметів довгострокового користування. Тобто державою не фінансуються видатки на відновлення і розвиток матеріально-технічної бази. Ці статті витрат фінансуються за рахунок студентів-контрактників. Не зважаючи на значну частку видатків на оплату праці в кошторисах бюджетних установ, рівень заробітної плати у працівників вищої школи лишається назадовільним</w:t>
      </w: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lang w:val="en-US"/>
        </w:rPr>
        <w:t xml:space="preserve"> [13]</w:t>
      </w:r>
      <w:r>
        <w:rPr>
          <w:rFonts w:ascii="Times New Roman" w:eastAsia="Times New Roman" w:hAnsi="Times New Roman" w:cs="Times New Roman"/>
          <w:sz w:val="28"/>
          <w:szCs w:val="28"/>
        </w:rPr>
        <w:t>.</w:t>
      </w:r>
    </w:p>
    <w:p w14:paraId="03C42012" w14:textId="3009970E" w:rsidR="004C5FC2" w:rsidRDefault="005307B1" w:rsidP="005307B1">
      <w:pPr>
        <w:spacing w:after="0" w:line="240" w:lineRule="auto"/>
        <w:ind w:firstLine="709"/>
        <w:jc w:val="both"/>
        <w:rPr>
          <w:rFonts w:ascii="Times New Roman" w:hAnsi="Times New Roman" w:cs="Times New Roman"/>
          <w:sz w:val="28"/>
          <w:szCs w:val="28"/>
        </w:rPr>
      </w:pPr>
      <w:r w:rsidRPr="005307B1">
        <w:rPr>
          <w:rFonts w:ascii="Times New Roman" w:hAnsi="Times New Roman" w:cs="Times New Roman"/>
          <w:sz w:val="28"/>
          <w:szCs w:val="28"/>
        </w:rPr>
        <w:t>З 2010 року зупинено державне фінансування комунальних витрат у ЗВО</w:t>
      </w:r>
      <w:r w:rsidR="004C5FC2" w:rsidRPr="005307B1">
        <w:rPr>
          <w:rFonts w:ascii="Times New Roman" w:hAnsi="Times New Roman" w:cs="Times New Roman"/>
          <w:sz w:val="28"/>
          <w:szCs w:val="28"/>
        </w:rPr>
        <w:t>.</w:t>
      </w:r>
      <w:r w:rsidR="004C5FC2">
        <w:rPr>
          <w:rFonts w:ascii="Times New Roman" w:hAnsi="Times New Roman" w:cs="Times New Roman"/>
          <w:sz w:val="28"/>
          <w:szCs w:val="28"/>
          <w:lang w:val="en-US"/>
        </w:rPr>
        <w:t xml:space="preserve"> </w:t>
      </w:r>
      <w:r w:rsidR="004C5FC2">
        <w:rPr>
          <w:rFonts w:ascii="Times New Roman" w:hAnsi="Times New Roman" w:cs="Times New Roman"/>
          <w:sz w:val="28"/>
          <w:szCs w:val="28"/>
        </w:rPr>
        <w:t xml:space="preserve">Вони фінансуються за рахунок доходів з платного навчання. За ці ж кошти фінансуються оновлення </w:t>
      </w:r>
      <w:r w:rsidR="004C5FC2" w:rsidRPr="00CB718B">
        <w:rPr>
          <w:rFonts w:ascii="Times New Roman" w:hAnsi="Times New Roman" w:cs="Times New Roman"/>
          <w:sz w:val="28"/>
          <w:szCs w:val="28"/>
        </w:rPr>
        <w:t xml:space="preserve">обладнання і </w:t>
      </w:r>
      <w:r w:rsidR="004C5FC2">
        <w:rPr>
          <w:rFonts w:ascii="Times New Roman" w:hAnsi="Times New Roman" w:cs="Times New Roman"/>
          <w:sz w:val="28"/>
          <w:szCs w:val="28"/>
        </w:rPr>
        <w:t xml:space="preserve">літератури та ремонт </w:t>
      </w:r>
      <w:r w:rsidR="004C5FC2" w:rsidRPr="00CB718B">
        <w:rPr>
          <w:rFonts w:ascii="Times New Roman" w:hAnsi="Times New Roman" w:cs="Times New Roman"/>
          <w:sz w:val="28"/>
          <w:szCs w:val="28"/>
        </w:rPr>
        <w:t xml:space="preserve">гуртожитків. </w:t>
      </w:r>
      <w:r w:rsidR="00DB76D9" w:rsidRPr="00DB76D9">
        <w:rPr>
          <w:rFonts w:ascii="Times New Roman" w:hAnsi="Times New Roman" w:cs="Times New Roman"/>
          <w:sz w:val="28"/>
          <w:szCs w:val="28"/>
        </w:rPr>
        <w:t>Припинено бюджетне фінансування пільгових кредитів для будівництва житла для науково-педагогічного персоналу. Обмежено можливість здійснення короткострокових стажувань за кордоном в провідних освітніх центрах за рахунок державних коштів. Рівень оплати праці викладачів вищих навчальних закладів залишається на низькому рівні.</w:t>
      </w:r>
    </w:p>
    <w:p w14:paraId="7CCE8766" w14:textId="77777777" w:rsidR="00846D22" w:rsidRPr="00852C8F" w:rsidRDefault="00846D22" w:rsidP="00846D22">
      <w:pPr>
        <w:spacing w:after="0" w:line="240" w:lineRule="auto"/>
        <w:ind w:firstLine="709"/>
        <w:jc w:val="both"/>
        <w:rPr>
          <w:rFonts w:ascii="Times New Roman" w:hAnsi="Times New Roman" w:cs="Times New Roman"/>
          <w:sz w:val="28"/>
          <w:szCs w:val="28"/>
        </w:rPr>
      </w:pPr>
      <w:r w:rsidRPr="00852C8F">
        <w:rPr>
          <w:rFonts w:ascii="Times New Roman" w:hAnsi="Times New Roman" w:cs="Times New Roman"/>
          <w:sz w:val="28"/>
          <w:szCs w:val="28"/>
        </w:rPr>
        <w:t>З 2017 року згідно із Законом № 1789 освітня субвенція спрямовується не на оплату усіх поточних видатків перелічених у ст. 103 БКУ типів навчальних закладів, а лише на оплату праці з нарахуваннями педагогічних працівників у таких типах навчальних закладів.</w:t>
      </w:r>
    </w:p>
    <w:p w14:paraId="3508A541" w14:textId="545AA4F9" w:rsidR="00D80A25" w:rsidRPr="00D80A25" w:rsidRDefault="00D80A25" w:rsidP="00D80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Кризова ситуація в економіці, низький рівень платоспроможності населення не дозволяє більшості вишів вимагати від осіб, що навчаються за кошти юридичних та фізичних осіб, й справедливої плати за надані освітні послуги (насамперед для громадян України): не зважаючи на знецінення гривні та суттєве здорожчання вартості послуг освіти розмір плати за навчання за останні кілька років істотно не збільшився</w:t>
      </w: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lang w:val="en-US"/>
        </w:rPr>
        <w:t xml:space="preserve"> [13]</w:t>
      </w:r>
      <w:r>
        <w:rPr>
          <w:rFonts w:ascii="Times New Roman" w:eastAsia="Times New Roman" w:hAnsi="Times New Roman" w:cs="Times New Roman"/>
          <w:sz w:val="28"/>
          <w:szCs w:val="28"/>
        </w:rPr>
        <w:t>.</w:t>
      </w:r>
    </w:p>
    <w:p w14:paraId="27B874BF" w14:textId="5E0C9D95" w:rsidR="00D80A25" w:rsidRDefault="00D80A25" w:rsidP="00D80A25">
      <w:pPr>
        <w:spacing w:after="0" w:line="240" w:lineRule="auto"/>
        <w:ind w:firstLine="709"/>
        <w:jc w:val="both"/>
        <w:rPr>
          <w:rFonts w:ascii="Times New Roman" w:eastAsia="Times New Roman" w:hAnsi="Times New Roman" w:cs="Times New Roman"/>
          <w:sz w:val="28"/>
          <w:szCs w:val="28"/>
        </w:rPr>
      </w:pPr>
      <w:r w:rsidRPr="00D80A25">
        <w:rPr>
          <w:rFonts w:ascii="Times New Roman" w:eastAsia="Times New Roman" w:hAnsi="Times New Roman" w:cs="Times New Roman"/>
          <w:sz w:val="28"/>
          <w:szCs w:val="28"/>
        </w:rPr>
        <w:t xml:space="preserve">Нестабільна економічна ситуація в Україні призводить до дефіциту державного бюджету, а отже і до зменшення видатків на вищу освіту. Це </w:t>
      </w:r>
      <w:r w:rsidRPr="00D80A25">
        <w:rPr>
          <w:rFonts w:ascii="Times New Roman" w:eastAsia="Times New Roman" w:hAnsi="Times New Roman" w:cs="Times New Roman"/>
          <w:sz w:val="28"/>
          <w:szCs w:val="28"/>
        </w:rPr>
        <w:lastRenderedPageBreak/>
        <w:t xml:space="preserve">негативно впливає на якість освіти, з якою пов’язані кількість кваліфікованих кадрів, які випускаються у ЗВО. Недостатня кваліфікація випускників ЗВО та недостатня кількість кваліфікованих кадрів викликають іще більше погіршення економічної ситуації в країні. Утворюється замкнене взаємопов’язане коло подій рис. </w:t>
      </w:r>
      <w:r w:rsidR="00D103DD">
        <w:rPr>
          <w:rFonts w:ascii="Times New Roman" w:eastAsia="Times New Roman" w:hAnsi="Times New Roman" w:cs="Times New Roman"/>
          <w:sz w:val="28"/>
          <w:szCs w:val="28"/>
        </w:rPr>
        <w:t>2.1</w:t>
      </w:r>
      <w:r w:rsidRPr="00D80A25">
        <w:rPr>
          <w:rFonts w:ascii="Times New Roman" w:eastAsia="Times New Roman" w:hAnsi="Times New Roman" w:cs="Times New Roman"/>
          <w:sz w:val="28"/>
          <w:szCs w:val="28"/>
        </w:rPr>
        <w:t>.</w:t>
      </w:r>
    </w:p>
    <w:p w14:paraId="44AF9005" w14:textId="77777777" w:rsidR="00791A00" w:rsidRDefault="00643E78" w:rsidP="00643E78">
      <w:pPr>
        <w:spacing w:after="0" w:line="240" w:lineRule="auto"/>
        <w:ind w:firstLine="709"/>
        <w:jc w:val="both"/>
        <w:rPr>
          <w:rFonts w:ascii="Times New Roman" w:eastAsia="Times New Roman" w:hAnsi="Times New Roman" w:cs="Times New Roman"/>
          <w:sz w:val="28"/>
          <w:szCs w:val="28"/>
        </w:rPr>
      </w:pPr>
      <w:r w:rsidRPr="00D80A25">
        <w:rPr>
          <w:rFonts w:ascii="Times New Roman" w:eastAsia="Times New Roman" w:hAnsi="Times New Roman" w:cs="Times New Roman"/>
          <w:sz w:val="28"/>
          <w:szCs w:val="28"/>
        </w:rPr>
        <w:t xml:space="preserve">Недостатній рівень фінансового забезпечення ЗВО впливає на такі фактори: </w:t>
      </w:r>
    </w:p>
    <w:p w14:paraId="7002D78B" w14:textId="77777777" w:rsidR="00791A00" w:rsidRPr="00791A00" w:rsidRDefault="00643E78" w:rsidP="00791A00">
      <w:pPr>
        <w:pStyle w:val="a5"/>
        <w:numPr>
          <w:ilvl w:val="0"/>
          <w:numId w:val="11"/>
        </w:numPr>
        <w:spacing w:after="0" w:line="240" w:lineRule="auto"/>
        <w:ind w:left="1134"/>
        <w:jc w:val="both"/>
        <w:rPr>
          <w:rFonts w:ascii="Times New Roman" w:eastAsia="Times New Roman" w:hAnsi="Times New Roman" w:cs="Times New Roman"/>
          <w:sz w:val="28"/>
          <w:szCs w:val="28"/>
        </w:rPr>
      </w:pPr>
      <w:r w:rsidRPr="00791A00">
        <w:rPr>
          <w:rFonts w:ascii="Times New Roman" w:eastAsia="Times New Roman" w:hAnsi="Times New Roman" w:cs="Times New Roman"/>
          <w:sz w:val="28"/>
          <w:szCs w:val="28"/>
        </w:rPr>
        <w:t xml:space="preserve">застарілість навчальних матеріалів та програм; </w:t>
      </w:r>
    </w:p>
    <w:p w14:paraId="6F3E7F04" w14:textId="77777777" w:rsidR="00791A00" w:rsidRPr="00791A00" w:rsidRDefault="00643E78" w:rsidP="00791A00">
      <w:pPr>
        <w:pStyle w:val="a5"/>
        <w:numPr>
          <w:ilvl w:val="0"/>
          <w:numId w:val="11"/>
        </w:numPr>
        <w:spacing w:after="0" w:line="240" w:lineRule="auto"/>
        <w:ind w:left="1134"/>
        <w:jc w:val="both"/>
        <w:rPr>
          <w:rFonts w:ascii="Times New Roman" w:eastAsia="Times New Roman" w:hAnsi="Times New Roman" w:cs="Times New Roman"/>
          <w:sz w:val="28"/>
          <w:szCs w:val="28"/>
        </w:rPr>
      </w:pPr>
      <w:r w:rsidRPr="00791A00">
        <w:rPr>
          <w:rFonts w:ascii="Times New Roman" w:eastAsia="Times New Roman" w:hAnsi="Times New Roman" w:cs="Times New Roman"/>
          <w:sz w:val="28"/>
          <w:szCs w:val="28"/>
        </w:rPr>
        <w:t xml:space="preserve">невідповідність рівня кваліфікаційної підготовки випускників ЗВО до сучасних потреб бізнесу; </w:t>
      </w:r>
    </w:p>
    <w:p w14:paraId="2BF2A0C9" w14:textId="77777777" w:rsidR="00791A00" w:rsidRPr="00791A00" w:rsidRDefault="00643E78" w:rsidP="00791A00">
      <w:pPr>
        <w:pStyle w:val="a5"/>
        <w:numPr>
          <w:ilvl w:val="0"/>
          <w:numId w:val="11"/>
        </w:numPr>
        <w:spacing w:after="0" w:line="240" w:lineRule="auto"/>
        <w:ind w:left="1134"/>
        <w:jc w:val="both"/>
        <w:rPr>
          <w:rFonts w:ascii="Times New Roman" w:eastAsia="Times New Roman" w:hAnsi="Times New Roman" w:cs="Times New Roman"/>
          <w:sz w:val="28"/>
          <w:szCs w:val="28"/>
        </w:rPr>
      </w:pPr>
      <w:r w:rsidRPr="00791A00">
        <w:rPr>
          <w:rFonts w:ascii="Times New Roman" w:eastAsia="Times New Roman" w:hAnsi="Times New Roman" w:cs="Times New Roman"/>
          <w:sz w:val="28"/>
          <w:szCs w:val="28"/>
        </w:rPr>
        <w:t xml:space="preserve">зниження кількості студентів ЗВО, які працевлаштовуються на престижні роботи та мають достатній рівень заробітної плати відразу після здобуття освіти, тобто, кількості працевлаштованих студентів без досвіду роботи; </w:t>
      </w:r>
    </w:p>
    <w:p w14:paraId="57515A1C" w14:textId="77777777" w:rsidR="00791A00" w:rsidRPr="00791A00" w:rsidRDefault="00643E78" w:rsidP="00791A00">
      <w:pPr>
        <w:pStyle w:val="a5"/>
        <w:numPr>
          <w:ilvl w:val="0"/>
          <w:numId w:val="11"/>
        </w:numPr>
        <w:spacing w:after="0" w:line="240" w:lineRule="auto"/>
        <w:ind w:left="1134"/>
        <w:jc w:val="both"/>
        <w:rPr>
          <w:rFonts w:ascii="Times New Roman" w:eastAsia="Times New Roman" w:hAnsi="Times New Roman" w:cs="Times New Roman"/>
          <w:sz w:val="28"/>
          <w:szCs w:val="28"/>
        </w:rPr>
      </w:pPr>
      <w:r w:rsidRPr="00791A00">
        <w:rPr>
          <w:rFonts w:ascii="Times New Roman" w:eastAsia="Times New Roman" w:hAnsi="Times New Roman" w:cs="Times New Roman"/>
          <w:sz w:val="28"/>
          <w:szCs w:val="28"/>
        </w:rPr>
        <w:t xml:space="preserve">небажання бізнесу, підприємців, інвесторів співпрацювати з вітчизняними ЗВО. </w:t>
      </w:r>
    </w:p>
    <w:p w14:paraId="143C32F3" w14:textId="160EF81E" w:rsidR="00643E78" w:rsidRPr="00D80A25" w:rsidRDefault="00643E78" w:rsidP="00643E78">
      <w:pPr>
        <w:spacing w:after="0" w:line="240" w:lineRule="auto"/>
        <w:ind w:firstLine="709"/>
        <w:jc w:val="both"/>
        <w:rPr>
          <w:rFonts w:ascii="Times New Roman" w:eastAsia="Times New Roman" w:hAnsi="Times New Roman" w:cs="Times New Roman"/>
          <w:sz w:val="28"/>
          <w:szCs w:val="28"/>
        </w:rPr>
      </w:pPr>
      <w:r w:rsidRPr="00D80A25">
        <w:rPr>
          <w:rFonts w:ascii="Times New Roman" w:eastAsia="Times New Roman" w:hAnsi="Times New Roman" w:cs="Times New Roman"/>
          <w:sz w:val="28"/>
          <w:szCs w:val="28"/>
        </w:rPr>
        <w:t xml:space="preserve">Все вище перелічене негативно відзначається на рівні економічної стабільності країни та сповільнює розвиток освіти й науки. </w:t>
      </w:r>
    </w:p>
    <w:p w14:paraId="711FEFBB" w14:textId="19563B02" w:rsidR="00643E78" w:rsidRDefault="00F07D88" w:rsidP="00643E7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228589" wp14:editId="318F6428">
            <wp:extent cx="5940425" cy="30194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лова діаграма взаємодії.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019425"/>
                    </a:xfrm>
                    <a:prstGeom prst="rect">
                      <a:avLst/>
                    </a:prstGeom>
                  </pic:spPr>
                </pic:pic>
              </a:graphicData>
            </a:graphic>
          </wp:inline>
        </w:drawing>
      </w:r>
    </w:p>
    <w:p w14:paraId="4D0F5E03" w14:textId="4BDC1E91" w:rsidR="00643E78" w:rsidRPr="001006E8" w:rsidRDefault="00643E78" w:rsidP="00643E78">
      <w:pPr>
        <w:spacing w:after="0" w:line="240" w:lineRule="auto"/>
        <w:ind w:firstLine="709"/>
        <w:jc w:val="center"/>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Рисунок</w:t>
      </w:r>
      <w:r w:rsidRPr="001006E8">
        <w:rPr>
          <w:rFonts w:ascii="Times New Roman" w:hAnsi="Times New Roman" w:cs="Times New Roman"/>
          <w:sz w:val="28"/>
          <w:szCs w:val="32"/>
          <w:shd w:val="clear" w:color="auto" w:fill="FFFFFF"/>
        </w:rPr>
        <w:t xml:space="preserve"> </w:t>
      </w:r>
      <w:r w:rsidR="00FC1631">
        <w:rPr>
          <w:rFonts w:ascii="Times New Roman" w:hAnsi="Times New Roman" w:cs="Times New Roman"/>
          <w:sz w:val="28"/>
          <w:szCs w:val="32"/>
          <w:shd w:val="clear" w:color="auto" w:fill="FFFFFF"/>
        </w:rPr>
        <w:t>3</w:t>
      </w:r>
      <w:r w:rsidRPr="001006E8">
        <w:rPr>
          <w:rFonts w:ascii="Times New Roman" w:hAnsi="Times New Roman" w:cs="Times New Roman"/>
          <w:sz w:val="28"/>
          <w:szCs w:val="32"/>
          <w:shd w:val="clear" w:color="auto" w:fill="FFFFFF"/>
        </w:rPr>
        <w:t>.</w:t>
      </w:r>
      <w:r>
        <w:rPr>
          <w:rFonts w:ascii="Times New Roman" w:hAnsi="Times New Roman" w:cs="Times New Roman"/>
          <w:sz w:val="28"/>
          <w:szCs w:val="32"/>
          <w:shd w:val="clear" w:color="auto" w:fill="FFFFFF"/>
        </w:rPr>
        <w:t>1</w:t>
      </w:r>
      <w:r w:rsidRPr="001006E8">
        <w:rPr>
          <w:rFonts w:ascii="Times New Roman" w:hAnsi="Times New Roman" w:cs="Times New Roman"/>
          <w:sz w:val="28"/>
          <w:szCs w:val="32"/>
          <w:shd w:val="clear" w:color="auto" w:fill="FFFFFF"/>
        </w:rPr>
        <w:t xml:space="preserve"> - </w:t>
      </w:r>
      <w:r>
        <w:rPr>
          <w:rFonts w:ascii="Times New Roman" w:eastAsia="Times New Roman" w:hAnsi="Times New Roman" w:cs="Times New Roman"/>
          <w:sz w:val="28"/>
          <w:szCs w:val="28"/>
        </w:rPr>
        <w:t>К</w:t>
      </w:r>
      <w:r w:rsidRPr="00D80A25">
        <w:rPr>
          <w:rFonts w:ascii="Times New Roman" w:eastAsia="Times New Roman" w:hAnsi="Times New Roman" w:cs="Times New Roman"/>
          <w:sz w:val="28"/>
          <w:szCs w:val="28"/>
        </w:rPr>
        <w:t>олов</w:t>
      </w:r>
      <w:r>
        <w:rPr>
          <w:rFonts w:ascii="Times New Roman" w:eastAsia="Times New Roman" w:hAnsi="Times New Roman" w:cs="Times New Roman"/>
          <w:sz w:val="28"/>
          <w:szCs w:val="28"/>
        </w:rPr>
        <w:t>а</w:t>
      </w:r>
      <w:r w:rsidRPr="00D80A25">
        <w:rPr>
          <w:rFonts w:ascii="Times New Roman" w:eastAsia="Times New Roman" w:hAnsi="Times New Roman" w:cs="Times New Roman"/>
          <w:sz w:val="28"/>
          <w:szCs w:val="28"/>
        </w:rPr>
        <w:t xml:space="preserve"> діаграм</w:t>
      </w:r>
      <w:r>
        <w:rPr>
          <w:rFonts w:ascii="Times New Roman" w:eastAsia="Times New Roman" w:hAnsi="Times New Roman" w:cs="Times New Roman"/>
          <w:sz w:val="28"/>
          <w:szCs w:val="28"/>
        </w:rPr>
        <w:t>а</w:t>
      </w:r>
      <w:r w:rsidRPr="00D80A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зв’язку економічної ситуації в країні з рівнем та якістю освітніх послуг</w:t>
      </w:r>
    </w:p>
    <w:p w14:paraId="619682D0" w14:textId="3BC6C42F" w:rsidR="00643E78" w:rsidRPr="00EF5776" w:rsidRDefault="00643E78" w:rsidP="00643E78">
      <w:pPr>
        <w:tabs>
          <w:tab w:val="center" w:pos="993"/>
        </w:tabs>
        <w:spacing w:after="0" w:line="240" w:lineRule="auto"/>
        <w:rPr>
          <w:rFonts w:ascii="Times New Roman" w:hAnsi="Times New Roman" w:cs="Times New Roman"/>
          <w:i/>
          <w:iCs/>
          <w:sz w:val="24"/>
          <w:szCs w:val="24"/>
        </w:rPr>
      </w:pPr>
      <w:r w:rsidRPr="001006E8">
        <w:rPr>
          <w:rFonts w:ascii="Times New Roman" w:hAnsi="Times New Roman" w:cs="Times New Roman"/>
          <w:i/>
          <w:iCs/>
          <w:sz w:val="24"/>
          <w:szCs w:val="24"/>
          <w:shd w:val="clear" w:color="auto" w:fill="FFFFFF"/>
        </w:rPr>
        <w:t>Джерело: складено автором</w:t>
      </w:r>
      <w:r w:rsidR="00791A00">
        <w:rPr>
          <w:rFonts w:ascii="Times New Roman" w:hAnsi="Times New Roman" w:cs="Times New Roman"/>
          <w:i/>
          <w:iCs/>
          <w:sz w:val="24"/>
          <w:szCs w:val="24"/>
          <w:shd w:val="clear" w:color="auto" w:fill="FFFFFF"/>
          <w:lang w:val="ru-RU"/>
        </w:rPr>
        <w:t xml:space="preserve"> </w:t>
      </w:r>
      <w:r w:rsidR="00EF5776" w:rsidRPr="00EF5776">
        <w:rPr>
          <w:rFonts w:ascii="Times New Roman" w:hAnsi="Times New Roman" w:cs="Times New Roman"/>
          <w:i/>
          <w:iCs/>
          <w:sz w:val="24"/>
          <w:szCs w:val="24"/>
          <w:shd w:val="clear" w:color="auto" w:fill="FFFFFF"/>
        </w:rPr>
        <w:t>самостійно</w:t>
      </w:r>
    </w:p>
    <w:p w14:paraId="6A639DD3" w14:textId="12D3394B" w:rsidR="00D80A25" w:rsidRPr="00D80A25" w:rsidRDefault="00D80A25" w:rsidP="00F07D88">
      <w:pPr>
        <w:spacing w:after="0" w:line="240" w:lineRule="auto"/>
        <w:jc w:val="both"/>
        <w:rPr>
          <w:rFonts w:ascii="Times New Roman" w:eastAsia="Times New Roman" w:hAnsi="Times New Roman" w:cs="Times New Roman"/>
          <w:sz w:val="28"/>
          <w:szCs w:val="28"/>
        </w:rPr>
      </w:pPr>
    </w:p>
    <w:p w14:paraId="4B98208A" w14:textId="77777777" w:rsidR="00D80A25" w:rsidRPr="00D80A25" w:rsidRDefault="00D80A25" w:rsidP="00D80A25">
      <w:pPr>
        <w:spacing w:after="0" w:line="240" w:lineRule="auto"/>
        <w:ind w:firstLine="709"/>
        <w:jc w:val="both"/>
        <w:rPr>
          <w:rFonts w:ascii="Times New Roman" w:eastAsia="Times New Roman" w:hAnsi="Times New Roman" w:cs="Times New Roman"/>
          <w:sz w:val="28"/>
          <w:szCs w:val="28"/>
        </w:rPr>
      </w:pPr>
      <w:r w:rsidRPr="00D80A25">
        <w:rPr>
          <w:rFonts w:ascii="Times New Roman" w:eastAsia="Times New Roman" w:hAnsi="Times New Roman" w:cs="Times New Roman"/>
          <w:sz w:val="28"/>
          <w:szCs w:val="28"/>
        </w:rPr>
        <w:t>Також одним з критичних наслідків недостатньої кількості фінансування ЗВО є низький рівень оплати праці працівників освіти. Це зменшує їх прагнення до вдосконалення навчальних програм та саморозвитку, а отже і погіршує рівень конкурентоспроможності освіти України в порівнянні з Європейськими країнами.</w:t>
      </w:r>
    </w:p>
    <w:p w14:paraId="26251F5B" w14:textId="677EC199" w:rsidR="00D80A25" w:rsidRPr="00D80A25" w:rsidRDefault="00D80A25" w:rsidP="00D80A25">
      <w:pP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 xml:space="preserve">У ЗВО України спостерігається повільний процес трансформації механізму фінансового забезпечення вищої освіти, зокрема практики фінансування мережі освітніх установ, так як саме держава довгі роки </w:t>
      </w:r>
      <w:r w:rsidRPr="00D80A25">
        <w:rPr>
          <w:rFonts w:ascii="Times New Roman" w:eastAsia="Times New Roman" w:hAnsi="Times New Roman" w:cs="Times New Roman"/>
          <w:sz w:val="28"/>
          <w:szCs w:val="28"/>
        </w:rPr>
        <w:lastRenderedPageBreak/>
        <w:t>стримувала розвиток ЗВО, обмежуючи їх самостійність та фінансову автономію</w:t>
      </w:r>
      <w:r>
        <w:rPr>
          <w:rFonts w:ascii="Times New Roman" w:eastAsia="Times New Roman" w:hAnsi="Times New Roman" w:cs="Times New Roman"/>
          <w:sz w:val="28"/>
          <w:szCs w:val="28"/>
        </w:rPr>
        <w:t>»</w:t>
      </w:r>
      <w:r w:rsidRPr="00D80A25">
        <w:rPr>
          <w:rFonts w:ascii="Times New Roman" w:eastAsia="Times New Roman" w:hAnsi="Times New Roman" w:cs="Times New Roman"/>
          <w:sz w:val="28"/>
          <w:szCs w:val="28"/>
        </w:rPr>
        <w:t xml:space="preserve"> </w:t>
      </w:r>
      <w:r w:rsidRPr="00D80A25">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rPr>
        <w:t>.</w:t>
      </w:r>
    </w:p>
    <w:p w14:paraId="56175F4E" w14:textId="50B46D21" w:rsidR="00EB6CCE" w:rsidRDefault="00EB6CCE" w:rsidP="000E5A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EB6CCE">
        <w:rPr>
          <w:rFonts w:ascii="Times New Roman" w:eastAsia="Times New Roman" w:hAnsi="Times New Roman" w:cs="Times New Roman"/>
          <w:sz w:val="28"/>
          <w:szCs w:val="28"/>
        </w:rPr>
        <w:t xml:space="preserve"> рейтингу індексу розвитку людського потенціалу (ІРЛП), який розраховується щорічно для міждержавного порівняння рівня життя, грамотності, освіченості і довголіття за 2016 р. Україна посіла 84 місце серед 188 країн. Значення ІРЛП в Україні за 2016 р. становило 0,743. Найвищий рівень ІРЛП мають Норвегія (з індексом 0,949) і Австралія (з індексом 0,939), найнижчий рівень розвитку людського потенціалу у Центральноафриканській республіці (0,352). Порівняно з рейтингом 2015 р. наша країна втратила декілька позицій – тоді Україна була 81-ю</w:t>
      </w:r>
      <w:r>
        <w:rPr>
          <w:rFonts w:ascii="Times New Roman" w:eastAsia="Times New Roman" w:hAnsi="Times New Roman" w:cs="Times New Roman"/>
          <w:sz w:val="28"/>
          <w:szCs w:val="28"/>
        </w:rPr>
        <w:t>»</w:t>
      </w:r>
      <w:r w:rsidRPr="00EB6C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2</w:t>
      </w:r>
      <w:r w:rsidRPr="00EB6CCE">
        <w:rPr>
          <w:rFonts w:ascii="Times New Roman" w:eastAsia="Times New Roman" w:hAnsi="Times New Roman" w:cs="Times New Roman"/>
          <w:sz w:val="28"/>
          <w:szCs w:val="28"/>
        </w:rPr>
        <w:t>].</w:t>
      </w:r>
    </w:p>
    <w:p w14:paraId="7B3DFB4B" w14:textId="0DD0941C" w:rsidR="00D20210" w:rsidRDefault="00D20210" w:rsidP="00BB72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3206B">
        <w:rPr>
          <w:rFonts w:ascii="Times New Roman" w:hAnsi="Times New Roman" w:cs="Times New Roman"/>
          <w:sz w:val="28"/>
          <w:szCs w:val="28"/>
        </w:rPr>
        <w:t xml:space="preserve"> </w:t>
      </w:r>
      <w:r>
        <w:rPr>
          <w:rFonts w:ascii="Times New Roman" w:hAnsi="Times New Roman" w:cs="Times New Roman"/>
          <w:sz w:val="28"/>
          <w:szCs w:val="28"/>
        </w:rPr>
        <w:t>2017 році</w:t>
      </w:r>
      <w:r w:rsidRPr="0023206B">
        <w:rPr>
          <w:rFonts w:ascii="Times New Roman" w:hAnsi="Times New Roman" w:cs="Times New Roman"/>
          <w:sz w:val="28"/>
          <w:szCs w:val="28"/>
        </w:rPr>
        <w:t xml:space="preserve"> </w:t>
      </w:r>
      <w:r w:rsidR="00BB72A9">
        <w:rPr>
          <w:rFonts w:ascii="Times New Roman" w:hAnsi="Times New Roman" w:cs="Times New Roman"/>
          <w:sz w:val="28"/>
          <w:szCs w:val="28"/>
          <w:lang w:val="ru-RU"/>
        </w:rPr>
        <w:t>в</w:t>
      </w:r>
      <w:r w:rsidR="00BB72A9" w:rsidRPr="00BB72A9">
        <w:rPr>
          <w:rFonts w:ascii="Times New Roman" w:hAnsi="Times New Roman" w:cs="Times New Roman"/>
          <w:sz w:val="28"/>
          <w:szCs w:val="28"/>
        </w:rPr>
        <w:t xml:space="preserve"> рейтинговій таблиці піднялося місце України за якістю вищої освіти</w:t>
      </w:r>
      <w:r>
        <w:rPr>
          <w:rFonts w:ascii="Times New Roman" w:hAnsi="Times New Roman" w:cs="Times New Roman"/>
          <w:sz w:val="28"/>
          <w:szCs w:val="28"/>
        </w:rPr>
        <w:t xml:space="preserve"> та знаходиться на позиції</w:t>
      </w:r>
      <w:r w:rsidRPr="0023206B">
        <w:rPr>
          <w:rFonts w:ascii="Times New Roman" w:hAnsi="Times New Roman" w:cs="Times New Roman"/>
          <w:sz w:val="28"/>
          <w:szCs w:val="28"/>
        </w:rPr>
        <w:t xml:space="preserve"> 2010-2011 рр.</w:t>
      </w:r>
      <w:r>
        <w:rPr>
          <w:rFonts w:ascii="Times New Roman" w:hAnsi="Times New Roman" w:cs="Times New Roman"/>
          <w:sz w:val="28"/>
          <w:szCs w:val="28"/>
        </w:rPr>
        <w:t>.</w:t>
      </w:r>
    </w:p>
    <w:p w14:paraId="5EB45345" w14:textId="046EF0B2" w:rsidR="00D20210" w:rsidRDefault="00BB72A9" w:rsidP="00BB72A9">
      <w:pPr>
        <w:spacing w:after="0" w:line="240" w:lineRule="auto"/>
        <w:ind w:firstLine="709"/>
        <w:jc w:val="both"/>
        <w:rPr>
          <w:rFonts w:ascii="Times New Roman" w:hAnsi="Times New Roman" w:cs="Times New Roman"/>
          <w:sz w:val="28"/>
          <w:szCs w:val="28"/>
        </w:rPr>
      </w:pPr>
      <w:r w:rsidRPr="00BB72A9">
        <w:rPr>
          <w:rFonts w:ascii="Times New Roman" w:hAnsi="Times New Roman" w:cs="Times New Roman"/>
          <w:sz w:val="28"/>
          <w:szCs w:val="28"/>
        </w:rPr>
        <w:t>Актуальні питання в сфері фінансування вищої освіти включають у себе якість освітніх послуг та обсяг студентської міграції</w:t>
      </w:r>
      <w:r w:rsidR="00D20210" w:rsidRPr="007366DB">
        <w:rPr>
          <w:rFonts w:ascii="Times New Roman" w:hAnsi="Times New Roman" w:cs="Times New Roman"/>
          <w:sz w:val="28"/>
          <w:szCs w:val="28"/>
        </w:rPr>
        <w:t>. CEDOS</w:t>
      </w:r>
      <w:r w:rsidR="00D20210">
        <w:rPr>
          <w:rFonts w:ascii="Times New Roman" w:hAnsi="Times New Roman" w:cs="Times New Roman"/>
          <w:sz w:val="28"/>
          <w:szCs w:val="28"/>
          <w:lang w:val="en-US"/>
        </w:rPr>
        <w:t xml:space="preserve"> – </w:t>
      </w:r>
      <w:r w:rsidR="00D20210">
        <w:rPr>
          <w:rFonts w:ascii="Times New Roman" w:hAnsi="Times New Roman" w:cs="Times New Roman"/>
          <w:sz w:val="28"/>
          <w:szCs w:val="28"/>
        </w:rPr>
        <w:t>це аналітичний центр, який займається збиранням</w:t>
      </w:r>
      <w:r w:rsidR="00D20210" w:rsidRPr="007366DB">
        <w:rPr>
          <w:rFonts w:ascii="Times New Roman" w:hAnsi="Times New Roman" w:cs="Times New Roman"/>
          <w:sz w:val="28"/>
          <w:szCs w:val="28"/>
        </w:rPr>
        <w:t xml:space="preserve"> та аналіз</w:t>
      </w:r>
      <w:r w:rsidR="00D20210">
        <w:rPr>
          <w:rFonts w:ascii="Times New Roman" w:hAnsi="Times New Roman" w:cs="Times New Roman"/>
          <w:sz w:val="28"/>
          <w:szCs w:val="28"/>
        </w:rPr>
        <w:t>ом</w:t>
      </w:r>
      <w:r w:rsidR="00D20210" w:rsidRPr="007366DB">
        <w:rPr>
          <w:rFonts w:ascii="Times New Roman" w:hAnsi="Times New Roman" w:cs="Times New Roman"/>
          <w:sz w:val="28"/>
          <w:szCs w:val="28"/>
        </w:rPr>
        <w:t xml:space="preserve"> дан</w:t>
      </w:r>
      <w:r w:rsidR="00D20210">
        <w:rPr>
          <w:rFonts w:ascii="Times New Roman" w:hAnsi="Times New Roman" w:cs="Times New Roman"/>
          <w:sz w:val="28"/>
          <w:szCs w:val="28"/>
        </w:rPr>
        <w:t>их</w:t>
      </w:r>
      <w:r w:rsidR="00D20210" w:rsidRPr="007366DB">
        <w:rPr>
          <w:rFonts w:ascii="Times New Roman" w:hAnsi="Times New Roman" w:cs="Times New Roman"/>
          <w:sz w:val="28"/>
          <w:szCs w:val="28"/>
        </w:rPr>
        <w:t xml:space="preserve"> про кількість українців, які навчаються за кордоном</w:t>
      </w:r>
      <w:r w:rsidR="00D20210">
        <w:rPr>
          <w:rFonts w:ascii="Times New Roman" w:hAnsi="Times New Roman" w:cs="Times New Roman"/>
          <w:sz w:val="28"/>
          <w:szCs w:val="28"/>
        </w:rPr>
        <w:t xml:space="preserve"> і формує статистику протягом кількох років своєї діяльності</w:t>
      </w:r>
      <w:r w:rsidR="00D20210" w:rsidRPr="007366DB">
        <w:rPr>
          <w:rFonts w:ascii="Times New Roman" w:hAnsi="Times New Roman" w:cs="Times New Roman"/>
          <w:sz w:val="28"/>
          <w:szCs w:val="28"/>
        </w:rPr>
        <w:t>.</w:t>
      </w:r>
      <w:r w:rsidR="00D20210">
        <w:rPr>
          <w:rFonts w:ascii="Times New Roman" w:hAnsi="Times New Roman" w:cs="Times New Roman"/>
          <w:sz w:val="28"/>
          <w:szCs w:val="28"/>
        </w:rPr>
        <w:t xml:space="preserve"> Він</w:t>
      </w:r>
      <w:r w:rsidR="00D20210" w:rsidRPr="007366DB">
        <w:rPr>
          <w:rFonts w:ascii="Times New Roman" w:hAnsi="Times New Roman" w:cs="Times New Roman"/>
          <w:sz w:val="28"/>
          <w:szCs w:val="28"/>
        </w:rPr>
        <w:t xml:space="preserve"> припускає, що </w:t>
      </w:r>
      <w:r w:rsidR="00D20210">
        <w:rPr>
          <w:rFonts w:ascii="Times New Roman" w:hAnsi="Times New Roman" w:cs="Times New Roman"/>
          <w:sz w:val="28"/>
          <w:szCs w:val="28"/>
        </w:rPr>
        <w:t xml:space="preserve">причиною </w:t>
      </w:r>
      <w:r w:rsidR="00D20210" w:rsidRPr="007366DB">
        <w:rPr>
          <w:rFonts w:ascii="Times New Roman" w:hAnsi="Times New Roman" w:cs="Times New Roman"/>
          <w:sz w:val="28"/>
          <w:szCs w:val="28"/>
        </w:rPr>
        <w:t>мігр</w:t>
      </w:r>
      <w:r w:rsidR="00D20210">
        <w:rPr>
          <w:rFonts w:ascii="Times New Roman" w:hAnsi="Times New Roman" w:cs="Times New Roman"/>
          <w:sz w:val="28"/>
          <w:szCs w:val="28"/>
        </w:rPr>
        <w:t>ації</w:t>
      </w:r>
      <w:r w:rsidR="00D20210" w:rsidRPr="007366DB">
        <w:rPr>
          <w:rFonts w:ascii="Times New Roman" w:hAnsi="Times New Roman" w:cs="Times New Roman"/>
          <w:sz w:val="28"/>
          <w:szCs w:val="28"/>
        </w:rPr>
        <w:t xml:space="preserve"> </w:t>
      </w:r>
      <w:r w:rsidR="00D20210">
        <w:rPr>
          <w:rFonts w:ascii="Times New Roman" w:hAnsi="Times New Roman" w:cs="Times New Roman"/>
          <w:sz w:val="28"/>
          <w:szCs w:val="28"/>
        </w:rPr>
        <w:t>студентів є те, що</w:t>
      </w:r>
      <w:r w:rsidR="00D20210" w:rsidRPr="007366DB">
        <w:rPr>
          <w:rFonts w:ascii="Times New Roman" w:hAnsi="Times New Roman" w:cs="Times New Roman"/>
          <w:sz w:val="28"/>
          <w:szCs w:val="28"/>
        </w:rPr>
        <w:t xml:space="preserve"> </w:t>
      </w:r>
      <w:r w:rsidRPr="00BB72A9">
        <w:rPr>
          <w:rFonts w:ascii="Times New Roman" w:hAnsi="Times New Roman" w:cs="Times New Roman"/>
          <w:sz w:val="28"/>
          <w:szCs w:val="28"/>
        </w:rPr>
        <w:t>результативність освіти виявляється меншою, ніж у країні, для якої ця освіта призначена</w:t>
      </w:r>
      <w:r w:rsidR="00D20210" w:rsidRPr="007366DB">
        <w:rPr>
          <w:rFonts w:ascii="Times New Roman" w:hAnsi="Times New Roman" w:cs="Times New Roman"/>
          <w:sz w:val="28"/>
          <w:szCs w:val="28"/>
        </w:rPr>
        <w:t xml:space="preserve">. </w:t>
      </w:r>
      <w:r w:rsidR="00D20210">
        <w:rPr>
          <w:rFonts w:ascii="Times New Roman" w:hAnsi="Times New Roman" w:cs="Times New Roman"/>
          <w:sz w:val="28"/>
          <w:szCs w:val="28"/>
        </w:rPr>
        <w:t xml:space="preserve">Хоча </w:t>
      </w:r>
      <w:r>
        <w:rPr>
          <w:rFonts w:ascii="Times New Roman" w:hAnsi="Times New Roman" w:cs="Times New Roman"/>
          <w:sz w:val="28"/>
          <w:szCs w:val="28"/>
          <w:lang w:val="ru-RU"/>
        </w:rPr>
        <w:t>в</w:t>
      </w:r>
      <w:r w:rsidRPr="00BB72A9">
        <w:rPr>
          <w:rFonts w:ascii="Times New Roman" w:hAnsi="Times New Roman" w:cs="Times New Roman"/>
          <w:sz w:val="28"/>
          <w:szCs w:val="28"/>
        </w:rPr>
        <w:t xml:space="preserve"> Україні вища освіта має широкий доступ завдяки значному обсягу державного замовлення та відносно невисокій вартості навчання за контрактною формою</w:t>
      </w:r>
      <w:r w:rsidR="00D20210" w:rsidRPr="007366DB">
        <w:rPr>
          <w:rFonts w:ascii="Times New Roman" w:hAnsi="Times New Roman" w:cs="Times New Roman"/>
          <w:sz w:val="28"/>
          <w:szCs w:val="28"/>
        </w:rPr>
        <w:t xml:space="preserve">, </w:t>
      </w:r>
      <w:r w:rsidR="00D20210">
        <w:rPr>
          <w:rFonts w:ascii="Times New Roman" w:hAnsi="Times New Roman" w:cs="Times New Roman"/>
          <w:sz w:val="28"/>
          <w:szCs w:val="28"/>
        </w:rPr>
        <w:t>проте,</w:t>
      </w:r>
      <w:r w:rsidR="00D20210" w:rsidRPr="007366DB">
        <w:rPr>
          <w:rFonts w:ascii="Times New Roman" w:hAnsi="Times New Roman" w:cs="Times New Roman"/>
          <w:sz w:val="28"/>
          <w:szCs w:val="28"/>
        </w:rPr>
        <w:t xml:space="preserve"> </w:t>
      </w:r>
      <w:r>
        <w:rPr>
          <w:rFonts w:ascii="Times New Roman" w:hAnsi="Times New Roman" w:cs="Times New Roman"/>
          <w:sz w:val="28"/>
          <w:szCs w:val="28"/>
          <w:lang w:val="ru-RU"/>
        </w:rPr>
        <w:t>р</w:t>
      </w:r>
      <w:r w:rsidRPr="00BB72A9">
        <w:rPr>
          <w:rFonts w:ascii="Times New Roman" w:hAnsi="Times New Roman" w:cs="Times New Roman"/>
          <w:sz w:val="28"/>
          <w:szCs w:val="28"/>
        </w:rPr>
        <w:t>езультативність вищої освіти виявляється на досить низькому рівні.</w:t>
      </w:r>
    </w:p>
    <w:p w14:paraId="3CFE73FD" w14:textId="77777777" w:rsidR="00846D22" w:rsidRPr="00852C8F" w:rsidRDefault="00846D22" w:rsidP="00846D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З 2020 року ЗВО фінансуються за формулою, де університети з кращими результатами діяльності отримують більше фінансування порівняно із бюджетом минулого року. Відповідне рішення схвалив Уряд 24 грудня 2019 року. Завдяки розрахунку фінансування за формулою у 2020 році 17 університетів отримали збільшення фінансування на понад 15 мільйонів гривень</w:t>
      </w:r>
      <w:r>
        <w:rPr>
          <w:rFonts w:ascii="Times New Roman" w:hAnsi="Times New Roman" w:cs="Times New Roman"/>
          <w:sz w:val="28"/>
          <w:szCs w:val="28"/>
        </w:rPr>
        <w:t>»</w:t>
      </w:r>
      <w:r w:rsidRPr="00852C8F">
        <w:rPr>
          <w:rFonts w:ascii="Times New Roman" w:hAnsi="Times New Roman" w:cs="Times New Roman"/>
          <w:sz w:val="28"/>
          <w:szCs w:val="28"/>
          <w:lang w:val="en-US"/>
        </w:rPr>
        <w:t xml:space="preserve"> [</w:t>
      </w:r>
      <w:r w:rsidRPr="00852C8F">
        <w:rPr>
          <w:rFonts w:ascii="Times New Roman" w:hAnsi="Times New Roman" w:cs="Times New Roman"/>
          <w:sz w:val="28"/>
          <w:szCs w:val="28"/>
        </w:rPr>
        <w:t>3</w:t>
      </w:r>
      <w:r w:rsidRPr="00852C8F">
        <w:rPr>
          <w:rFonts w:ascii="Times New Roman" w:hAnsi="Times New Roman" w:cs="Times New Roman"/>
          <w:sz w:val="28"/>
          <w:szCs w:val="28"/>
          <w:lang w:val="en-US"/>
        </w:rPr>
        <w:t>]</w:t>
      </w:r>
      <w:r>
        <w:rPr>
          <w:rFonts w:ascii="Times New Roman" w:hAnsi="Times New Roman" w:cs="Times New Roman"/>
          <w:sz w:val="28"/>
          <w:szCs w:val="28"/>
        </w:rPr>
        <w:t>.</w:t>
      </w:r>
    </w:p>
    <w:p w14:paraId="08B48429" w14:textId="77777777" w:rsidR="00846D22" w:rsidRPr="00852C8F" w:rsidRDefault="00846D22" w:rsidP="00B12A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52C8F">
        <w:rPr>
          <w:rFonts w:ascii="Times New Roman" w:hAnsi="Times New Roman" w:cs="Times New Roman"/>
          <w:sz w:val="28"/>
          <w:szCs w:val="28"/>
        </w:rPr>
        <w:t>Розрахунок обсягу фінансування у 2020 році робився МОН за конкретними показниками, серед яких: масштаб університету; контингент; регіональний коефіцієнт; позиції у міжнародних рейтингах; обсяг коштів на дослідження, які університет залучає від бізнесу чи з міжнародних грантів</w:t>
      </w:r>
      <w:r>
        <w:rPr>
          <w:rFonts w:ascii="Times New Roman" w:hAnsi="Times New Roman" w:cs="Times New Roman"/>
          <w:sz w:val="28"/>
          <w:szCs w:val="28"/>
        </w:rPr>
        <w:t>»</w:t>
      </w:r>
      <w:r w:rsidRPr="00852C8F">
        <w:rPr>
          <w:rFonts w:ascii="Times New Roman" w:hAnsi="Times New Roman" w:cs="Times New Roman"/>
          <w:sz w:val="28"/>
          <w:szCs w:val="28"/>
        </w:rPr>
        <w:t xml:space="preserve"> </w:t>
      </w:r>
      <w:r w:rsidRPr="00852C8F">
        <w:rPr>
          <w:rFonts w:ascii="Times New Roman" w:hAnsi="Times New Roman" w:cs="Times New Roman"/>
          <w:sz w:val="28"/>
          <w:szCs w:val="28"/>
          <w:lang w:val="en-US"/>
        </w:rPr>
        <w:t>[</w:t>
      </w:r>
      <w:r w:rsidRPr="00852C8F">
        <w:rPr>
          <w:rFonts w:ascii="Times New Roman" w:hAnsi="Times New Roman" w:cs="Times New Roman"/>
          <w:sz w:val="28"/>
          <w:szCs w:val="28"/>
        </w:rPr>
        <w:t>3</w:t>
      </w:r>
      <w:r w:rsidRPr="00852C8F">
        <w:rPr>
          <w:rFonts w:ascii="Times New Roman" w:hAnsi="Times New Roman" w:cs="Times New Roman"/>
          <w:sz w:val="28"/>
          <w:szCs w:val="28"/>
          <w:lang w:val="en-US"/>
        </w:rPr>
        <w:t>]</w:t>
      </w:r>
      <w:r>
        <w:rPr>
          <w:rFonts w:ascii="Times New Roman" w:hAnsi="Times New Roman" w:cs="Times New Roman"/>
          <w:sz w:val="28"/>
          <w:szCs w:val="28"/>
        </w:rPr>
        <w:t>.</w:t>
      </w:r>
    </w:p>
    <w:p w14:paraId="103EC4CE" w14:textId="77777777" w:rsidR="00846D22" w:rsidRPr="00734AB2" w:rsidRDefault="00846D22" w:rsidP="00B12A32">
      <w:pPr>
        <w:spacing w:after="0" w:line="240" w:lineRule="auto"/>
        <w:ind w:firstLine="709"/>
        <w:jc w:val="both"/>
        <w:rPr>
          <w:rFonts w:ascii="Times New Roman" w:hAnsi="Times New Roman" w:cs="Times New Roman"/>
          <w:sz w:val="28"/>
          <w:szCs w:val="28"/>
        </w:rPr>
      </w:pPr>
      <w:r w:rsidRPr="00852C8F">
        <w:rPr>
          <w:rFonts w:ascii="Times New Roman" w:hAnsi="Times New Roman" w:cs="Times New Roman"/>
          <w:sz w:val="28"/>
          <w:szCs w:val="28"/>
        </w:rPr>
        <w:t>Важливим фактором фінансування ЗВО має бути також індекс працевлаштування випускників ЗВО. А відносний індекс працевлаштування в різних ЗВО дозволить створити відповідні рейтинги якості наданої освіти у цих навчальних закладах.</w:t>
      </w:r>
    </w:p>
    <w:p w14:paraId="0F1B411B"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 xml:space="preserve">Для розвитку ЗВО України та вищої освіти вцілому потрібно створити єдину базу досліджень та літератури та надати доступ до цієї бази не лише закладам вищої, науково-технічної, післядипломної освіти та окремим науковцям і науковим групам, а й закладам загальної середньої освіти. Це дозволить школярам, які бажають займатися науковою діяльністю завчасно досліджувати діяльність та винаходи тих наукових груп, у які вони бажають вступити. Це підвищить ефективність діяльності вищої освіти та </w:t>
      </w:r>
      <w:r w:rsidRPr="004C7E88">
        <w:rPr>
          <w:rFonts w:ascii="Times New Roman" w:hAnsi="Times New Roman" w:cs="Times New Roman"/>
          <w:sz w:val="28"/>
          <w:szCs w:val="28"/>
        </w:rPr>
        <w:lastRenderedPageBreak/>
        <w:t xml:space="preserve">пришвидшить темпи розвитку вітчизняної науки, освіти та винаходів так як студенти будуть мати уже здобуту базу знань. Дана мережа може поширюватися за допомогою внутрішніх серверів та Інтернет мереж України. Це дасть захищеність розробок від інших країн та захистить дані від витоку та крадіжок. Такі мережі мають поширитися не лише у міста, а й у селища. </w:t>
      </w:r>
    </w:p>
    <w:p w14:paraId="239D73AA"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 xml:space="preserve">Також на основі цих баз можуть бути створені бібліотеки дослідників відкриті для школярів, студентів, педагогів, спеціалістів та науковців, де вони б обмінювалися знаннями та поширювали свій досвід, допомагали у розробках один одному. Тут же наукові групи могли б знаходити собі однодумців або людей, які працюють у спільному з ними напрямку для подальшої співпраці та стрімкого розвитку науки і створення винаходів. </w:t>
      </w:r>
    </w:p>
    <w:p w14:paraId="6A6B05D7"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Для заохочення та розвитку таких утворень на їх існування та роботу мають виділятися кошти з бюджету у вигляді фінансування державного наукового проекту. Частина з цих коштів має виділятися на функціонування баз даних інша частина на фінансування учасників зборів в залежності від їх вкладів у дослідження згідно думки спеціально створеної для оцінки оплати праці наукової комісії.</w:t>
      </w:r>
    </w:p>
    <w:p w14:paraId="26CBF514"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Така реформа може створити аналог Кремнієвої дилини в США тільки іще більш розвиненої так як це буде не лише один технологічний регіон, а вся країна, перетворена в єдиний потужний науково-виробничий та дослідницький комплекс, дасть можливість взаємодіяти людям з різних регіонів країни за допомогою зв’язку, зашифрованого у наукову мережу та доступного лише членам науково-дослідницької спільноти на території України з університетів, шкіл, бібліотек та інших спеціально відведених для цього місць.</w:t>
      </w:r>
    </w:p>
    <w:p w14:paraId="7985D049"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З боку держави, окрім фінансування та допомоги у пошуку інвесторів та замовників на вироби та результати наукових досліджень, потрібно створення законодавчої бази для діяльності цієї системи. Водночас така система відразу може фіксувати внесок кожного учасника розробки та розподіляти кошти, отримані з замовлення, між всіма задіяними учасниками, відповідно до їх значимості у виконаному проекті.</w:t>
      </w:r>
    </w:p>
    <w:p w14:paraId="1D94806D"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 xml:space="preserve">Така система згодом зможе повністю забезпечити своє існування не лише без залучення коштів з державного бюджету, а й стати повноцінним джерелом фінансування всієї освітньої системи в Україні, призвести до стрімкого економічного, освітнього та наукового розвитку країни. </w:t>
      </w:r>
    </w:p>
    <w:p w14:paraId="650F8B78" w14:textId="77777777" w:rsidR="002225D5" w:rsidRPr="004C7E88" w:rsidRDefault="002225D5" w:rsidP="00B12A32">
      <w:pPr>
        <w:spacing w:after="0" w:line="240" w:lineRule="auto"/>
        <w:ind w:firstLine="709"/>
        <w:jc w:val="both"/>
        <w:rPr>
          <w:rFonts w:ascii="Times New Roman" w:hAnsi="Times New Roman" w:cs="Times New Roman"/>
          <w:sz w:val="28"/>
          <w:szCs w:val="28"/>
          <w:lang w:val="ru-RU"/>
        </w:rPr>
      </w:pPr>
      <w:r w:rsidRPr="004C7E88">
        <w:rPr>
          <w:rFonts w:ascii="Times New Roman" w:hAnsi="Times New Roman" w:cs="Times New Roman"/>
          <w:sz w:val="28"/>
          <w:szCs w:val="28"/>
        </w:rPr>
        <w:t xml:space="preserve">Іще однією позитивною зміною може стати створення університетами своїх філій та факультетів у віддалених регіонах та областях з низьким (нижчим за середній) рівнем освітніх послуг. Такі освітні центри та інститути діятимуть без статусу юридичної особи та надаватимуть гарантію отримання якісних освітніх послуг. Це призведе до делокалізації ЗВО та дасть можливість отримати освіту в університетах з високим рівнем кадрової підготовки та знань громадянам які не мають фінансової можливості для зміни регіону свого проживання, малозабезпеченим особам та іншим соціально незахищеним </w:t>
      </w:r>
      <w:r w:rsidRPr="004C7E88">
        <w:rPr>
          <w:rFonts w:ascii="Times New Roman" w:hAnsi="Times New Roman" w:cs="Times New Roman"/>
          <w:sz w:val="28"/>
          <w:szCs w:val="28"/>
        </w:rPr>
        <w:lastRenderedPageBreak/>
        <w:t xml:space="preserve">групам населення. Також це дасть можливість розширити перелік освітніх напрямків на які можна навчатися у даному регіоні, області тощо. </w:t>
      </w:r>
    </w:p>
    <w:p w14:paraId="20666B70" w14:textId="77777777" w:rsidR="002225D5" w:rsidRPr="004C7E88" w:rsidRDefault="002225D5" w:rsidP="00B12A32">
      <w:pPr>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Наявність достатнього фінансування призведе до можливості адаптувати освітні програми для потреб роботодавців та державних програм. Це збільшить кількість працевлаштованих випускників та їх рівень заробітної плати. Така адаптація освітніх програм надзвичайно важлива так як в умовах ринкової економіки важливо виробляти продукцію потрібну споживачу та випускати кадри які могли б конкурувати з іноземними спеціалістами.</w:t>
      </w:r>
    </w:p>
    <w:p w14:paraId="53622F10" w14:textId="77777777" w:rsidR="00475410" w:rsidRDefault="002225D5" w:rsidP="00B12A32">
      <w:pPr>
        <w:autoSpaceDE w:val="0"/>
        <w:autoSpaceDN w:val="0"/>
        <w:adjustRightInd w:val="0"/>
        <w:spacing w:after="0" w:line="240" w:lineRule="auto"/>
        <w:ind w:firstLine="709"/>
        <w:jc w:val="both"/>
        <w:rPr>
          <w:rFonts w:ascii="Times New Roman" w:hAnsi="Times New Roman" w:cs="Times New Roman"/>
          <w:sz w:val="28"/>
          <w:szCs w:val="28"/>
        </w:rPr>
      </w:pPr>
      <w:r w:rsidRPr="004C7E88">
        <w:rPr>
          <w:rFonts w:ascii="Times New Roman" w:hAnsi="Times New Roman" w:cs="Times New Roman"/>
          <w:sz w:val="28"/>
          <w:szCs w:val="28"/>
        </w:rPr>
        <w:t>Одним з недоліків системи освіти та фінансування ЗВО є те що абітурієнти орієнтуються не на ті спеціальності за якими вони хотіли б працювати, а на наявність бюджетних місць. Така ситуація відбувається за рахунок низького розповсюдження кредитів на освіту для студентів. Внаслідок цього від 50 до 80 відсотків випускників працюють не за своєю спеціальністю (у середньому 65%). Один студент на бюджетній формі навчання потребує виділення приблизно 45 тис. грн на рік, а на всіх студентів що навчаються на місцях державного замовлення витрачається 15 млрд грн на рік. Таким чином держава із за неефективної освітньої діяльності та використання наданих коштів втрачає приблизно 9,75 млрд грн на рік. Більш ефективна діяльність у сфері освіти дозволить подолати дефіцит кадрів та більш доречно використовувати державні видатки на освіту, адже, держава намагається за можливості не зменшувати обсяги видатків на освіту. Тому запропонований метод надання роботи на якій потрібно відпрацювати після закінчення навчання принесе і економічну стабільність державі і заощадить кошти та призведе до їх цільового використання. Також зникне проблема працевлаштування на роботу без досвіду так як всі випускники будуть мати і досвід роботи. Це створить перспективи розвитку ЗВО у діючій ринковій економіці та покращить стан економіки країни за рахунок подолання кадрового дефіциту.</w:t>
      </w:r>
    </w:p>
    <w:p w14:paraId="0B704CC4"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Для підвищення фінансового забезпечення ЗВО в Україні необхідно створити певні критерії за якими здійснювати додаткове фінансування та/або видавати державні субсидії. Така система критеріїв допоможе отримати в державі необхідну кількість кваліфікованих кадрів. Це пов’язано з рядом факторів: кваліфіковані викладачі часто покидають Україну для викладання за кордоном так як там вони отримують гідну заробітну плату (підвищення доходів у викладачів та педагогів суттєво покращило б ситуацію з якістю освіти); студенти, у свою чергу, через недостатню кількість коштів від стипендій вимушені працювати на роботах (при чому часто не пов’язаних за напрямком з освітньою програмою), що також знижує рівень знань у цих кадрів. Для вирішення другого пункту необхідно створити жорсткі конкурсні умови для здобувачів освіти, проте, при виконанні цих умов надавати достатню кількість коштів для життя та навчання у весь вільний час. Джерелами фінансування для студентів університетів можуть стати: робота у дослідницьких групах у програмах державного замовлення або замовлення іноземних інвесторів чи національних підприємців або робота на вакансії тісно </w:t>
      </w:r>
      <w:r w:rsidRPr="00475410">
        <w:rPr>
          <w:rFonts w:ascii="Times New Roman" w:hAnsi="Times New Roman" w:cs="Times New Roman"/>
          <w:sz w:val="28"/>
          <w:szCs w:val="28"/>
        </w:rPr>
        <w:lastRenderedPageBreak/>
        <w:t>пов’язаній зі спеціальністю навчання (що буде слугувати майбутньою практикою для здобувача освіти та позитивно вплине на його майбутню кваліфікацію). Вакансії для студентів ЗВО та кількість осіб, необхідна для діяльності дослідницьких груп різного роду фінансування, має відповідати кількості студентів університету та надаватись для університету від інвесторів, підприємців, вітчизняних виробників та держави, тощо. У свою чергу на кількість робочих місць для випускників ЗВО може вплинути і держава, прийнявши зменшений податок на робітників підприємств чи організацій на робітників, які щойно закінчили навчання в ЗВО на декілька років за умови якщо випускники працюють за здобутою ними спеціалізацією (професією).</w:t>
      </w:r>
    </w:p>
    <w:p w14:paraId="6E3DC382"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Також відкриті виставки деяких досліджень університетів, які призведуть до розвитку людства, технологій чи науки, можуть послугувати гарною можливістю для того, щоб зацікавити певних інвесторів чи благодійні фонди інвестувати у ці проекти та розробки кошти тим самим залучаючи додаткове зовнішнє фінансування ЗВО. Доречі, благодійні пожертвування не вважаються прибутком для ЗВО.</w:t>
      </w:r>
    </w:p>
    <w:p w14:paraId="528236EE"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Високий рівень якості освітніх послуг також дозволить розвиватися педагогам та викладачам, що у свою чергу дасть можливість створити проекти обміну студентами та викладачами для обміну досвідом та на платній основі підготовки спеціалістів певних напрямків на замовлення держав, організацій, компаній, тощо.</w:t>
      </w:r>
    </w:p>
    <w:p w14:paraId="68822718"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Водночас держава не може надати достатній рівень фінансування ЗВО за допомогою введення податкової політики, адже це лише на короткий період вирішить проблему, проте, у довгостроковій перспективі частина бізнесу та підприємців не впораються з новим рівнем податків, частина бізнесу стане банкротами, що призведе до зменшення заробітної плати працівникам та загострення проблеми безробіття. Це призведе до гальмування економічного розвитку держави та у перспективі і до економічної кризи. Це зменшить доходи до бюджету і таким чином і видатки на освіту. Тому податкове навантаження на населення має бути помірним та його збільшення не може вирішити проблему фінансування вищої освіти. Єдиним способом залучення додаткових коштів для фінансування ЗВО за рахунок державного бюджету є збільшення самого бюджету внаслідок економічного зростання та збереження відсотку від ВВП на фінансування освіти, що призведе до зростання абсолютних сум видатків на освіту. Вище сказане ще більше посилює потреби у залученні зовнішнього (позабюджетного) фінансування ЗВО в Україні.</w:t>
      </w:r>
    </w:p>
    <w:p w14:paraId="6422AD5E"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Залучення світового досвіду може допомогти ЗВО. Так, наприклад, якщо замовники (підприємці, компанії, тощо) будуть замовляти розробки у ЗВО, то введення інновацій буде проходити для них швидше і дешевше аніж імпорт готових технічних рішень з-за кордону. Для ЗВО це принесе додаткові кошти для фінансування їх діяльності та покращення якості освіти і дозволить повноцінно існувати в умовах ринкової економіки. Ці події у свою чергу принесуть підвищення рівня внутрішньої економіки держави.</w:t>
      </w:r>
    </w:p>
    <w:p w14:paraId="400F1C15"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lastRenderedPageBreak/>
        <w:t>Меценатство і спонсорство також може збільшити дохід ЗВО, якщо ті у свою чергу зможуть на безоплатній основі (або за знижену плату) надавати у користування свої винаходи, розробки, права на їх виготовлення чи використання. Для інтенсивного залучення спонсорів та меценаторів ЗВО необхідно створити єдину базу, де б викладалися всі проекти та дослідження, якими займається заклад та оновлювалася б інформація про такі критерії: сума коштів необхідна для завершення розробки; час необхідний, щоб привести проект до робочої моделі; статус проекту (прогрес його виконання); інформацію про уже залучені в проект кошти; короткий опис проекту (винаходу) та/або очікуваних результатів дослідження.</w:t>
      </w:r>
    </w:p>
    <w:p w14:paraId="1EB5222E"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Також існує можливість державно-приватного партнерства згідно Закону №2404 (раніше така можливість згідно Закону №1060 передбачена не була). Внаслідок такого партнерства інвестори на довготривалій основі (5 – 50 років) здійснюють певні інвестиції у діяльність ЗВО та беруть на себе частину ризиків за що отримує право на користування певних об’єктів, наприклад, створених сумісно інноваційних підприємств (технопарк, технополіс, бізнес-інкубатор), сучасних технологій (освіти та/або наукових розробок), центрів спеціальної професійної підготовки. Фінансуються такі утворення згідно ст. 81 Закону № 2145, тобто, за кошти приватного партнера, державного та місцевих бюджетів, коштів, запозичених в установленому порядку та інших не заборонених законодавством надходжень.</w:t>
      </w:r>
    </w:p>
    <w:p w14:paraId="25ECFC4E"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Не використане у освітній діяльності майно (у тому числі й земельні ділянки) також може бути ціллю державно-приватного партнерства згідно ст. 81 Закону № 2145, але воно не може бути предметом застави або стягнення; джерелом погашення боргу; предметом будь-яких дій, наслідком яких може стати втрата права на власність державного чи комунального об’єкту.</w:t>
      </w:r>
    </w:p>
    <w:p w14:paraId="0F97FBA7"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Така взаємодія передбачена законом і може також покращити фінансовий стан ЗВО за рахунок наявності інвестицій у довготривалій перспективі, так як саме довготривалість є однією з основних ознак державно-приватного партнерства.     </w:t>
      </w:r>
    </w:p>
    <w:p w14:paraId="549DFBCD"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Фінансування ЗВО за рахунок надання кредитів студентам на навчання не є поширеною практикою в Україні, хоча це може покращити стан забезпечення ЗВО та уже проведені реформи, які дозволяють отримати цей кредит. Для збільшення популярності таких кредитів необхідно створити державні програми поширення таких кредитів, додати у розміри кредиту не лише плату за навчання, а й вартість проживання у гуртожитку, витрати на харчування, лікування, тощо. Це може допомогти у запровадженні такого методу фінансування, так як студент не має достатньої кількості часу на те, щоб заробляти на їжу, житло та повернення кредитних коштів та одночасно навчатися. Дозвіл на повернення такого кредиту після повного здобуття освіти також може покращити ситуацію, так як це дасть можливість студенту приділяти весь час навчанню, отримати якісну освіту та високу кваліфікацію, що у перспективі збільшить його шанси на працевлаштування та на отримання гідної заробітної плати, а отже і на швидке повернення кредиту та економічний </w:t>
      </w:r>
      <w:r w:rsidRPr="00475410">
        <w:rPr>
          <w:rFonts w:ascii="Times New Roman" w:hAnsi="Times New Roman" w:cs="Times New Roman"/>
          <w:sz w:val="28"/>
          <w:szCs w:val="28"/>
        </w:rPr>
        <w:lastRenderedPageBreak/>
        <w:t>розвиток держави. Іще один фактор, який відштовхує людей від отримання кредиту на освіту це можливість не повернути кошти внаслідок відсутності гарантії працевлаштування після здобуття освіти. Тому гарантоване надання робочого місця студенту, що отримав кредит, відразу після завершення його навчання з достатньою заробітною платою для існування (проживчий мінімум) та повернення кредиту на строк його повного погашення призведе до популяризації такої форми оплати навчання, дасть можливість отримати вищу освіту ширшому колу людей, призведе до виконання цілі сталого розвитку про загальнодоступну та якісну освіту, до розвитку економіки країни та розвитку благополуччя і соціального становища громадян країни, зменшить кількість людей, що отримують освіту за кордоном, а отже і зменшить відтік кваліфікованих кадрів з країни, збільшить фінансове забезпечення ЗВО, а отже і якість освіти і науки та призведе до економічної стабільності в країні.</w:t>
      </w:r>
    </w:p>
    <w:p w14:paraId="4BD1C1E9"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Для цього методу позитивним є розблокування кредитування на здобуття молоддю вищої освіти прийняте у 2003 році, вже у 2010 році на дане кредитування було витрачено 8869,5 тис. грн..</w:t>
      </w:r>
    </w:p>
    <w:p w14:paraId="4908EAB3"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Самостійність та посилений контроль за правильним використанням коштів ЗВО також покращить якість науки. Надлишки видатків з бюджету надані ЗВО за попередні періоди повинні залишатися у розпорядженні закладу, що надасть можливість накопичення коштів та інвестиції їх у певну діяльність університету. </w:t>
      </w:r>
    </w:p>
    <w:p w14:paraId="7620B3CF"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Альтернативними джерелами доходу для університету можуть стати: здача в оренду приміщень ЗВО, лабораторії чи обладнання на платній основі чи за інформацію від інших ЗВО; обмін приладами для досліджень між університетами, так як не потрібно буде всім купувати один і той самий прилад (іншим способом реалізації цього методу може стати купівля обладнання державою на певний склад та надання почергово в порядку зменшення потреби права на користування ним ЗВО); надання платних консультацій дослідникам від інших закладів освіти, самостійним розробникам, конструкторам чи дослідницьким та виробничим компаніям; надання освітніх послуг в особового або групового характеру студентам додатково за межами освітньої програми або фізичним чи юридичним особам за їх потреби у вивченні окремих дисциплін чи предметів (додатково за оплату можуть прийматися і екзамени з цих пройдених дисциплін та надаватися відповідні сертифікати успішності); навчання іноземних студентів у рамках різних освітніх програм та зі їх власний рахунок. </w:t>
      </w:r>
    </w:p>
    <w:p w14:paraId="5F9F03C8"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Для надання освітніх послуг ЗВО фізичним та/або юридичним особам існує типовий договір затверджений постановою №634. </w:t>
      </w:r>
    </w:p>
    <w:p w14:paraId="72610BF6"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У 2010 році в Україні вищу освіту здобули 27 тис. студентів із 110 країн світу, що призвело до реалізації 126 проектів із загальним бюджетом 27 млн. євро в рамках програми Європейського союзу ТЕМПУС.</w:t>
      </w:r>
    </w:p>
    <w:p w14:paraId="1014C352"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Також ефективність використання коштів відіграє важливу роль у фінансовому забезпеченні ЗВО. Для цього всі кошти, які надходять до ЗВО з будь-яких джерел фінансування мають використовуватися прозоро та </w:t>
      </w:r>
      <w:r w:rsidRPr="00475410">
        <w:rPr>
          <w:rFonts w:ascii="Times New Roman" w:hAnsi="Times New Roman" w:cs="Times New Roman"/>
          <w:sz w:val="28"/>
          <w:szCs w:val="28"/>
        </w:rPr>
        <w:lastRenderedPageBreak/>
        <w:t>доцільно згідно діючого законодавства, а саме статті 71 фінансування закладів вищої освіти закону про вищу освіту. Особливої уваги заслуговують кошторис (основний документ, яким встановлено доходи та видатки ЗВО на протязі року) та розрахунок до кошторису (детальна інформація про видатки з загального фонду), а також перевірка їх легітимності та достовірності. До кошторису також має входити список необхідних для діяльності закладу господарських потреб занесений до нього за кодом економічної класифікації видатків. Перевірятися може не лише річний, а й помісячний розподіл кошторисних (план асигнувань) та касових (картка аналітичного обліку касових видатків) видатків.</w:t>
      </w:r>
    </w:p>
    <w:p w14:paraId="0795EA73"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У разі порушення законодавства та виявлення невідповідності при перевірках вище наведених документів відповідальність за такі дії має нести місцева рада та виконавчі органи, у тому числі дирекція ЗВО та управління освіти. Для більш ефективного контролю та використання виділених коштів можна також застосувати поширений за кордоном метод фінансування – програмно-цільовий метод з виділенням головних та першочергових потреб у галузі освіти або у розвитку конкретного ЗВО.</w:t>
      </w:r>
    </w:p>
    <w:p w14:paraId="1D4FE019"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Іще одним методом забезпечення кращого фінансового становища ЗВО може стати створення банків, працюючих в сфері освіти. Такі організації могли б отримувати депозити від ЗВО, які мають вільні надлишкові кошти. Це дозволило б збільшити суму грошей на рахунку цих ЗВО на деякий відсоток депозиту. У свою чергу це дало б можливість кредитувати за ці кошти інші ЗВО, яким не вистачає фінансування для розвитку рівня освітніх програм ЗО або для реалізації певного освітнього або науково-дослідницького проекту. Можливість такої діяльності передбачена п. 12 ст. 78 Закону № 2145. </w:t>
      </w:r>
    </w:p>
    <w:p w14:paraId="1C54D9E7"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Можливий розвиток ЗВО і за рахунок коштів студентів та введення повністю платного навчання. У свою чергу для надання можливості отримання освіти найталановитішим студентам може надаватися знижка на навчання за рахунок грантів або державних пільг. Це дасть можливість всім отримувати освіту та при цьому повністю забезпечувати фінансові потреби ЗВО. Для бажаючих приступити до навчання студентів у яких немає достатньої кількості коштів повинні надаватися безпроцентні та/або за малою річною відсотковою ставкою кредити на навчання для забезпечення загальнодоступної вищої освіти для кожного громадянина країни. </w:t>
      </w:r>
    </w:p>
    <w:p w14:paraId="7E383CF2"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Можна покращити і фінансове становище ЗВО за рахунок надання кращого фінансового положення для працівників у цій галузі. Наприклад, пільги та зменшені податкові навантаження на працівників освіти будуть мотивувати освітян збільшувати обсяги своїх знань і вдосконалювати програми навчання.</w:t>
      </w:r>
    </w:p>
    <w:p w14:paraId="4E86FB70"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Не може бути гарного фінансування ЗВО і без наявності робіт з гідною заробітною платою на території України, так як талановиті випускники, не знайшовши гідного заробітку на батьківщині, вирушають за кордон і відповідно працюють там та сплачують податки (отже зменшується ВВП, а отже і кількість коштів виділених на фінансування ЗВО). Внаслідок цього наші </w:t>
      </w:r>
      <w:r w:rsidRPr="00475410">
        <w:rPr>
          <w:rFonts w:ascii="Times New Roman" w:hAnsi="Times New Roman" w:cs="Times New Roman"/>
          <w:sz w:val="28"/>
          <w:szCs w:val="28"/>
        </w:rPr>
        <w:lastRenderedPageBreak/>
        <w:t>обдаровані та досвідчені кадри приносять іноземним країнам економічне зростання. В Україні залишаються працівники другого сорту або справжні патріоти. Але цього не достатньо для того, щоб досягти економічного зростання та стабільності у державі за рахунок науково-технічного прогресу. Тому можна зробити висновок: створення робіт для випускників з гідною заробітною платою для зменшення міграції кваліфікованого населення за кордон також є одним з ключових факторів для розвитку країни та подолання фінансового дефіциту ЗВО.</w:t>
      </w:r>
    </w:p>
    <w:p w14:paraId="2B68C457"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Проблему фінансового забезпечення ЗВО можна вирішити й за рахунок державного фінансування не ЗВО а студентів, які будуть самостійно обирати до якого навчального закладу вони хотіли б вступити. Така фінансова політика дасть змогу створити конкуренцію між ЗВО та призведе до розвитку і ЗВО приватної форми власності. Має бути фіксована сума яка видається на одного студента згідно його результату ЗНО. Відповідно, студент має право вступати до закладів з більшою чи меншою вартістю на навчання ніж отримана виплата від держави. Якщо обрано більш дешевий ЗВО то різниця фінансування видається студенту у вигляді стипендії, а якщо більш дорогий то різниця покривається за кошти організації що направила студента на навчання або за його власні кошти, тобто, кошти фізичних та/або юридичних осіб. Це призведе до розвитку ЗВО за незмінного фінансування так як кожен заклад буде розвивати свої навчальні програми, адаптувати їх згідно до вимог ринку праці на сьогоднішній день та відправляти своїх педагогів та викладачів на підвищення кваліфікації та розвиток, щоб учні вступали саме до їхнього ЗВО, забезпечуючи тим самим достатнє фінансування для цього закладу освіти.</w:t>
      </w:r>
    </w:p>
    <w:p w14:paraId="6D411079"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Можна врегулювати відставання по фінансуванню і за рахунок збільшення видатків на освіту у 3-4 рази для того щоб зрівняти кількість коштів на одного студента ЗВО з країнами-лідерами по якості освітніх послуг. Але такі видатки є неможливими в силу нестабільного економічного положення в країні та важкої політичної ситуації. Проте, дану проблему можна вирішити і закривши ЗВО що навчають не кваліфікованих спеціалістів та не відповідають умовам ринку праці, так як такі випускники потім не можуть влаштуватися на роботу та зменшити кількість студентів у цих же 3-4 рази залишивши лише кваліфікованих та талановитих вступників. Перерозподілити варто і кошти виділені на бюджетні місця з 50% учнів що отримали повну середню освіту до 30%, що дасть змогу справді талановитим учням отримати гідну стипендію та навчатися і розвивати науку країни не працюючи паралельно на роботі не за спеціальністю для забезпечення свого харчування, проживання, лікування та навчання.</w:t>
      </w:r>
    </w:p>
    <w:p w14:paraId="7421EE1C" w14:textId="77777777"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 xml:space="preserve">Розподіл фінансів між ЗВО також варто робити з міркувань на їх ефективність за допомогою індексів та коефіцієнтів важливості кожного з індексів зведених у єдину формулу. Такі показники мають чітко визначати рейтинг важливості фінансування даного закладу, ефективність використання коштів отриманих закладом, бути достовірними та точними, охоплювати середньострокові та довгострокові проміжки часу для більшої точності оцінки </w:t>
      </w:r>
      <w:r w:rsidRPr="00475410">
        <w:rPr>
          <w:rFonts w:ascii="Times New Roman" w:hAnsi="Times New Roman" w:cs="Times New Roman"/>
          <w:sz w:val="28"/>
          <w:szCs w:val="28"/>
        </w:rPr>
        <w:lastRenderedPageBreak/>
        <w:t xml:space="preserve">та спиратися на порівняння ефективності та положення закладу в рейтингу не лише по Україні а й серед інших країн, тобто, мати й зовнішні статистичні дані (це необхідно для розвитку закладів та освітніх програм), враховувати кількість (у відсотках та у кількості осіб) випускників, що працюють за отриманою спеціальністю та оцінюватися незалежною від навчальних закладів групою статистів та науковців. Зараз Україна має не достатню базу статистичних даних з приводу діяльності та розвитку освіти і ЗВО вцілому для створення точної формули, проте, приблизно вона повинна бути складена і зводитися до ідеальної та покращуватися із року в рік з кожним новим прийнятим законом про освіту та фінансування ЗВО. </w:t>
      </w:r>
    </w:p>
    <w:p w14:paraId="60025D36" w14:textId="15D36C72" w:rsidR="00475410" w:rsidRPr="00475410" w:rsidRDefault="00475410" w:rsidP="00B12A32">
      <w:pPr>
        <w:autoSpaceDE w:val="0"/>
        <w:autoSpaceDN w:val="0"/>
        <w:adjustRightInd w:val="0"/>
        <w:spacing w:after="0" w:line="240" w:lineRule="auto"/>
        <w:ind w:firstLine="709"/>
        <w:jc w:val="both"/>
        <w:rPr>
          <w:rFonts w:ascii="Times New Roman" w:hAnsi="Times New Roman" w:cs="Times New Roman"/>
          <w:sz w:val="28"/>
          <w:szCs w:val="28"/>
        </w:rPr>
      </w:pPr>
      <w:r w:rsidRPr="00475410">
        <w:rPr>
          <w:rFonts w:ascii="Times New Roman" w:hAnsi="Times New Roman" w:cs="Times New Roman"/>
          <w:sz w:val="28"/>
          <w:szCs w:val="28"/>
        </w:rPr>
        <w:t>Фінансове забезпечення ЗВО є необхідною умовою для якісної освіти та конкурентоспроможності цих заходів.</w:t>
      </w:r>
      <w:r w:rsidR="00F67077">
        <w:rPr>
          <w:rFonts w:ascii="Times New Roman" w:hAnsi="Times New Roman" w:cs="Times New Roman"/>
          <w:sz w:val="28"/>
          <w:szCs w:val="28"/>
        </w:rPr>
        <w:t xml:space="preserve"> </w:t>
      </w:r>
      <w:r w:rsidR="00520690">
        <w:rPr>
          <w:rFonts w:ascii="Times New Roman" w:hAnsi="Times New Roman" w:cs="Times New Roman"/>
          <w:sz w:val="28"/>
          <w:szCs w:val="28"/>
        </w:rPr>
        <w:t>«</w:t>
      </w:r>
      <w:r w:rsidRPr="00475410">
        <w:rPr>
          <w:rFonts w:ascii="Times New Roman" w:hAnsi="Times New Roman" w:cs="Times New Roman"/>
          <w:sz w:val="28"/>
          <w:szCs w:val="28"/>
        </w:rPr>
        <w:t>Країни з високим рівнем фінансових вкладень в освіту витрачають у 8–20 разів більше, ніж країни з низьким рівнем витрат</w:t>
      </w:r>
      <w:r w:rsidR="00F67077">
        <w:rPr>
          <w:rFonts w:ascii="Times New Roman" w:hAnsi="Times New Roman" w:cs="Times New Roman"/>
          <w:sz w:val="28"/>
          <w:szCs w:val="28"/>
        </w:rPr>
        <w:t xml:space="preserve">» </w:t>
      </w:r>
      <w:r w:rsidRPr="00475410">
        <w:rPr>
          <w:rFonts w:ascii="Times New Roman" w:hAnsi="Times New Roman" w:cs="Times New Roman"/>
          <w:sz w:val="28"/>
          <w:szCs w:val="28"/>
        </w:rPr>
        <w:t>[7]</w:t>
      </w:r>
      <w:r w:rsidR="00F67077">
        <w:rPr>
          <w:rFonts w:ascii="Times New Roman" w:hAnsi="Times New Roman" w:cs="Times New Roman"/>
          <w:sz w:val="28"/>
          <w:szCs w:val="28"/>
        </w:rPr>
        <w:t>.</w:t>
      </w:r>
    </w:p>
    <w:p w14:paraId="143973CA" w14:textId="37E474C3" w:rsidR="00EB2DED" w:rsidRPr="001006E8" w:rsidRDefault="00475410" w:rsidP="00FC1631">
      <w:pPr>
        <w:autoSpaceDE w:val="0"/>
        <w:autoSpaceDN w:val="0"/>
        <w:adjustRightInd w:val="0"/>
        <w:spacing w:after="0" w:line="240" w:lineRule="auto"/>
        <w:ind w:firstLine="709"/>
        <w:jc w:val="center"/>
        <w:rPr>
          <w:rFonts w:ascii="Times New Roman" w:hAnsi="Times New Roman" w:cs="Times New Roman"/>
          <w:b/>
          <w:bCs/>
          <w:caps/>
          <w:sz w:val="28"/>
          <w:szCs w:val="28"/>
        </w:rPr>
      </w:pPr>
      <w:r w:rsidRPr="00475410">
        <w:rPr>
          <w:rFonts w:ascii="Times New Roman" w:hAnsi="Times New Roman" w:cs="Times New Roman"/>
          <w:sz w:val="28"/>
          <w:szCs w:val="28"/>
        </w:rPr>
        <w:t xml:space="preserve">На сьогоднішній день постійно зменшується частка коштів з видатків державних та місцевих бюджетів на освіту що використовуються на інвентар, обладнання, стипендії, бази навчальних матеріалів, будівництво, медичні послуги, ремонт. Кошти видаються здебільшого на заробітну плату та комунальні послуги, тобто на мінімальні потреби ЗВО. Але без оновлення баз знань та будівництва нових актуальних установок для дослідження та нових сучасних дослідницьких центрів та лабораторій при ЗВО розвиток науки неможливий. Тому фінансова складова є необхідною умовою для збільшення інтелектуального капіталу нації. Так як недостатність додаткового фінансування призводить до зупинки розвитку освіти. Це підтверджує і графік наведений </w:t>
      </w:r>
      <w:r w:rsidR="00F865AD">
        <w:rPr>
          <w:rFonts w:ascii="Times New Roman" w:hAnsi="Times New Roman" w:cs="Times New Roman"/>
          <w:sz w:val="28"/>
          <w:szCs w:val="28"/>
        </w:rPr>
        <w:t>у аналітичній частині, що характеризує напрямок видатків здійснених з коштів державного бюджету на фінансування ЗВО та освіти вцілому</w:t>
      </w:r>
      <w:r w:rsidRPr="00475410">
        <w:rPr>
          <w:rFonts w:ascii="Times New Roman" w:hAnsi="Times New Roman" w:cs="Times New Roman"/>
          <w:sz w:val="28"/>
          <w:szCs w:val="28"/>
        </w:rPr>
        <w:t>.</w:t>
      </w:r>
      <w:r w:rsidR="00EB2DED">
        <w:rPr>
          <w:rFonts w:ascii="Times New Roman" w:hAnsi="Times New Roman" w:cs="Times New Roman"/>
          <w:sz w:val="28"/>
          <w:szCs w:val="28"/>
        </w:rPr>
        <w:br w:type="page"/>
      </w:r>
      <w:r w:rsidR="00EB2DED">
        <w:rPr>
          <w:rFonts w:ascii="Times New Roman" w:hAnsi="Times New Roman" w:cs="Times New Roman"/>
          <w:b/>
          <w:bCs/>
          <w:caps/>
          <w:sz w:val="28"/>
          <w:szCs w:val="28"/>
        </w:rPr>
        <w:lastRenderedPageBreak/>
        <w:t>ВИСНОВКИ</w:t>
      </w:r>
      <w:r w:rsidR="007E4461">
        <w:rPr>
          <w:rFonts w:ascii="Times New Roman" w:hAnsi="Times New Roman" w:cs="Times New Roman"/>
          <w:b/>
          <w:bCs/>
          <w:caps/>
          <w:sz w:val="28"/>
          <w:szCs w:val="28"/>
        </w:rPr>
        <w:t xml:space="preserve"> І РЕКОМЕНДАЦІЇ</w:t>
      </w:r>
    </w:p>
    <w:p w14:paraId="120ACEE4" w14:textId="7B1BC83F" w:rsidR="00EB2DED" w:rsidRDefault="00EB2DED">
      <w:pPr>
        <w:rPr>
          <w:rFonts w:ascii="Times New Roman" w:hAnsi="Times New Roman" w:cs="Times New Roman"/>
          <w:sz w:val="28"/>
          <w:szCs w:val="28"/>
        </w:rPr>
      </w:pPr>
    </w:p>
    <w:p w14:paraId="2E90588A" w14:textId="5C3FC33E" w:rsidR="00EB2DED" w:rsidRDefault="00EB2DED" w:rsidP="00EB2DED">
      <w:pPr>
        <w:spacing w:after="0"/>
        <w:ind w:firstLine="709"/>
        <w:jc w:val="both"/>
        <w:rPr>
          <w:rFonts w:ascii="Times New Roman" w:hAnsi="Times New Roman" w:cs="Times New Roman"/>
          <w:sz w:val="28"/>
          <w:szCs w:val="28"/>
        </w:rPr>
      </w:pPr>
      <w:r w:rsidRPr="00EB2DED">
        <w:rPr>
          <w:rFonts w:ascii="Times New Roman" w:hAnsi="Times New Roman" w:cs="Times New Roman"/>
          <w:sz w:val="28"/>
          <w:szCs w:val="28"/>
        </w:rPr>
        <w:t>Політичні проблеми та рішення не повинні впливати на кількість коштів виділених на фінансування ЗВО за будь-яких умов, тому що це викликає погіршення якості освіти, невиконання навчальних планів у повному обсязі, затримку у розробках, дослідженнях та винаходах, недостатню кількість кваліфікованих кадрів серед випускників ЗВО. Така ситуація викликає невизначені строки у цих напрямках, а отже не може гарантувати закінчення проекту, а розробкам без орієнтовного терміну завершення важко знайти спонсорів як в Україні так і серед іноземних інвесторів, а їх відсутність ставить ЗВО у ще гірше фінансове становище. Мала кількість випущених спеціалістів також викликає їх дефіцит, а отже і погіршення економічного становища держави. Так як видатки на освіту є часткою від ВВП, то при економічній кризі в державі знову ж таки загострюється проблема фінансування ЗВО. Тому відсоток коштів, що йде на фінансування ЗВО з боку держави має або залишаться незмінним або зростати при покращенні економічного становища держави та розвитку економіки, освіти і науки так як держава має більший бюджет за такої ситуації.</w:t>
      </w:r>
    </w:p>
    <w:p w14:paraId="4D3F3964" w14:textId="17424628" w:rsid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 xml:space="preserve">На мою думку, для раціонального використання наявного фінансового забезпечення ЗВО, необхідно збільшувати фінансування тих університетів, які готують фахівців необхідних у даний момент спеціалізацій. Це дасть змогу збільшити дохід держави за рахунок достатньої кількості кваліфікованих кадрів у всіх галузях, що у свою чергу збільшить ліміт на фінансування ВО в Україні. </w:t>
      </w:r>
    </w:p>
    <w:p w14:paraId="648A2AA5" w14:textId="20114BD2" w:rsidR="009B58BB" w:rsidRPr="007F4AEE" w:rsidRDefault="009B58BB" w:rsidP="007F4AEE">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 «</w:t>
      </w:r>
      <w:r w:rsidRPr="00934456">
        <w:rPr>
          <w:rFonts w:ascii="Times New Roman" w:hAnsi="Times New Roman" w:cs="Times New Roman"/>
          <w:sz w:val="28"/>
          <w:szCs w:val="28"/>
        </w:rPr>
        <w:t xml:space="preserve">52,1 млрд гривень </w:t>
      </w:r>
      <w:r>
        <w:rPr>
          <w:rFonts w:ascii="Times New Roman" w:hAnsi="Times New Roman" w:cs="Times New Roman"/>
          <w:sz w:val="28"/>
          <w:szCs w:val="28"/>
        </w:rPr>
        <w:t>буде використано на</w:t>
      </w:r>
      <w:r w:rsidRPr="00934456">
        <w:rPr>
          <w:rFonts w:ascii="Times New Roman" w:hAnsi="Times New Roman" w:cs="Times New Roman"/>
          <w:sz w:val="28"/>
          <w:szCs w:val="28"/>
        </w:rPr>
        <w:t xml:space="preserve"> підготовк</w:t>
      </w:r>
      <w:r>
        <w:rPr>
          <w:rFonts w:ascii="Times New Roman" w:hAnsi="Times New Roman" w:cs="Times New Roman"/>
          <w:sz w:val="28"/>
          <w:szCs w:val="28"/>
        </w:rPr>
        <w:t>у</w:t>
      </w:r>
      <w:r w:rsidRPr="00934456">
        <w:rPr>
          <w:rFonts w:ascii="Times New Roman" w:hAnsi="Times New Roman" w:cs="Times New Roman"/>
          <w:sz w:val="28"/>
          <w:szCs w:val="28"/>
        </w:rPr>
        <w:t xml:space="preserve"> кадрів закладами фахової передвищої освіти та вищої освіти. Планується підготувати близько 1 056 тис. студентів, 20 тис. аспірантів, 0,8 тис. докторантів</w:t>
      </w:r>
      <w:r>
        <w:rPr>
          <w:rFonts w:ascii="Times New Roman" w:hAnsi="Times New Roman" w:cs="Times New Roman"/>
          <w:sz w:val="28"/>
          <w:szCs w:val="28"/>
        </w:rPr>
        <w:t xml:space="preserve">» </w:t>
      </w:r>
      <w:r>
        <w:rPr>
          <w:rFonts w:ascii="Times New Roman" w:hAnsi="Times New Roman" w:cs="Times New Roman"/>
          <w:sz w:val="28"/>
          <w:szCs w:val="28"/>
          <w:lang w:val="en-US"/>
        </w:rPr>
        <w:t>[12]</w:t>
      </w:r>
      <w:r>
        <w:rPr>
          <w:rFonts w:ascii="Times New Roman" w:hAnsi="Times New Roman" w:cs="Times New Roman"/>
          <w:sz w:val="28"/>
          <w:szCs w:val="28"/>
        </w:rPr>
        <w:t>.</w:t>
      </w:r>
    </w:p>
    <w:p w14:paraId="0D8998A8" w14:textId="77777777" w:rsidR="007F4AEE" w:rsidRP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 xml:space="preserve">За рахунок відтоку спеціалістів у інші країни ситуація з кваліфікованими кадрами сильно погіршилася. Так по всій країні не вистачає кількості працівників у сфері будівництва. На виробництві необхідні технологи та інженери. Для України найбільш потрібними є спеціалісти у галузях торгівлі, переробної промисловості, сільського господарства, державного управління, оборони, освіти, охорони здоров’я та соціальної допомоги. У сільських місцевостях спостерігається гостре погіршення становища з кількістю кваліфікованих працівників у сферах освіти, медицини та соціального обслуговування. Таким чином фінансування спеціалізацій повинно також змінюватися не лише в залежності від потреб держави, а й враховувати нестачу кадрів в окремих регіонах країни (демографічні проблеми). </w:t>
      </w:r>
    </w:p>
    <w:p w14:paraId="72B22B03" w14:textId="77777777" w:rsidR="007F4AEE" w:rsidRP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 xml:space="preserve">Підвищення якості освіти збільшить кількість кваліфікованих та освічених спеціалістів, що у свою чергу збільшить дохід підприємств та промисловостей. Це призведе до зменшення безробіття покращення рівня </w:t>
      </w:r>
      <w:r w:rsidRPr="007F4AEE">
        <w:rPr>
          <w:rFonts w:ascii="Times New Roman" w:hAnsi="Times New Roman" w:cs="Times New Roman"/>
          <w:sz w:val="28"/>
          <w:szCs w:val="28"/>
        </w:rPr>
        <w:lastRenderedPageBreak/>
        <w:t>заробітної плати для спеціалістів, частково вирішить проблему з відтоком кваліфікованих кадрів за кордон та покращить рівень життя людей у менш розвинених регіонах країни (зокрема, у сільських місцевостях та невеликих містах з меншою оплатою праці).</w:t>
      </w:r>
    </w:p>
    <w:p w14:paraId="382904F5" w14:textId="77777777" w:rsidR="007F4AEE" w:rsidRP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 xml:space="preserve">Також до збільшення рівня економічного забезпечення держави може призвести і створення фінансованих дослідницьких груп при університетах для розвитку технологій у певних напрямках актуальних для країни. Так, наприклад, в Україні є надзвичайно велика кількість чорнозему. Новітні технології та механізми, а також і біологічно покращені культури та добрива можуть суттєво покращити урожайність цих і так родючих земель збільшивши ще більше доходність від сільського господарства. Україна багата і на дорогоцінне каміння, наприклад, бурштин, який у великій кількості у необробленому вигляді продається за кордон. Розробка корисних копалин такого типу приносила б державі набагато більші кошти, якби ми реалізували власну обробну промисловість таких каменів і створили відповідні дослідницькі групи для підвищення якості та мінімізації витрат при таких обробках. </w:t>
      </w:r>
    </w:p>
    <w:p w14:paraId="153209D4" w14:textId="2E514A76" w:rsid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Іще один спосіб забезпечення фінансування освіти для розвитку економіки – це випускати спеціалістів у потрібних по всій країні галузях на умовах роботи у певній місцевості деякий час. Наприклад, для лікаря це може бути умова роботи 2 роки у сільській місцевості після отримання належної освіти. У свою чергу такі спеціалісти мають отримувати певну виплату, яка б забезпечила їм гідну заробітну плату у менш розвинених регіонах країни.</w:t>
      </w:r>
    </w:p>
    <w:p w14:paraId="20C087E0" w14:textId="7E4A5FA7" w:rsidR="007F4AEE" w:rsidRPr="007F4AEE" w:rsidRDefault="003B7A0D" w:rsidP="007F4AEE">
      <w:pPr>
        <w:spacing w:after="0"/>
        <w:ind w:firstLine="709"/>
        <w:jc w:val="both"/>
        <w:rPr>
          <w:rFonts w:ascii="Times New Roman" w:hAnsi="Times New Roman" w:cs="Times New Roman"/>
          <w:sz w:val="28"/>
          <w:szCs w:val="28"/>
        </w:rPr>
      </w:pPr>
      <w:r>
        <w:rPr>
          <w:rFonts w:ascii="Times New Roman" w:hAnsi="Times New Roman" w:cs="Times New Roman"/>
          <w:sz w:val="28"/>
          <w:szCs w:val="28"/>
        </w:rPr>
        <w:t>Н</w:t>
      </w:r>
      <w:r w:rsidR="007F4AEE" w:rsidRPr="007F4AEE">
        <w:rPr>
          <w:rFonts w:ascii="Times New Roman" w:hAnsi="Times New Roman" w:cs="Times New Roman"/>
          <w:sz w:val="28"/>
          <w:szCs w:val="28"/>
        </w:rPr>
        <w:t>а сьогоднішній день ЗВО України мають недостатнє фінансування, що суттєво погіршує якість освітніх послуг і, відповідно, рівень знань та кваліфікацію випущених університетами кадрів, а це, у свою чергу, негативно відображається на економіці країни. Тому, провівши детальний аналіз фінансового становища ЗВО на сьогоднішній день, я запропонувала у цій кваліфікаційній роботі декілька методів вирішення даної проблеми: (вставити коротко опис запропонованих методів).</w:t>
      </w:r>
    </w:p>
    <w:p w14:paraId="7FA268FB" w14:textId="15295D91" w:rsidR="007F4AEE" w:rsidRDefault="007F4AEE" w:rsidP="007F4AEE">
      <w:pPr>
        <w:spacing w:after="0"/>
        <w:ind w:firstLine="709"/>
        <w:jc w:val="both"/>
        <w:rPr>
          <w:rFonts w:ascii="Times New Roman" w:hAnsi="Times New Roman" w:cs="Times New Roman"/>
          <w:sz w:val="28"/>
          <w:szCs w:val="28"/>
        </w:rPr>
      </w:pPr>
      <w:r w:rsidRPr="007F4AEE">
        <w:rPr>
          <w:rFonts w:ascii="Times New Roman" w:hAnsi="Times New Roman" w:cs="Times New Roman"/>
          <w:sz w:val="28"/>
          <w:szCs w:val="28"/>
        </w:rPr>
        <w:t xml:space="preserve">Диверсифікація джерел фінансування освіти та використання запропонованих підходів може суттєво пришвидшити розвиток освіти і науки в Україні, вирішити проблему фінансування ЗВО та призвести до економічної стабільності та розвитку держави вцілому.   </w:t>
      </w:r>
    </w:p>
    <w:p w14:paraId="2523A373" w14:textId="77777777" w:rsidR="004C7E88" w:rsidRPr="00475410" w:rsidRDefault="004C7E88" w:rsidP="00475410">
      <w:pPr>
        <w:autoSpaceDE w:val="0"/>
        <w:autoSpaceDN w:val="0"/>
        <w:adjustRightInd w:val="0"/>
        <w:spacing w:after="0" w:line="240" w:lineRule="auto"/>
        <w:ind w:firstLine="709"/>
        <w:jc w:val="both"/>
        <w:rPr>
          <w:rFonts w:ascii="Times New Roman" w:eastAsia="Calibri" w:hAnsi="Times New Roman" w:cs="Times New Roman"/>
          <w:iCs/>
          <w:sz w:val="28"/>
          <w:szCs w:val="28"/>
        </w:rPr>
      </w:pPr>
    </w:p>
    <w:p w14:paraId="04FDF42E" w14:textId="77777777" w:rsidR="00EB2DED" w:rsidRDefault="00EB2DED">
      <w:pPr>
        <w:rPr>
          <w:rFonts w:ascii="Times New Roman" w:hAnsi="Times New Roman" w:cs="Times New Roman"/>
          <w:b/>
          <w:bCs/>
          <w:caps/>
          <w:sz w:val="28"/>
          <w:szCs w:val="28"/>
        </w:rPr>
      </w:pPr>
      <w:r>
        <w:rPr>
          <w:rFonts w:ascii="Times New Roman" w:hAnsi="Times New Roman" w:cs="Times New Roman"/>
          <w:b/>
          <w:bCs/>
          <w:caps/>
          <w:sz w:val="28"/>
          <w:szCs w:val="28"/>
        </w:rPr>
        <w:br w:type="page"/>
      </w:r>
    </w:p>
    <w:p w14:paraId="79D2EC07" w14:textId="7C87E8E1" w:rsidR="00A83BD5" w:rsidRPr="001006E8" w:rsidRDefault="00A83BD5" w:rsidP="00A83BD5">
      <w:pPr>
        <w:spacing w:after="0" w:line="240" w:lineRule="auto"/>
        <w:ind w:firstLine="709"/>
        <w:jc w:val="center"/>
        <w:rPr>
          <w:rFonts w:ascii="Times New Roman" w:hAnsi="Times New Roman" w:cs="Times New Roman"/>
          <w:b/>
          <w:bCs/>
          <w:caps/>
          <w:sz w:val="28"/>
          <w:szCs w:val="28"/>
        </w:rPr>
      </w:pPr>
      <w:r w:rsidRPr="001006E8">
        <w:rPr>
          <w:rFonts w:ascii="Times New Roman" w:hAnsi="Times New Roman" w:cs="Times New Roman"/>
          <w:b/>
          <w:bCs/>
          <w:caps/>
          <w:sz w:val="28"/>
          <w:szCs w:val="28"/>
        </w:rPr>
        <w:lastRenderedPageBreak/>
        <w:t>Список використаних джерел</w:t>
      </w:r>
    </w:p>
    <w:p w14:paraId="2BB5B125" w14:textId="77777777" w:rsidR="00A83BD5" w:rsidRPr="001006E8" w:rsidRDefault="00A83BD5" w:rsidP="00A83BD5">
      <w:pPr>
        <w:spacing w:after="0" w:line="240" w:lineRule="auto"/>
        <w:ind w:firstLine="709"/>
        <w:jc w:val="center"/>
        <w:rPr>
          <w:rFonts w:ascii="Times New Roman" w:hAnsi="Times New Roman" w:cs="Times New Roman"/>
          <w:b/>
          <w:bCs/>
          <w:caps/>
          <w:sz w:val="28"/>
          <w:szCs w:val="28"/>
        </w:rPr>
      </w:pPr>
    </w:p>
    <w:p w14:paraId="7459A1CB" w14:textId="77777777" w:rsidR="00A83BD5" w:rsidRPr="001006E8" w:rsidRDefault="00A83BD5" w:rsidP="00A83BD5">
      <w:pPr>
        <w:spacing w:after="0" w:line="240" w:lineRule="auto"/>
        <w:ind w:firstLine="709"/>
        <w:jc w:val="center"/>
        <w:rPr>
          <w:rFonts w:ascii="Times New Roman" w:hAnsi="Times New Roman" w:cs="Times New Roman"/>
          <w:b/>
          <w:bCs/>
          <w:caps/>
          <w:sz w:val="28"/>
          <w:szCs w:val="28"/>
        </w:rPr>
      </w:pPr>
    </w:p>
    <w:p w14:paraId="6128EDC9" w14:textId="45A8CAB8" w:rsidR="00A83BD5" w:rsidRPr="001476BF" w:rsidRDefault="00A83BD5"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Варналій З.С., 2018 Економічний вісник Київського національного університету імені Т. Шевченко | Випуск № 36/1 Актуальні питання освіти і науки</w:t>
      </w:r>
      <w:r w:rsidR="007D13C4">
        <w:rPr>
          <w:rFonts w:ascii="Times New Roman" w:hAnsi="Times New Roman" w:cs="Times New Roman"/>
          <w:sz w:val="28"/>
          <w:szCs w:val="28"/>
          <w:lang w:val="en-US"/>
        </w:rPr>
        <w:t>.</w:t>
      </w:r>
    </w:p>
    <w:p w14:paraId="7A37282F" w14:textId="017504F1" w:rsidR="00A83BD5" w:rsidRPr="001476BF" w:rsidRDefault="00A83BD5"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Люта О.В. Фінансування закладів вищої освіти в Україні / О.В. Люта, Н.Г. Пігуль // Економічний аналіз : зб. наук. праць кафедри економічного аналізу / Тернопільського національного економічного університету. – Тернопіль, 2009. - Вип. 4. – С. 89-92.</w:t>
      </w:r>
    </w:p>
    <w:p w14:paraId="014B3A3E" w14:textId="7775CCCE" w:rsidR="00E078F8" w:rsidRPr="001476BF" w:rsidRDefault="00E078F8"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Малишко В. В. Фінансування закладів вищої освіти в Україні</w:t>
      </w:r>
      <w:r w:rsidR="007D13C4">
        <w:rPr>
          <w:rFonts w:ascii="Times New Roman" w:hAnsi="Times New Roman" w:cs="Times New Roman"/>
          <w:sz w:val="28"/>
          <w:szCs w:val="28"/>
          <w:lang w:val="en-US"/>
        </w:rPr>
        <w:t>.</w:t>
      </w:r>
    </w:p>
    <w:p w14:paraId="6B23A3A2" w14:textId="7D3F047A" w:rsidR="00E078F8" w:rsidRPr="001476BF" w:rsidRDefault="00E078F8"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Ганзюк Світлана Сучасні особливості фінансування закладів освіти в Україні</w:t>
      </w:r>
      <w:r w:rsidR="007D13C4">
        <w:rPr>
          <w:rFonts w:ascii="Times New Roman" w:hAnsi="Times New Roman" w:cs="Times New Roman"/>
          <w:sz w:val="28"/>
          <w:szCs w:val="28"/>
          <w:lang w:val="en-US"/>
        </w:rPr>
        <w:t>.</w:t>
      </w:r>
    </w:p>
    <w:p w14:paraId="2FE38D5E" w14:textId="759BB015" w:rsidR="00E078F8" w:rsidRPr="001476BF" w:rsidRDefault="00E078F8"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Бачинська О.М. Вплив державного фінансування на якість освітніх послуг закладів вищої освіти</w:t>
      </w:r>
      <w:r w:rsidR="007D13C4">
        <w:rPr>
          <w:rFonts w:ascii="Times New Roman" w:hAnsi="Times New Roman" w:cs="Times New Roman"/>
          <w:sz w:val="28"/>
          <w:szCs w:val="28"/>
          <w:lang w:val="en-US"/>
        </w:rPr>
        <w:t>.</w:t>
      </w:r>
    </w:p>
    <w:p w14:paraId="31692FAB" w14:textId="70BF07E4" w:rsidR="00E078F8" w:rsidRPr="001476BF" w:rsidRDefault="00E078F8"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 xml:space="preserve">Електронне наукове фахове видання «Ефективна економіка» включено до переліку наукових фахових видань України з питань економіки (Категорія «Б», Наказ Міністерства освіти і науки України від 11.07.2019 № 975)  </w:t>
      </w:r>
      <w:hyperlink r:id="rId27" w:history="1">
        <w:r w:rsidRPr="001476BF">
          <w:rPr>
            <w:rStyle w:val="ab"/>
            <w:rFonts w:ascii="Times New Roman" w:hAnsi="Times New Roman" w:cs="Times New Roman"/>
            <w:color w:val="auto"/>
            <w:sz w:val="28"/>
            <w:szCs w:val="28"/>
            <w:u w:val="none"/>
          </w:rPr>
          <w:t>www.economy.nayka.com.ua</w:t>
        </w:r>
      </w:hyperlink>
      <w:r w:rsidRPr="001476BF">
        <w:rPr>
          <w:rFonts w:ascii="Times New Roman" w:hAnsi="Times New Roman" w:cs="Times New Roman"/>
          <w:sz w:val="28"/>
          <w:szCs w:val="28"/>
        </w:rPr>
        <w:t xml:space="preserve"> | № 12, 2020 | 24.12.2020 р. Л. В. Лисяк, Я. І. Петрова, П. Р. Цюп’як Фінансове забезпечення вищої освіти в Україні: стан та напрями удосконалення</w:t>
      </w:r>
      <w:r w:rsidR="007D13C4">
        <w:rPr>
          <w:rFonts w:ascii="Times New Roman" w:hAnsi="Times New Roman" w:cs="Times New Roman"/>
          <w:sz w:val="28"/>
          <w:szCs w:val="28"/>
          <w:lang w:val="en-US"/>
        </w:rPr>
        <w:t>.</w:t>
      </w:r>
    </w:p>
    <w:p w14:paraId="59103128" w14:textId="6B9EB62E" w:rsidR="00E078F8" w:rsidRPr="001476BF" w:rsidRDefault="00E078F8"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Вісник Бердянського університету менеджменту і бізнесу № 2(14)2011 Гроші, фінанси і кредит І. В. Комарова Фінансування освіти в Україні з бюджетів різних рівнів</w:t>
      </w:r>
      <w:r w:rsidR="007D13C4">
        <w:rPr>
          <w:rFonts w:ascii="Times New Roman" w:hAnsi="Times New Roman" w:cs="Times New Roman"/>
          <w:sz w:val="28"/>
          <w:szCs w:val="28"/>
          <w:lang w:val="en-US"/>
        </w:rPr>
        <w:t>.</w:t>
      </w:r>
    </w:p>
    <w:p w14:paraId="6FB1D794" w14:textId="42BFE265" w:rsidR="003A477A" w:rsidRPr="001476BF" w:rsidRDefault="003A477A"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Київський національний університет технологій та дизайну О. Черниш, Г. Кононенко Актуальні питання фінансового забезпечення вищої освіти в Україні</w:t>
      </w:r>
      <w:r w:rsidR="007D13C4">
        <w:rPr>
          <w:rFonts w:ascii="Times New Roman" w:hAnsi="Times New Roman" w:cs="Times New Roman"/>
          <w:sz w:val="28"/>
          <w:szCs w:val="28"/>
          <w:lang w:val="en-US"/>
        </w:rPr>
        <w:t>.</w:t>
      </w:r>
    </w:p>
    <w:p w14:paraId="660B8175" w14:textId="3CB29F79" w:rsidR="00AF08FC" w:rsidRPr="001476BF" w:rsidRDefault="00AF08FC" w:rsidP="00A83BD5">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 xml:space="preserve">Фінансування вищої освіти в 2023: МОНу менше, МВСу більше? </w:t>
      </w:r>
      <w:r w:rsidRPr="001476BF">
        <w:rPr>
          <w:rFonts w:ascii="Times New Roman" w:hAnsi="Times New Roman" w:cs="Times New Roman"/>
          <w:sz w:val="28"/>
          <w:szCs w:val="28"/>
          <w:shd w:val="clear" w:color="auto" w:fill="FFFFFF"/>
        </w:rPr>
        <w:t>URL:</w:t>
      </w:r>
      <w:r w:rsidRPr="001476BF">
        <w:t xml:space="preserve"> </w:t>
      </w:r>
      <w:r w:rsidRPr="001476BF">
        <w:rPr>
          <w:rFonts w:ascii="Times New Roman" w:hAnsi="Times New Roman" w:cs="Times New Roman"/>
          <w:sz w:val="28"/>
          <w:szCs w:val="28"/>
          <w:shd w:val="clear" w:color="auto" w:fill="FFFFFF"/>
        </w:rPr>
        <w:t xml:space="preserve">https://dejure.foundation/tpost/2oa56vybz1-fnansuvannya-vischo-osvti-v-2023-monu-me </w:t>
      </w:r>
      <w:r w:rsidRPr="001476BF">
        <w:rPr>
          <w:rFonts w:ascii="Times New Roman" w:hAnsi="Times New Roman" w:cs="Times New Roman"/>
          <w:iCs/>
          <w:sz w:val="28"/>
          <w:szCs w:val="28"/>
        </w:rPr>
        <w:t>(</w:t>
      </w:r>
      <w:r w:rsidRPr="001476BF">
        <w:rPr>
          <w:rFonts w:ascii="Times New Roman" w:hAnsi="Times New Roman" w:cs="Times New Roman"/>
          <w:sz w:val="28"/>
          <w:szCs w:val="28"/>
        </w:rPr>
        <w:t xml:space="preserve">дата звернення: </w:t>
      </w:r>
      <w:r w:rsidRPr="001476BF">
        <w:rPr>
          <w:rFonts w:ascii="Times New Roman" w:hAnsi="Times New Roman" w:cs="Times New Roman"/>
          <w:iCs/>
          <w:sz w:val="28"/>
          <w:szCs w:val="28"/>
        </w:rPr>
        <w:t>7.10.2023)</w:t>
      </w:r>
    </w:p>
    <w:p w14:paraId="2B9CB069" w14:textId="1C13BC33" w:rsidR="001476BF" w:rsidRPr="005679DC" w:rsidRDefault="001476BF" w:rsidP="001476BF">
      <w:pPr>
        <w:pStyle w:val="a5"/>
        <w:numPr>
          <w:ilvl w:val="0"/>
          <w:numId w:val="3"/>
        </w:numPr>
        <w:spacing w:after="0" w:line="240" w:lineRule="auto"/>
        <w:ind w:left="0" w:firstLine="709"/>
        <w:jc w:val="both"/>
        <w:rPr>
          <w:rFonts w:ascii="Times New Roman" w:hAnsi="Times New Roman" w:cs="Times New Roman"/>
          <w:sz w:val="28"/>
          <w:szCs w:val="28"/>
        </w:rPr>
      </w:pPr>
      <w:r w:rsidRPr="001476BF">
        <w:rPr>
          <w:rFonts w:ascii="Times New Roman" w:hAnsi="Times New Roman" w:cs="Times New Roman"/>
          <w:sz w:val="28"/>
          <w:szCs w:val="28"/>
        </w:rPr>
        <w:t>Фінансове забезпечення закладів освіти під призмою нового Закону про освіту</w:t>
      </w:r>
      <w:r>
        <w:rPr>
          <w:rFonts w:ascii="Times New Roman" w:hAnsi="Times New Roman" w:cs="Times New Roman"/>
          <w:sz w:val="28"/>
          <w:szCs w:val="28"/>
        </w:rPr>
        <w:t xml:space="preserve"> </w:t>
      </w:r>
      <w:r w:rsidRPr="001476BF">
        <w:rPr>
          <w:rFonts w:ascii="Times New Roman" w:hAnsi="Times New Roman" w:cs="Times New Roman"/>
          <w:sz w:val="28"/>
          <w:szCs w:val="28"/>
          <w:shd w:val="clear" w:color="auto" w:fill="FFFFFF"/>
        </w:rPr>
        <w:t>URL:</w:t>
      </w:r>
      <w:r w:rsidRPr="001476BF">
        <w:t xml:space="preserve"> </w:t>
      </w:r>
      <w:r w:rsidRPr="001476BF">
        <w:rPr>
          <w:rFonts w:ascii="Times New Roman" w:hAnsi="Times New Roman" w:cs="Times New Roman"/>
          <w:sz w:val="28"/>
          <w:szCs w:val="28"/>
          <w:shd w:val="clear" w:color="auto" w:fill="FFFFFF"/>
        </w:rPr>
        <w:t xml:space="preserve">https://i.factor.ua/ukr/journals/bb/2017/october/issue-39/article-31417.html </w:t>
      </w:r>
      <w:r w:rsidRPr="001476BF">
        <w:rPr>
          <w:rFonts w:ascii="Times New Roman" w:hAnsi="Times New Roman" w:cs="Times New Roman"/>
          <w:iCs/>
          <w:sz w:val="28"/>
          <w:szCs w:val="28"/>
        </w:rPr>
        <w:t>(</w:t>
      </w:r>
      <w:r w:rsidRPr="001476BF">
        <w:rPr>
          <w:rFonts w:ascii="Times New Roman" w:hAnsi="Times New Roman" w:cs="Times New Roman"/>
          <w:sz w:val="28"/>
          <w:szCs w:val="28"/>
        </w:rPr>
        <w:t xml:space="preserve">дата звернення: </w:t>
      </w:r>
      <w:r>
        <w:rPr>
          <w:rFonts w:ascii="Times New Roman" w:hAnsi="Times New Roman" w:cs="Times New Roman"/>
          <w:iCs/>
          <w:sz w:val="28"/>
          <w:szCs w:val="28"/>
        </w:rPr>
        <w:t>8</w:t>
      </w:r>
      <w:r w:rsidRPr="001476BF">
        <w:rPr>
          <w:rFonts w:ascii="Times New Roman" w:hAnsi="Times New Roman" w:cs="Times New Roman"/>
          <w:iCs/>
          <w:sz w:val="28"/>
          <w:szCs w:val="28"/>
        </w:rPr>
        <w:t>.10.2023)</w:t>
      </w:r>
    </w:p>
    <w:p w14:paraId="59F0594A" w14:textId="4BF6F3EC" w:rsidR="007D13C4" w:rsidRDefault="005679DC" w:rsidP="001476BF">
      <w:pPr>
        <w:pStyle w:val="a5"/>
        <w:numPr>
          <w:ilvl w:val="0"/>
          <w:numId w:val="3"/>
        </w:numPr>
        <w:spacing w:after="0" w:line="240" w:lineRule="auto"/>
        <w:ind w:left="0" w:firstLine="709"/>
        <w:jc w:val="both"/>
        <w:rPr>
          <w:rFonts w:ascii="Times New Roman" w:hAnsi="Times New Roman" w:cs="Times New Roman"/>
          <w:sz w:val="28"/>
          <w:szCs w:val="28"/>
        </w:rPr>
      </w:pPr>
      <w:r w:rsidRPr="005679DC">
        <w:rPr>
          <w:rFonts w:ascii="Times New Roman" w:hAnsi="Times New Roman" w:cs="Times New Roman"/>
          <w:sz w:val="28"/>
          <w:szCs w:val="28"/>
        </w:rPr>
        <w:t xml:space="preserve">Університетські наукові записки, 2017, № 64, с. 259-271. </w:t>
      </w:r>
      <w:hyperlink r:id="rId28" w:history="1">
        <w:r w:rsidRPr="005679DC">
          <w:rPr>
            <w:rStyle w:val="ab"/>
            <w:rFonts w:ascii="Times New Roman" w:hAnsi="Times New Roman" w:cs="Times New Roman"/>
            <w:color w:val="auto"/>
            <w:sz w:val="28"/>
            <w:szCs w:val="28"/>
            <w:u w:val="none"/>
          </w:rPr>
          <w:t>www.unz.km.ua</w:t>
        </w:r>
      </w:hyperlink>
      <w:r w:rsidRPr="005679DC">
        <w:rPr>
          <w:rFonts w:ascii="Times New Roman" w:hAnsi="Times New Roman" w:cs="Times New Roman"/>
          <w:sz w:val="28"/>
          <w:szCs w:val="28"/>
          <w:lang w:val="ru-RU"/>
        </w:rPr>
        <w:t xml:space="preserve"> Бучковська Я. Г., Баранецька О. В., 2017</w:t>
      </w:r>
      <w:r>
        <w:rPr>
          <w:rFonts w:ascii="Times New Roman" w:hAnsi="Times New Roman" w:cs="Times New Roman"/>
          <w:sz w:val="28"/>
          <w:szCs w:val="28"/>
          <w:lang w:val="ru-RU"/>
        </w:rPr>
        <w:t xml:space="preserve"> </w:t>
      </w:r>
      <w:r w:rsidRPr="001A3362">
        <w:rPr>
          <w:rFonts w:ascii="Times New Roman" w:hAnsi="Times New Roman" w:cs="Times New Roman"/>
          <w:sz w:val="28"/>
          <w:szCs w:val="28"/>
        </w:rPr>
        <w:t xml:space="preserve">Фінансування освіти в </w:t>
      </w:r>
      <w:r>
        <w:rPr>
          <w:rFonts w:ascii="Times New Roman" w:hAnsi="Times New Roman" w:cs="Times New Roman"/>
          <w:sz w:val="28"/>
          <w:szCs w:val="28"/>
        </w:rPr>
        <w:t>У</w:t>
      </w:r>
      <w:r w:rsidRPr="001A3362">
        <w:rPr>
          <w:rFonts w:ascii="Times New Roman" w:hAnsi="Times New Roman" w:cs="Times New Roman"/>
          <w:sz w:val="28"/>
          <w:szCs w:val="28"/>
        </w:rPr>
        <w:t>країні:</w:t>
      </w:r>
      <w:r>
        <w:rPr>
          <w:rFonts w:ascii="Times New Roman" w:hAnsi="Times New Roman" w:cs="Times New Roman"/>
          <w:sz w:val="28"/>
          <w:szCs w:val="28"/>
        </w:rPr>
        <w:t xml:space="preserve"> </w:t>
      </w:r>
      <w:r w:rsidRPr="001A3362">
        <w:rPr>
          <w:rFonts w:ascii="Times New Roman" w:hAnsi="Times New Roman" w:cs="Times New Roman"/>
          <w:sz w:val="28"/>
          <w:szCs w:val="28"/>
        </w:rPr>
        <w:t>стан та перспективи</w:t>
      </w:r>
      <w:r w:rsidR="007D13C4">
        <w:rPr>
          <w:rFonts w:ascii="Times New Roman" w:hAnsi="Times New Roman" w:cs="Times New Roman"/>
          <w:sz w:val="28"/>
          <w:szCs w:val="28"/>
          <w:lang w:val="en-US"/>
        </w:rPr>
        <w:t>.</w:t>
      </w:r>
    </w:p>
    <w:p w14:paraId="3C27B5C3" w14:textId="00127925" w:rsidR="005679DC" w:rsidRPr="005679DC"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7D13C4">
        <w:rPr>
          <w:rFonts w:ascii="Times New Roman" w:hAnsi="Times New Roman" w:cs="Times New Roman"/>
          <w:sz w:val="28"/>
          <w:szCs w:val="28"/>
          <w:shd w:val="clear" w:color="auto" w:fill="FFFFFF"/>
        </w:rPr>
        <w:t xml:space="preserve">Мінфін повідомив, яким буде фінансування освіти у 2023 році </w:t>
      </w:r>
      <w:r w:rsidR="005679DC" w:rsidRPr="001476BF">
        <w:rPr>
          <w:rFonts w:ascii="Times New Roman" w:hAnsi="Times New Roman" w:cs="Times New Roman"/>
          <w:sz w:val="28"/>
          <w:szCs w:val="28"/>
          <w:shd w:val="clear" w:color="auto" w:fill="FFFFFF"/>
        </w:rPr>
        <w:t>URL:</w:t>
      </w:r>
      <w:r w:rsidR="005679DC" w:rsidRPr="001476BF">
        <w:t xml:space="preserve"> </w:t>
      </w:r>
      <w:r w:rsidR="005679DC" w:rsidRPr="005679DC">
        <w:rPr>
          <w:rFonts w:ascii="Times New Roman" w:hAnsi="Times New Roman" w:cs="Times New Roman"/>
          <w:sz w:val="28"/>
          <w:szCs w:val="28"/>
          <w:shd w:val="clear" w:color="auto" w:fill="FFFFFF"/>
        </w:rPr>
        <w:t>https://osvita.rayon.in.ua/news/566494-minfin-povidomiv-yakim-bude-finansuvannya-osvtii-u-2023-rotsi</w:t>
      </w:r>
      <w:r w:rsidR="005679DC" w:rsidRPr="001476BF">
        <w:rPr>
          <w:rFonts w:ascii="Times New Roman" w:hAnsi="Times New Roman" w:cs="Times New Roman"/>
          <w:sz w:val="28"/>
          <w:szCs w:val="28"/>
          <w:shd w:val="clear" w:color="auto" w:fill="FFFFFF"/>
        </w:rPr>
        <w:t xml:space="preserve"> </w:t>
      </w:r>
      <w:r w:rsidR="005679DC" w:rsidRPr="001476BF">
        <w:rPr>
          <w:rFonts w:ascii="Times New Roman" w:hAnsi="Times New Roman" w:cs="Times New Roman"/>
          <w:iCs/>
          <w:sz w:val="28"/>
          <w:szCs w:val="28"/>
        </w:rPr>
        <w:t>(</w:t>
      </w:r>
      <w:r w:rsidR="005679DC" w:rsidRPr="001476BF">
        <w:rPr>
          <w:rFonts w:ascii="Times New Roman" w:hAnsi="Times New Roman" w:cs="Times New Roman"/>
          <w:sz w:val="28"/>
          <w:szCs w:val="28"/>
        </w:rPr>
        <w:t xml:space="preserve">дата звернення: </w:t>
      </w:r>
      <w:r w:rsidR="005679DC">
        <w:rPr>
          <w:rFonts w:ascii="Times New Roman" w:hAnsi="Times New Roman" w:cs="Times New Roman"/>
          <w:iCs/>
          <w:sz w:val="28"/>
          <w:szCs w:val="28"/>
        </w:rPr>
        <w:t>6</w:t>
      </w:r>
      <w:r w:rsidR="005679DC" w:rsidRPr="001476BF">
        <w:rPr>
          <w:rFonts w:ascii="Times New Roman" w:hAnsi="Times New Roman" w:cs="Times New Roman"/>
          <w:iCs/>
          <w:sz w:val="28"/>
          <w:szCs w:val="28"/>
        </w:rPr>
        <w:t>.10.2023)</w:t>
      </w:r>
    </w:p>
    <w:p w14:paraId="65F0DA63" w14:textId="5BF88C0F" w:rsidR="005679DC" w:rsidRDefault="005679DC" w:rsidP="001476BF">
      <w:pPr>
        <w:pStyle w:val="a5"/>
        <w:numPr>
          <w:ilvl w:val="0"/>
          <w:numId w:val="3"/>
        </w:numPr>
        <w:spacing w:after="0" w:line="240" w:lineRule="auto"/>
        <w:ind w:left="0" w:firstLine="709"/>
        <w:jc w:val="both"/>
        <w:rPr>
          <w:rFonts w:ascii="Times New Roman" w:hAnsi="Times New Roman" w:cs="Times New Roman"/>
          <w:sz w:val="28"/>
          <w:szCs w:val="28"/>
        </w:rPr>
      </w:pPr>
      <w:r w:rsidRPr="005679DC">
        <w:rPr>
          <w:rFonts w:ascii="Times New Roman" w:hAnsi="Times New Roman" w:cs="Times New Roman"/>
          <w:sz w:val="28"/>
          <w:szCs w:val="28"/>
        </w:rPr>
        <w:t>«Young Scientist» • № 10 (50) • October, 2017</w:t>
      </w:r>
      <w:r>
        <w:rPr>
          <w:rFonts w:ascii="Times New Roman" w:hAnsi="Times New Roman" w:cs="Times New Roman"/>
          <w:sz w:val="28"/>
          <w:szCs w:val="28"/>
        </w:rPr>
        <w:t xml:space="preserve"> </w:t>
      </w:r>
      <w:r w:rsidRPr="005679DC">
        <w:rPr>
          <w:rFonts w:ascii="Times New Roman" w:hAnsi="Times New Roman" w:cs="Times New Roman"/>
          <w:sz w:val="28"/>
          <w:szCs w:val="28"/>
        </w:rPr>
        <w:t xml:space="preserve">Економічні </w:t>
      </w:r>
      <w:r>
        <w:rPr>
          <w:rFonts w:ascii="Times New Roman" w:hAnsi="Times New Roman" w:cs="Times New Roman"/>
          <w:sz w:val="28"/>
          <w:szCs w:val="28"/>
        </w:rPr>
        <w:t>н</w:t>
      </w:r>
      <w:r w:rsidRPr="005679DC">
        <w:rPr>
          <w:rFonts w:ascii="Times New Roman" w:hAnsi="Times New Roman" w:cs="Times New Roman"/>
          <w:sz w:val="28"/>
          <w:szCs w:val="28"/>
        </w:rPr>
        <w:t>ауки</w:t>
      </w:r>
      <w:r>
        <w:rPr>
          <w:rFonts w:ascii="Times New Roman" w:hAnsi="Times New Roman" w:cs="Times New Roman"/>
          <w:sz w:val="28"/>
          <w:szCs w:val="28"/>
        </w:rPr>
        <w:t xml:space="preserve"> </w:t>
      </w:r>
      <w:r w:rsidRPr="005679DC">
        <w:rPr>
          <w:rFonts w:ascii="Times New Roman" w:hAnsi="Times New Roman" w:cs="Times New Roman"/>
          <w:sz w:val="28"/>
          <w:szCs w:val="28"/>
        </w:rPr>
        <w:t>«Молодий вчений» • № 10 (50) • жовтень, 2017 р.</w:t>
      </w:r>
      <w:r>
        <w:rPr>
          <w:rFonts w:ascii="Times New Roman" w:hAnsi="Times New Roman" w:cs="Times New Roman"/>
          <w:sz w:val="28"/>
          <w:szCs w:val="28"/>
        </w:rPr>
        <w:t xml:space="preserve"> </w:t>
      </w:r>
      <w:r w:rsidRPr="005679DC">
        <w:rPr>
          <w:rFonts w:ascii="Times New Roman" w:hAnsi="Times New Roman" w:cs="Times New Roman"/>
          <w:sz w:val="28"/>
          <w:szCs w:val="28"/>
        </w:rPr>
        <w:t>Мукачівський державний університет</w:t>
      </w:r>
      <w:r>
        <w:rPr>
          <w:rFonts w:ascii="Times New Roman" w:hAnsi="Times New Roman" w:cs="Times New Roman"/>
          <w:sz w:val="28"/>
          <w:szCs w:val="28"/>
        </w:rPr>
        <w:t xml:space="preserve"> </w:t>
      </w:r>
      <w:r w:rsidRPr="005679DC">
        <w:rPr>
          <w:rFonts w:ascii="Times New Roman" w:hAnsi="Times New Roman" w:cs="Times New Roman"/>
          <w:sz w:val="28"/>
          <w:szCs w:val="28"/>
        </w:rPr>
        <w:t>Бошота Н.В., Орос В.І.</w:t>
      </w:r>
      <w:r>
        <w:rPr>
          <w:rFonts w:ascii="Times New Roman" w:hAnsi="Times New Roman" w:cs="Times New Roman"/>
          <w:sz w:val="28"/>
          <w:szCs w:val="28"/>
        </w:rPr>
        <w:t xml:space="preserve"> </w:t>
      </w:r>
      <w:r w:rsidRPr="006E3BD5">
        <w:rPr>
          <w:rFonts w:ascii="Times New Roman" w:hAnsi="Times New Roman" w:cs="Times New Roman"/>
          <w:sz w:val="28"/>
          <w:szCs w:val="28"/>
        </w:rPr>
        <w:t xml:space="preserve">Проблеми та перспективи фінансування вищих навчальних закладів </w:t>
      </w:r>
      <w:r>
        <w:rPr>
          <w:rFonts w:ascii="Times New Roman" w:hAnsi="Times New Roman" w:cs="Times New Roman"/>
          <w:sz w:val="28"/>
          <w:szCs w:val="28"/>
        </w:rPr>
        <w:t>У</w:t>
      </w:r>
      <w:r w:rsidRPr="006E3BD5">
        <w:rPr>
          <w:rFonts w:ascii="Times New Roman" w:hAnsi="Times New Roman" w:cs="Times New Roman"/>
          <w:sz w:val="28"/>
          <w:szCs w:val="28"/>
        </w:rPr>
        <w:t>країни</w:t>
      </w:r>
      <w:r w:rsidR="007D13C4">
        <w:rPr>
          <w:rFonts w:ascii="Times New Roman" w:hAnsi="Times New Roman" w:cs="Times New Roman"/>
          <w:sz w:val="28"/>
          <w:szCs w:val="28"/>
          <w:lang w:val="en-US"/>
        </w:rPr>
        <w:t>.</w:t>
      </w:r>
    </w:p>
    <w:p w14:paraId="68EFC515" w14:textId="713404C7" w:rsidR="005679DC"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7D13C4">
        <w:rPr>
          <w:rFonts w:ascii="Times New Roman" w:hAnsi="Times New Roman" w:cs="Times New Roman"/>
          <w:sz w:val="28"/>
          <w:szCs w:val="28"/>
        </w:rPr>
        <w:lastRenderedPageBreak/>
        <w:t xml:space="preserve">Соціально-економічні проблеми сучасного періоду </w:t>
      </w:r>
      <w:r>
        <w:rPr>
          <w:rFonts w:ascii="Times New Roman" w:hAnsi="Times New Roman" w:cs="Times New Roman"/>
          <w:sz w:val="28"/>
          <w:szCs w:val="28"/>
        </w:rPr>
        <w:t>У</w:t>
      </w:r>
      <w:r w:rsidRPr="007D13C4">
        <w:rPr>
          <w:rFonts w:ascii="Times New Roman" w:hAnsi="Times New Roman" w:cs="Times New Roman"/>
          <w:sz w:val="28"/>
          <w:szCs w:val="28"/>
        </w:rPr>
        <w:t>країни</w:t>
      </w:r>
      <w:r>
        <w:rPr>
          <w:rFonts w:ascii="Times New Roman" w:hAnsi="Times New Roman" w:cs="Times New Roman"/>
          <w:sz w:val="28"/>
          <w:szCs w:val="28"/>
        </w:rPr>
        <w:t>. Е</w:t>
      </w:r>
      <w:r w:rsidRPr="007D13C4">
        <w:rPr>
          <w:rFonts w:ascii="Times New Roman" w:hAnsi="Times New Roman" w:cs="Times New Roman"/>
          <w:sz w:val="28"/>
          <w:szCs w:val="28"/>
        </w:rPr>
        <w:t>кономіка та управління національним господарством</w:t>
      </w:r>
      <w:r>
        <w:rPr>
          <w:rFonts w:ascii="Times New Roman" w:hAnsi="Times New Roman" w:cs="Times New Roman"/>
          <w:sz w:val="28"/>
          <w:szCs w:val="28"/>
        </w:rPr>
        <w:t xml:space="preserve"> </w:t>
      </w:r>
      <w:r w:rsidRPr="007D13C4">
        <w:rPr>
          <w:rFonts w:ascii="Times New Roman" w:hAnsi="Times New Roman" w:cs="Times New Roman"/>
          <w:sz w:val="28"/>
          <w:szCs w:val="28"/>
        </w:rPr>
        <w:t>2021 Випуск 3 (149)</w:t>
      </w:r>
      <w:r>
        <w:rPr>
          <w:rFonts w:ascii="Times New Roman" w:hAnsi="Times New Roman" w:cs="Times New Roman"/>
          <w:sz w:val="28"/>
          <w:szCs w:val="28"/>
        </w:rPr>
        <w:t xml:space="preserve"> </w:t>
      </w:r>
      <w:r w:rsidRPr="007D13C4">
        <w:rPr>
          <w:rFonts w:ascii="Times New Roman" w:hAnsi="Times New Roman" w:cs="Times New Roman"/>
          <w:sz w:val="28"/>
          <w:szCs w:val="28"/>
          <w:lang w:val="en-US"/>
        </w:rPr>
        <w:t>Socio‐economic problems of the modern period of Ukraine</w:t>
      </w:r>
      <w:r>
        <w:rPr>
          <w:rFonts w:ascii="Times New Roman" w:hAnsi="Times New Roman" w:cs="Times New Roman"/>
          <w:sz w:val="28"/>
          <w:szCs w:val="28"/>
          <w:lang w:val="en-US"/>
        </w:rPr>
        <w:t xml:space="preserve">. </w:t>
      </w:r>
      <w:r w:rsidRPr="007D13C4">
        <w:rPr>
          <w:rFonts w:ascii="Times New Roman" w:hAnsi="Times New Roman" w:cs="Times New Roman"/>
          <w:sz w:val="28"/>
          <w:szCs w:val="28"/>
          <w:lang w:val="en-US"/>
        </w:rPr>
        <w:t>Я. І. Петрова</w:t>
      </w:r>
      <w:r>
        <w:rPr>
          <w:rFonts w:ascii="Times New Roman" w:hAnsi="Times New Roman" w:cs="Times New Roman"/>
          <w:sz w:val="28"/>
          <w:szCs w:val="28"/>
          <w:lang w:val="en-US"/>
        </w:rPr>
        <w:t xml:space="preserve"> </w:t>
      </w:r>
      <w:r w:rsidRPr="00B206D9">
        <w:rPr>
          <w:rFonts w:ascii="Times New Roman" w:hAnsi="Times New Roman" w:cs="Times New Roman"/>
          <w:sz w:val="28"/>
          <w:szCs w:val="28"/>
        </w:rPr>
        <w:t xml:space="preserve">Підвищення ефективності фінансування вищої освіти: стратегічні орієнтири </w:t>
      </w:r>
      <w:r>
        <w:rPr>
          <w:rFonts w:ascii="Times New Roman" w:hAnsi="Times New Roman" w:cs="Times New Roman"/>
          <w:sz w:val="28"/>
          <w:szCs w:val="28"/>
        </w:rPr>
        <w:t>У</w:t>
      </w:r>
      <w:r w:rsidRPr="00B206D9">
        <w:rPr>
          <w:rFonts w:ascii="Times New Roman" w:hAnsi="Times New Roman" w:cs="Times New Roman"/>
          <w:sz w:val="28"/>
          <w:szCs w:val="28"/>
        </w:rPr>
        <w:t>країни в умовах глобальних викликів</w:t>
      </w:r>
      <w:r>
        <w:rPr>
          <w:rFonts w:ascii="Times New Roman" w:hAnsi="Times New Roman" w:cs="Times New Roman"/>
          <w:sz w:val="28"/>
          <w:szCs w:val="28"/>
          <w:lang w:val="en-US"/>
        </w:rPr>
        <w:t>.</w:t>
      </w:r>
    </w:p>
    <w:p w14:paraId="4C580A91" w14:textId="73A84033"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D0370C">
        <w:rPr>
          <w:rFonts w:ascii="Times New Roman" w:hAnsi="Times New Roman" w:cs="Times New Roman"/>
          <w:sz w:val="28"/>
          <w:szCs w:val="28"/>
        </w:rPr>
        <w:t>Каленюк І. С. Економіка освіти: навч. посіб. Київ : Знання, 2003. 316 с</w:t>
      </w:r>
      <w:r>
        <w:rPr>
          <w:rFonts w:ascii="Times New Roman" w:hAnsi="Times New Roman" w:cs="Times New Roman"/>
          <w:sz w:val="28"/>
          <w:szCs w:val="28"/>
          <w:lang w:val="en-US"/>
        </w:rPr>
        <w:t>.</w:t>
      </w:r>
    </w:p>
    <w:p w14:paraId="68F6B443" w14:textId="7BE87E1B"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C4164E">
        <w:rPr>
          <w:rFonts w:ascii="Times New Roman" w:hAnsi="Times New Roman" w:cs="Times New Roman"/>
          <w:sz w:val="28"/>
          <w:szCs w:val="28"/>
        </w:rPr>
        <w:t>Красільник О. В. Проблеми та перспективи фінансування вищих навчальних закладів України. Вісник Київського національного університету ім. Тараса Шевченка. Економіка. 2015. № 2 (167). С. 110‒117.</w:t>
      </w:r>
    </w:p>
    <w:p w14:paraId="213ADA7B" w14:textId="4D2DF13A" w:rsidR="007D13C4" w:rsidRPr="00345A0B" w:rsidRDefault="0074571B" w:rsidP="0074571B">
      <w:pPr>
        <w:pStyle w:val="a5"/>
        <w:numPr>
          <w:ilvl w:val="0"/>
          <w:numId w:val="3"/>
        </w:numPr>
        <w:spacing w:after="0" w:line="240" w:lineRule="auto"/>
        <w:ind w:left="0" w:firstLine="709"/>
        <w:jc w:val="both"/>
        <w:rPr>
          <w:rFonts w:ascii="Times New Roman" w:hAnsi="Times New Roman" w:cs="Times New Roman"/>
          <w:sz w:val="28"/>
          <w:szCs w:val="28"/>
        </w:rPr>
      </w:pPr>
      <w:r w:rsidRPr="00345A0B">
        <w:rPr>
          <w:rFonts w:ascii="Times New Roman" w:hAnsi="Times New Roman" w:cs="Times New Roman"/>
          <w:sz w:val="28"/>
          <w:szCs w:val="28"/>
        </w:rPr>
        <w:t>КАБІНЕТ МІНІСТРІВ УКРАЇНИ ПОСТАНОВА від 27 серпня 2010 р. № 796 Київ «Про затвердження переліку платних послуг, які можуть надаватися закладами освіти, іншими установами та закладами системи освіти, що належать до державної і комунальної форми власності»</w:t>
      </w:r>
    </w:p>
    <w:p w14:paraId="49381E36" w14:textId="18B3D2C0"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020CDD">
        <w:rPr>
          <w:rFonts w:ascii="Times New Roman" w:hAnsi="Times New Roman" w:cs="Times New Roman"/>
          <w:sz w:val="28"/>
          <w:szCs w:val="28"/>
        </w:rPr>
        <w:t>Ковалюк О. М. Методологічні основи фінансового механізму. Фінанси України. 2003. № 4. С. 51‒59</w:t>
      </w:r>
      <w:r>
        <w:rPr>
          <w:rFonts w:ascii="Times New Roman" w:hAnsi="Times New Roman" w:cs="Times New Roman"/>
          <w:sz w:val="28"/>
          <w:szCs w:val="28"/>
          <w:lang w:val="en-US"/>
        </w:rPr>
        <w:t>.</w:t>
      </w:r>
    </w:p>
    <w:p w14:paraId="36DFE110" w14:textId="3294C717"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62275F">
        <w:rPr>
          <w:rFonts w:ascii="Times New Roman" w:hAnsi="Times New Roman" w:cs="Times New Roman"/>
          <w:sz w:val="28"/>
          <w:szCs w:val="28"/>
        </w:rPr>
        <w:t xml:space="preserve">Тимошенко О. В., Федорова В. А. Фінансові аспекти </w:t>
      </w:r>
      <w:r>
        <w:rPr>
          <w:rFonts w:ascii="Times New Roman" w:hAnsi="Times New Roman" w:cs="Times New Roman"/>
          <w:sz w:val="28"/>
          <w:szCs w:val="28"/>
        </w:rPr>
        <w:t>к</w:t>
      </w:r>
      <w:r w:rsidRPr="0062275F">
        <w:rPr>
          <w:rFonts w:ascii="Times New Roman" w:hAnsi="Times New Roman" w:cs="Times New Roman"/>
          <w:sz w:val="28"/>
          <w:szCs w:val="28"/>
        </w:rPr>
        <w:t>онкурентоспроможності вищої освіти в Україні : монографія.</w:t>
      </w:r>
      <w:r>
        <w:rPr>
          <w:rFonts w:ascii="Times New Roman" w:hAnsi="Times New Roman" w:cs="Times New Roman"/>
          <w:sz w:val="28"/>
          <w:szCs w:val="28"/>
        </w:rPr>
        <w:t xml:space="preserve"> </w:t>
      </w:r>
      <w:r w:rsidRPr="0062275F">
        <w:rPr>
          <w:rFonts w:ascii="Times New Roman" w:hAnsi="Times New Roman" w:cs="Times New Roman"/>
          <w:sz w:val="28"/>
          <w:szCs w:val="28"/>
        </w:rPr>
        <w:t>Дніпропетровськ : Пороги, 2008. 390 с.</w:t>
      </w:r>
    </w:p>
    <w:p w14:paraId="10A697B9" w14:textId="697BAD35"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B20DE9">
        <w:rPr>
          <w:rFonts w:ascii="Times New Roman" w:hAnsi="Times New Roman" w:cs="Times New Roman"/>
          <w:sz w:val="28"/>
          <w:szCs w:val="28"/>
        </w:rPr>
        <w:t>Євменькова К. М. Фінансування послуг вищої освіти в країнах Заходу. Наука молода. 2008. № 9. С. 88‒90.</w:t>
      </w:r>
    </w:p>
    <w:p w14:paraId="48B0BCF8" w14:textId="49C7C205"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4F29AD">
        <w:rPr>
          <w:rFonts w:ascii="Times New Roman" w:hAnsi="Times New Roman" w:cs="Times New Roman"/>
          <w:sz w:val="28"/>
          <w:szCs w:val="28"/>
        </w:rPr>
        <w:t>Тимошенко О. В. Особливості реалізації фінансового механізму системи вищої освіти України. Економічний вісник НГУ. 2009. № 1. С. 123‒130.</w:t>
      </w:r>
    </w:p>
    <w:p w14:paraId="0F6B0D97" w14:textId="51F7A724"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4F29AD">
        <w:rPr>
          <w:rFonts w:ascii="Times New Roman" w:hAnsi="Times New Roman" w:cs="Times New Roman"/>
          <w:sz w:val="28"/>
          <w:szCs w:val="28"/>
        </w:rPr>
        <w:t>Ковалюк О. М. Методологічні основи фінансового механізму. Фінанси України. 2003. № 4. С. 51‒59.</w:t>
      </w:r>
    </w:p>
    <w:p w14:paraId="24D3EB6B" w14:textId="4CDC8D60"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D91B36">
        <w:rPr>
          <w:rFonts w:ascii="Times New Roman" w:hAnsi="Times New Roman" w:cs="Times New Roman"/>
          <w:sz w:val="28"/>
          <w:szCs w:val="28"/>
        </w:rPr>
        <w:t>Данілов О. Д., Серебрянський Д. М. Фінанси у запитаннях та відповідях : навч. посіб. Вид. 2-ге, перероб. та допов. Київ : КНТ, 2008. 528 с.</w:t>
      </w:r>
    </w:p>
    <w:p w14:paraId="44288CB8" w14:textId="4960A689"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F473C0">
        <w:rPr>
          <w:rFonts w:ascii="Times New Roman" w:hAnsi="Times New Roman" w:cs="Times New Roman"/>
          <w:sz w:val="28"/>
          <w:szCs w:val="28"/>
        </w:rPr>
        <w:t>Бюджетно-податкова політика у системі регулювання економіки: монографія / І.Я. Чугунов, Т.В.Канєва, М.Д.Пасічний та ін.; за заг. ред. І.Я. Чугунова. К.: Глобус-Пресс, 2018. 354 с.</w:t>
      </w:r>
    </w:p>
    <w:p w14:paraId="1BE1ADD0" w14:textId="7EE4F066"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8E57F3">
        <w:rPr>
          <w:rFonts w:ascii="Times New Roman" w:hAnsi="Times New Roman" w:cs="Times New Roman"/>
          <w:sz w:val="28"/>
          <w:szCs w:val="28"/>
        </w:rPr>
        <w:t>Авксєнтьєв М. Ю. Аналіз державного фінансування галузі вищої освіти України / М. Ю. Авксєнтьєв // Вчені записки університету КРОК. Серія: Економіка. 2014. № 38. С. 54−61.</w:t>
      </w:r>
    </w:p>
    <w:p w14:paraId="2FE782A0" w14:textId="0AA5BCE4"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8E57F3">
        <w:rPr>
          <w:rFonts w:ascii="Times New Roman" w:hAnsi="Times New Roman" w:cs="Times New Roman"/>
          <w:sz w:val="28"/>
          <w:szCs w:val="28"/>
        </w:rPr>
        <w:t>Боголіб Т.М. Фінансування вищої освіти України: проблеми і перспективи їх вирішення. American Scientific Journal. 2017. № 1 (9). С. 70</w:t>
      </w:r>
      <w:r>
        <w:rPr>
          <w:rFonts w:ascii="Times New Roman" w:hAnsi="Times New Roman" w:cs="Times New Roman"/>
          <w:sz w:val="28"/>
          <w:szCs w:val="28"/>
          <w:lang w:val="en-US"/>
        </w:rPr>
        <w:t>-</w:t>
      </w:r>
      <w:r w:rsidRPr="008E57F3">
        <w:rPr>
          <w:rFonts w:ascii="Times New Roman" w:hAnsi="Times New Roman" w:cs="Times New Roman"/>
          <w:sz w:val="28"/>
          <w:szCs w:val="28"/>
        </w:rPr>
        <w:t>78.</w:t>
      </w:r>
    </w:p>
    <w:p w14:paraId="134C3D6A" w14:textId="2CD3F140" w:rsidR="007D13C4" w:rsidRDefault="007D13C4" w:rsidP="001476BF">
      <w:pPr>
        <w:pStyle w:val="a5"/>
        <w:numPr>
          <w:ilvl w:val="0"/>
          <w:numId w:val="3"/>
        </w:numPr>
        <w:spacing w:after="0" w:line="240" w:lineRule="auto"/>
        <w:ind w:left="0" w:firstLine="709"/>
        <w:jc w:val="both"/>
        <w:rPr>
          <w:rFonts w:ascii="Times New Roman" w:hAnsi="Times New Roman" w:cs="Times New Roman"/>
          <w:sz w:val="28"/>
          <w:szCs w:val="28"/>
        </w:rPr>
      </w:pPr>
      <w:r w:rsidRPr="008E57F3">
        <w:rPr>
          <w:rFonts w:ascii="Times New Roman" w:hAnsi="Times New Roman" w:cs="Times New Roman"/>
          <w:sz w:val="28"/>
          <w:szCs w:val="28"/>
        </w:rPr>
        <w:t>Чугунов І. Я., Ігнатюк І. М. Формування видатків бюджету у системі соціально-економічного розвитку країни // Економічний вісник університету. 2016. Вип. 28(1). С. 217-226.</w:t>
      </w:r>
    </w:p>
    <w:p w14:paraId="00B73C6B" w14:textId="2D3B10C8" w:rsidR="005358C0" w:rsidRPr="007D13C4" w:rsidRDefault="006E2F21" w:rsidP="005358C0">
      <w:pPr>
        <w:pStyle w:val="a5"/>
        <w:numPr>
          <w:ilvl w:val="0"/>
          <w:numId w:val="3"/>
        </w:numPr>
        <w:spacing w:after="0" w:line="240" w:lineRule="auto"/>
        <w:ind w:left="0" w:firstLine="709"/>
        <w:jc w:val="both"/>
        <w:rPr>
          <w:rFonts w:ascii="Times New Roman" w:hAnsi="Times New Roman" w:cs="Times New Roman"/>
          <w:sz w:val="28"/>
          <w:szCs w:val="28"/>
        </w:rPr>
      </w:pPr>
      <w:r w:rsidRPr="006E2F21">
        <w:rPr>
          <w:rFonts w:ascii="Times New Roman" w:hAnsi="Times New Roman" w:cs="Times New Roman"/>
          <w:sz w:val="28"/>
          <w:szCs w:val="28"/>
        </w:rPr>
        <w:t xml:space="preserve">Міністерство освіти і науки України Тернопільський національний технічний університет імені Івана Пулюя Кафедра менеджменту інноваційної діяльності та підприємництва навчально-методичний посібник </w:t>
      </w:r>
      <w:r>
        <w:rPr>
          <w:rFonts w:ascii="Times New Roman" w:hAnsi="Times New Roman" w:cs="Times New Roman"/>
          <w:sz w:val="28"/>
          <w:szCs w:val="28"/>
          <w:lang w:val="ru-RU"/>
        </w:rPr>
        <w:t>«</w:t>
      </w:r>
      <w:r w:rsidRPr="006E2F21">
        <w:rPr>
          <w:rFonts w:ascii="Times New Roman" w:hAnsi="Times New Roman" w:cs="Times New Roman"/>
          <w:sz w:val="28"/>
          <w:szCs w:val="28"/>
        </w:rPr>
        <w:t>ФІНАНСОВЕ ЗАБЕЗПЕЧЕННЯ ДІЯЛЬНОСТІ</w:t>
      </w:r>
      <w:r>
        <w:rPr>
          <w:rFonts w:ascii="Times New Roman" w:hAnsi="Times New Roman" w:cs="Times New Roman"/>
          <w:sz w:val="28"/>
          <w:szCs w:val="28"/>
          <w:lang w:val="ru-RU"/>
        </w:rPr>
        <w:t>»</w:t>
      </w:r>
      <w:r w:rsidRPr="006E2F21">
        <w:rPr>
          <w:rFonts w:ascii="Times New Roman" w:hAnsi="Times New Roman" w:cs="Times New Roman"/>
          <w:sz w:val="28"/>
          <w:szCs w:val="28"/>
        </w:rPr>
        <w:t xml:space="preserve"> для студентів спеціальності </w:t>
      </w:r>
      <w:r w:rsidRPr="006E2F21">
        <w:rPr>
          <w:rFonts w:ascii="Times New Roman" w:hAnsi="Times New Roman" w:cs="Times New Roman"/>
          <w:sz w:val="28"/>
          <w:szCs w:val="28"/>
        </w:rPr>
        <w:lastRenderedPageBreak/>
        <w:t>241 «Готельно-ресторанна справа» освітньо кваліфікаційного рівня «бакалавр» денної форми навчання Тернопіль – 2017</w:t>
      </w:r>
      <w:r>
        <w:rPr>
          <w:rFonts w:ascii="Times New Roman" w:hAnsi="Times New Roman" w:cs="Times New Roman"/>
          <w:sz w:val="28"/>
          <w:szCs w:val="28"/>
          <w:lang w:val="ru-RU"/>
        </w:rPr>
        <w:t>.</w:t>
      </w:r>
    </w:p>
    <w:p w14:paraId="59DAF732" w14:textId="4991ADAA" w:rsidR="007D13C4"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D8213E">
        <w:rPr>
          <w:rFonts w:ascii="Times New Roman" w:hAnsi="Times New Roman" w:cs="Times New Roman"/>
          <w:sz w:val="28"/>
          <w:szCs w:val="28"/>
        </w:rPr>
        <w:t>Неборский Е. Экономика образования США: университеты и капитализация: монография / Е. Неборский. – Saarbrucken: LAP LAMBERT 431 Academic Publishing GmbH &amp; Co. KG, 2012. 70 с.</w:t>
      </w:r>
    </w:p>
    <w:p w14:paraId="74C01C09" w14:textId="1407A86D" w:rsidR="005358C0"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B226D0">
        <w:rPr>
          <w:rFonts w:ascii="Times New Roman" w:hAnsi="Times New Roman" w:cs="Times New Roman"/>
          <w:sz w:val="28"/>
          <w:szCs w:val="28"/>
        </w:rPr>
        <w:t>Закон України «Про вищу освіту» від 01.07.2014 № 1556-VII // Відомості Верховної Ради України. 2014. № 37 38.</w:t>
      </w:r>
    </w:p>
    <w:p w14:paraId="04D507DC" w14:textId="29007083" w:rsidR="005358C0"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001D78">
        <w:rPr>
          <w:rFonts w:ascii="Times New Roman" w:hAnsi="Times New Roman" w:cs="Times New Roman"/>
          <w:sz w:val="28"/>
          <w:szCs w:val="28"/>
        </w:rPr>
        <w:t>Budget policy of social development.ChugunovI.,KanevaT.,Pasichnyi M. and other. General editorship Chugunov I. Scientific Route. Tallinn, Estonia. 2018.348 p.</w:t>
      </w:r>
    </w:p>
    <w:p w14:paraId="10E90A2A" w14:textId="060A616A" w:rsidR="005358C0"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BF15E8">
        <w:rPr>
          <w:rFonts w:ascii="Times New Roman" w:hAnsi="Times New Roman" w:cs="Times New Roman"/>
          <w:sz w:val="28"/>
          <w:szCs w:val="28"/>
        </w:rPr>
        <w:t>Human Development Statistical Tables URL: http://hdr.undp.org/en/data (дата звернення: 25.</w:t>
      </w:r>
      <w:r>
        <w:rPr>
          <w:rFonts w:ascii="Times New Roman" w:hAnsi="Times New Roman" w:cs="Times New Roman"/>
          <w:sz w:val="28"/>
          <w:szCs w:val="28"/>
        </w:rPr>
        <w:t>09</w:t>
      </w:r>
      <w:r w:rsidRPr="00BF15E8">
        <w:rPr>
          <w:rFonts w:ascii="Times New Roman" w:hAnsi="Times New Roman" w:cs="Times New Roman"/>
          <w:sz w:val="28"/>
          <w:szCs w:val="28"/>
        </w:rPr>
        <w:t>.</w:t>
      </w:r>
      <w:r>
        <w:rPr>
          <w:rFonts w:ascii="Times New Roman" w:hAnsi="Times New Roman" w:cs="Times New Roman"/>
          <w:sz w:val="28"/>
          <w:szCs w:val="28"/>
        </w:rPr>
        <w:t>23</w:t>
      </w:r>
      <w:r w:rsidRPr="00BF15E8">
        <w:rPr>
          <w:rFonts w:ascii="Times New Roman" w:hAnsi="Times New Roman" w:cs="Times New Roman"/>
          <w:sz w:val="28"/>
          <w:szCs w:val="28"/>
        </w:rPr>
        <w:t>).</w:t>
      </w:r>
    </w:p>
    <w:p w14:paraId="5747C592" w14:textId="7145A79C" w:rsidR="005358C0"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A35380">
        <w:rPr>
          <w:rFonts w:ascii="Times New Roman" w:hAnsi="Times New Roman" w:cs="Times New Roman"/>
          <w:sz w:val="28"/>
          <w:szCs w:val="28"/>
        </w:rPr>
        <w:t>Економічні аспекти проблем розвитку вищої освіти в Україні : монографія / за ред. І. М. Грищенка. Хмельницький : ХНУ, 2010. 478 с.</w:t>
      </w:r>
    </w:p>
    <w:p w14:paraId="183C0595" w14:textId="644D670D" w:rsidR="005358C0" w:rsidRDefault="005358C0" w:rsidP="001476BF">
      <w:pPr>
        <w:pStyle w:val="a5"/>
        <w:numPr>
          <w:ilvl w:val="0"/>
          <w:numId w:val="3"/>
        </w:numPr>
        <w:spacing w:after="0" w:line="240" w:lineRule="auto"/>
        <w:ind w:left="0" w:firstLine="709"/>
        <w:jc w:val="both"/>
        <w:rPr>
          <w:rFonts w:ascii="Times New Roman" w:hAnsi="Times New Roman" w:cs="Times New Roman"/>
          <w:sz w:val="28"/>
          <w:szCs w:val="28"/>
        </w:rPr>
      </w:pPr>
      <w:r w:rsidRPr="009B2627">
        <w:rPr>
          <w:rFonts w:ascii="Times New Roman" w:hAnsi="Times New Roman" w:cs="Times New Roman"/>
          <w:sz w:val="28"/>
          <w:szCs w:val="28"/>
        </w:rPr>
        <w:t>Державна служба статистики України. Статистична інформація. URL: http://www.ukrstat.gov.ua/operativ/operativ2005/osv_rik/osv_u/vuz_u.html (дата звернення: 25.</w:t>
      </w:r>
      <w:r>
        <w:rPr>
          <w:rFonts w:ascii="Times New Roman" w:hAnsi="Times New Roman" w:cs="Times New Roman"/>
          <w:sz w:val="28"/>
          <w:szCs w:val="28"/>
        </w:rPr>
        <w:t>09</w:t>
      </w:r>
      <w:r w:rsidRPr="009B2627">
        <w:rPr>
          <w:rFonts w:ascii="Times New Roman" w:hAnsi="Times New Roman" w:cs="Times New Roman"/>
          <w:sz w:val="28"/>
          <w:szCs w:val="28"/>
        </w:rPr>
        <w:t>.</w:t>
      </w:r>
      <w:r>
        <w:rPr>
          <w:rFonts w:ascii="Times New Roman" w:hAnsi="Times New Roman" w:cs="Times New Roman"/>
          <w:sz w:val="28"/>
          <w:szCs w:val="28"/>
        </w:rPr>
        <w:t>23</w:t>
      </w:r>
      <w:r w:rsidRPr="009B2627">
        <w:rPr>
          <w:rFonts w:ascii="Times New Roman" w:hAnsi="Times New Roman" w:cs="Times New Roman"/>
          <w:sz w:val="28"/>
          <w:szCs w:val="28"/>
        </w:rPr>
        <w:t>).</w:t>
      </w:r>
    </w:p>
    <w:p w14:paraId="2A67B090" w14:textId="0F056202" w:rsidR="009F7644" w:rsidRDefault="005358C0" w:rsidP="009F7644">
      <w:pPr>
        <w:pStyle w:val="a5"/>
        <w:numPr>
          <w:ilvl w:val="0"/>
          <w:numId w:val="3"/>
        </w:numPr>
        <w:spacing w:after="0" w:line="240" w:lineRule="auto"/>
        <w:ind w:left="0" w:firstLine="709"/>
        <w:jc w:val="both"/>
        <w:rPr>
          <w:rFonts w:ascii="Times New Roman" w:hAnsi="Times New Roman" w:cs="Times New Roman"/>
          <w:sz w:val="28"/>
          <w:szCs w:val="28"/>
        </w:rPr>
      </w:pPr>
      <w:r w:rsidRPr="003F2F93">
        <w:rPr>
          <w:rFonts w:ascii="Times New Roman" w:hAnsi="Times New Roman" w:cs="Times New Roman"/>
          <w:sz w:val="28"/>
          <w:szCs w:val="28"/>
        </w:rPr>
        <w:t xml:space="preserve">Офіційний сайт Державної служби статистики України. URL: http://ukrstat.gov.ua (дата звернення: </w:t>
      </w:r>
      <w:r>
        <w:rPr>
          <w:rFonts w:ascii="Times New Roman" w:hAnsi="Times New Roman" w:cs="Times New Roman"/>
          <w:sz w:val="28"/>
          <w:szCs w:val="28"/>
          <w:lang w:val="en-US"/>
        </w:rPr>
        <w:t>28</w:t>
      </w:r>
      <w:r w:rsidRPr="003F2F93">
        <w:rPr>
          <w:rFonts w:ascii="Times New Roman" w:hAnsi="Times New Roman" w:cs="Times New Roman"/>
          <w:sz w:val="28"/>
          <w:szCs w:val="28"/>
        </w:rPr>
        <w:t>.1</w:t>
      </w:r>
      <w:r>
        <w:rPr>
          <w:rFonts w:ascii="Times New Roman" w:hAnsi="Times New Roman" w:cs="Times New Roman"/>
          <w:sz w:val="28"/>
          <w:szCs w:val="28"/>
          <w:lang w:val="en-US"/>
        </w:rPr>
        <w:t>0</w:t>
      </w:r>
      <w:r w:rsidRPr="003F2F93">
        <w:rPr>
          <w:rFonts w:ascii="Times New Roman" w:hAnsi="Times New Roman" w:cs="Times New Roman"/>
          <w:sz w:val="28"/>
          <w:szCs w:val="28"/>
        </w:rPr>
        <w:t>.202</w:t>
      </w:r>
      <w:r>
        <w:rPr>
          <w:rFonts w:ascii="Times New Roman" w:hAnsi="Times New Roman" w:cs="Times New Roman"/>
          <w:sz w:val="28"/>
          <w:szCs w:val="28"/>
          <w:lang w:val="en-US"/>
        </w:rPr>
        <w:t>3</w:t>
      </w:r>
      <w:r w:rsidRPr="003F2F93">
        <w:rPr>
          <w:rFonts w:ascii="Times New Roman" w:hAnsi="Times New Roman" w:cs="Times New Roman"/>
          <w:sz w:val="28"/>
          <w:szCs w:val="28"/>
        </w:rPr>
        <w:t xml:space="preserve"> р.).</w:t>
      </w:r>
    </w:p>
    <w:p w14:paraId="7297929D" w14:textId="6ADCC4F2" w:rsidR="00B07847" w:rsidRPr="00B07847" w:rsidRDefault="00D06C40" w:rsidP="00B07847">
      <w:pPr>
        <w:pStyle w:val="a5"/>
        <w:numPr>
          <w:ilvl w:val="0"/>
          <w:numId w:val="3"/>
        </w:numPr>
        <w:spacing w:after="0" w:line="240" w:lineRule="auto"/>
        <w:ind w:left="0" w:firstLine="709"/>
        <w:jc w:val="both"/>
        <w:rPr>
          <w:rFonts w:ascii="Times New Roman" w:hAnsi="Times New Roman" w:cs="Times New Roman"/>
          <w:sz w:val="28"/>
          <w:szCs w:val="28"/>
        </w:rPr>
      </w:pPr>
      <w:r w:rsidRPr="00D06C40">
        <w:rPr>
          <w:rFonts w:ascii="Times New Roman" w:hAnsi="Times New Roman" w:cs="Times New Roman"/>
          <w:sz w:val="28"/>
          <w:szCs w:val="28"/>
        </w:rPr>
        <w:t>Економіка та суспільство</w:t>
      </w:r>
      <w:r>
        <w:rPr>
          <w:rFonts w:ascii="Times New Roman" w:hAnsi="Times New Roman" w:cs="Times New Roman"/>
          <w:sz w:val="28"/>
          <w:szCs w:val="28"/>
        </w:rPr>
        <w:t xml:space="preserve"> </w:t>
      </w:r>
      <w:r w:rsidRPr="00D06C40">
        <w:rPr>
          <w:rFonts w:ascii="Times New Roman" w:hAnsi="Times New Roman" w:cs="Times New Roman"/>
          <w:sz w:val="28"/>
          <w:szCs w:val="28"/>
        </w:rPr>
        <w:t xml:space="preserve">Випуск # 47 / 2023 </w:t>
      </w:r>
      <w:r w:rsidR="00B07847" w:rsidRPr="00B07847">
        <w:rPr>
          <w:rFonts w:ascii="Times New Roman" w:hAnsi="Times New Roman" w:cs="Times New Roman"/>
          <w:sz w:val="28"/>
          <w:szCs w:val="28"/>
        </w:rPr>
        <w:t>Фінансове забезпечення закладів вищої освіти як інструмент соціально-економічного розвитку країни</w:t>
      </w:r>
      <w:r w:rsidR="00B07847">
        <w:rPr>
          <w:rFonts w:ascii="Times New Roman" w:hAnsi="Times New Roman" w:cs="Times New Roman"/>
          <w:sz w:val="28"/>
          <w:szCs w:val="28"/>
        </w:rPr>
        <w:t xml:space="preserve">. </w:t>
      </w:r>
      <w:r w:rsidR="00B07847" w:rsidRPr="00B07847">
        <w:rPr>
          <w:rFonts w:ascii="Times New Roman" w:hAnsi="Times New Roman" w:cs="Times New Roman"/>
          <w:sz w:val="28"/>
          <w:szCs w:val="28"/>
        </w:rPr>
        <w:t>Чернега Вероніка Володимирівна аспірант, Державний торговельно-економічний університет</w:t>
      </w:r>
      <w:r w:rsidR="00B07847">
        <w:rPr>
          <w:rFonts w:ascii="Times New Roman" w:hAnsi="Times New Roman" w:cs="Times New Roman"/>
          <w:sz w:val="28"/>
          <w:szCs w:val="28"/>
        </w:rPr>
        <w:t xml:space="preserve"> </w:t>
      </w:r>
      <w:r w:rsidR="00B07847" w:rsidRPr="009B2627">
        <w:rPr>
          <w:rFonts w:ascii="Times New Roman" w:hAnsi="Times New Roman" w:cs="Times New Roman"/>
          <w:sz w:val="28"/>
          <w:szCs w:val="28"/>
        </w:rPr>
        <w:t>URL:</w:t>
      </w:r>
      <w:r w:rsidR="00B07847" w:rsidRPr="00B07847">
        <w:rPr>
          <w:rFonts w:ascii="Times New Roman" w:hAnsi="Times New Roman" w:cs="Times New Roman"/>
          <w:sz w:val="28"/>
          <w:szCs w:val="28"/>
        </w:rPr>
        <w:t xml:space="preserve"> ORCID: https://orcid.org/0000-0003-4684-1289 </w:t>
      </w:r>
      <w:r w:rsidR="00B07847" w:rsidRPr="009B2627">
        <w:rPr>
          <w:rFonts w:ascii="Times New Roman" w:hAnsi="Times New Roman" w:cs="Times New Roman"/>
          <w:sz w:val="28"/>
          <w:szCs w:val="28"/>
        </w:rPr>
        <w:t>(дата звернення: 5.</w:t>
      </w:r>
      <w:r w:rsidR="00B07847">
        <w:rPr>
          <w:rFonts w:ascii="Times New Roman" w:hAnsi="Times New Roman" w:cs="Times New Roman"/>
          <w:sz w:val="28"/>
          <w:szCs w:val="28"/>
        </w:rPr>
        <w:t>10</w:t>
      </w:r>
      <w:r w:rsidR="00B07847" w:rsidRPr="009B2627">
        <w:rPr>
          <w:rFonts w:ascii="Times New Roman" w:hAnsi="Times New Roman" w:cs="Times New Roman"/>
          <w:sz w:val="28"/>
          <w:szCs w:val="28"/>
        </w:rPr>
        <w:t>.</w:t>
      </w:r>
      <w:r w:rsidR="00B07847">
        <w:rPr>
          <w:rFonts w:ascii="Times New Roman" w:hAnsi="Times New Roman" w:cs="Times New Roman"/>
          <w:sz w:val="28"/>
          <w:szCs w:val="28"/>
        </w:rPr>
        <w:t>23</w:t>
      </w:r>
      <w:r w:rsidR="00B07847" w:rsidRPr="009B2627">
        <w:rPr>
          <w:rFonts w:ascii="Times New Roman" w:hAnsi="Times New Roman" w:cs="Times New Roman"/>
          <w:sz w:val="28"/>
          <w:szCs w:val="28"/>
        </w:rPr>
        <w:t>).</w:t>
      </w:r>
    </w:p>
    <w:p w14:paraId="2236BCAB" w14:textId="39640D11" w:rsidR="009F7644" w:rsidRDefault="009F7644" w:rsidP="009F7644">
      <w:pPr>
        <w:pStyle w:val="a5"/>
        <w:numPr>
          <w:ilvl w:val="0"/>
          <w:numId w:val="3"/>
        </w:numPr>
        <w:spacing w:after="0" w:line="240" w:lineRule="auto"/>
        <w:ind w:left="0" w:firstLine="709"/>
        <w:jc w:val="both"/>
        <w:rPr>
          <w:rFonts w:ascii="Times New Roman" w:hAnsi="Times New Roman" w:cs="Times New Roman"/>
          <w:sz w:val="28"/>
          <w:szCs w:val="28"/>
        </w:rPr>
      </w:pPr>
      <w:r w:rsidRPr="009F7644">
        <w:rPr>
          <w:rFonts w:ascii="Times New Roman" w:hAnsi="Times New Roman" w:cs="Times New Roman"/>
          <w:sz w:val="28"/>
          <w:szCs w:val="28"/>
        </w:rPr>
        <w:t>Кладченко М. В. Напрями розвитку системи фінансового забезпечення державних ЗВО України. Інвестиції: практика та досвід. 2019. № 12. С. 88–93.</w:t>
      </w:r>
    </w:p>
    <w:p w14:paraId="4E561832" w14:textId="04920A76" w:rsidR="00C349BC" w:rsidRDefault="00C349BC" w:rsidP="009F7644">
      <w:pPr>
        <w:pStyle w:val="a5"/>
        <w:numPr>
          <w:ilvl w:val="0"/>
          <w:numId w:val="3"/>
        </w:numPr>
        <w:spacing w:after="0" w:line="240" w:lineRule="auto"/>
        <w:ind w:left="0" w:firstLine="709"/>
        <w:jc w:val="both"/>
        <w:rPr>
          <w:rFonts w:ascii="Times New Roman" w:hAnsi="Times New Roman" w:cs="Times New Roman"/>
          <w:sz w:val="28"/>
          <w:szCs w:val="28"/>
        </w:rPr>
      </w:pPr>
      <w:r w:rsidRPr="00C349BC">
        <w:rPr>
          <w:rFonts w:ascii="Times New Roman" w:hAnsi="Times New Roman" w:cs="Times New Roman"/>
          <w:sz w:val="28"/>
          <w:szCs w:val="28"/>
        </w:rPr>
        <w:t>Воронова Л.К. Фінансове право України: навч. посіб. Київ : Правова єдність, 2009. 395 с.</w:t>
      </w:r>
    </w:p>
    <w:p w14:paraId="71A7F9DA" w14:textId="7DA4AEBD" w:rsidR="00DB6E9C" w:rsidRDefault="00DB6E9C" w:rsidP="009F7644">
      <w:pPr>
        <w:pStyle w:val="a5"/>
        <w:numPr>
          <w:ilvl w:val="0"/>
          <w:numId w:val="3"/>
        </w:numPr>
        <w:spacing w:after="0" w:line="240" w:lineRule="auto"/>
        <w:ind w:left="0" w:firstLine="709"/>
        <w:jc w:val="both"/>
        <w:rPr>
          <w:rFonts w:ascii="Times New Roman" w:hAnsi="Times New Roman" w:cs="Times New Roman"/>
          <w:sz w:val="28"/>
          <w:szCs w:val="28"/>
        </w:rPr>
      </w:pPr>
      <w:r w:rsidRPr="00DB6E9C">
        <w:rPr>
          <w:rFonts w:ascii="Times New Roman" w:hAnsi="Times New Roman" w:cs="Times New Roman"/>
          <w:sz w:val="28"/>
          <w:szCs w:val="28"/>
        </w:rPr>
        <w:t>Якубенко Р. Поняття й особливості фінансового забезпечення навчальних закладів. Підприємництво, господарство і право. 2013. No 12. С. 35–38.</w:t>
      </w:r>
    </w:p>
    <w:p w14:paraId="31D0935B" w14:textId="5686C5C7" w:rsidR="0001274C" w:rsidRDefault="0001274C" w:rsidP="009F7644">
      <w:pPr>
        <w:pStyle w:val="a5"/>
        <w:numPr>
          <w:ilvl w:val="0"/>
          <w:numId w:val="3"/>
        </w:numPr>
        <w:spacing w:after="0" w:line="240" w:lineRule="auto"/>
        <w:ind w:left="0" w:firstLine="709"/>
        <w:jc w:val="both"/>
        <w:rPr>
          <w:rFonts w:ascii="Times New Roman" w:hAnsi="Times New Roman" w:cs="Times New Roman"/>
          <w:sz w:val="28"/>
          <w:szCs w:val="28"/>
        </w:rPr>
      </w:pPr>
      <w:r w:rsidRPr="0001274C">
        <w:rPr>
          <w:rFonts w:ascii="Times New Roman" w:hAnsi="Times New Roman" w:cs="Times New Roman"/>
          <w:sz w:val="28"/>
          <w:szCs w:val="28"/>
        </w:rPr>
        <w:t>Буздуган Я. Роль благодійних надходжень у правовому механізмі фінансового забезпечення соціально-культурної сфери. Віче. 2013. No 8. С. 6‒9.</w:t>
      </w:r>
    </w:p>
    <w:p w14:paraId="0B5E3AD0" w14:textId="673913D6" w:rsidR="007412E4" w:rsidRDefault="007412E4">
      <w:pPr>
        <w:rPr>
          <w:rFonts w:ascii="Times New Roman" w:hAnsi="Times New Roman" w:cs="Times New Roman"/>
          <w:sz w:val="28"/>
          <w:szCs w:val="28"/>
        </w:rPr>
      </w:pPr>
      <w:r>
        <w:rPr>
          <w:rFonts w:ascii="Times New Roman" w:hAnsi="Times New Roman" w:cs="Times New Roman"/>
          <w:sz w:val="28"/>
          <w:szCs w:val="28"/>
        </w:rPr>
        <w:br w:type="page"/>
      </w:r>
    </w:p>
    <w:p w14:paraId="13BAD907" w14:textId="12C015C6" w:rsidR="007412E4" w:rsidRPr="007E4461" w:rsidRDefault="007E4461" w:rsidP="007412E4">
      <w:pPr>
        <w:spacing w:after="0" w:line="240" w:lineRule="auto"/>
        <w:jc w:val="center"/>
        <w:rPr>
          <w:rFonts w:ascii="Times New Roman" w:hAnsi="Times New Roman" w:cs="Times New Roman"/>
          <w:b/>
          <w:bCs/>
          <w:sz w:val="28"/>
          <w:szCs w:val="28"/>
        </w:rPr>
      </w:pPr>
      <w:r w:rsidRPr="007E4461">
        <w:rPr>
          <w:rFonts w:ascii="Times New Roman" w:hAnsi="Times New Roman" w:cs="Times New Roman"/>
          <w:b/>
          <w:bCs/>
          <w:sz w:val="28"/>
          <w:szCs w:val="28"/>
        </w:rPr>
        <w:lastRenderedPageBreak/>
        <w:t>ДОДАТКИ</w:t>
      </w:r>
    </w:p>
    <w:p w14:paraId="77239FE4" w14:textId="77777777" w:rsidR="007412E4" w:rsidRPr="007412E4" w:rsidRDefault="007412E4" w:rsidP="007412E4">
      <w:pPr>
        <w:spacing w:after="0" w:line="240" w:lineRule="auto"/>
        <w:jc w:val="center"/>
        <w:rPr>
          <w:rFonts w:ascii="Times New Roman" w:hAnsi="Times New Roman" w:cs="Times New Roman"/>
          <w:sz w:val="28"/>
          <w:szCs w:val="28"/>
        </w:rPr>
      </w:pPr>
    </w:p>
    <w:p w14:paraId="05211376" w14:textId="7F3E6EB8" w:rsidR="00264539" w:rsidRDefault="007412E4" w:rsidP="00264539">
      <w:pPr>
        <w:spacing w:after="0" w:line="240" w:lineRule="auto"/>
        <w:jc w:val="center"/>
        <w:rPr>
          <w:rFonts w:ascii="Times New Roman" w:hAnsi="Times New Roman" w:cs="Times New Roman"/>
          <w:sz w:val="28"/>
          <w:szCs w:val="28"/>
        </w:rPr>
      </w:pPr>
      <w:r w:rsidRPr="007412E4">
        <w:rPr>
          <w:rFonts w:ascii="Times New Roman" w:hAnsi="Times New Roman" w:cs="Times New Roman"/>
          <w:sz w:val="28"/>
          <w:szCs w:val="28"/>
        </w:rPr>
        <w:t xml:space="preserve">Додаток </w:t>
      </w:r>
      <w:r>
        <w:rPr>
          <w:rFonts w:ascii="Times New Roman" w:hAnsi="Times New Roman" w:cs="Times New Roman"/>
          <w:sz w:val="28"/>
          <w:szCs w:val="28"/>
        </w:rPr>
        <w:t>А1</w:t>
      </w:r>
    </w:p>
    <w:p w14:paraId="46133CC7" w14:textId="192A8108" w:rsidR="007412E4" w:rsidRDefault="00264539" w:rsidP="007412E4">
      <w:pPr>
        <w:spacing w:after="0" w:line="240" w:lineRule="auto"/>
        <w:jc w:val="center"/>
        <w:rPr>
          <w:rFonts w:ascii="Times New Roman" w:hAnsi="Times New Roman" w:cs="Times New Roman"/>
          <w:sz w:val="28"/>
          <w:szCs w:val="28"/>
        </w:rPr>
      </w:pPr>
      <w:r w:rsidRPr="00264539">
        <w:rPr>
          <w:noProof/>
        </w:rPr>
        <w:drawing>
          <wp:inline distT="0" distB="0" distL="0" distR="0" wp14:anchorId="142D253B" wp14:editId="6454CDEA">
            <wp:extent cx="5940425" cy="116586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165860"/>
                    </a:xfrm>
                    <a:prstGeom prst="rect">
                      <a:avLst/>
                    </a:prstGeom>
                    <a:noFill/>
                    <a:ln>
                      <a:noFill/>
                    </a:ln>
                  </pic:spPr>
                </pic:pic>
              </a:graphicData>
            </a:graphic>
          </wp:inline>
        </w:drawing>
      </w:r>
    </w:p>
    <w:p w14:paraId="3311C324" w14:textId="4B780103" w:rsidR="00264539" w:rsidRDefault="00264539" w:rsidP="007412E4">
      <w:pPr>
        <w:spacing w:after="0" w:line="240" w:lineRule="auto"/>
        <w:jc w:val="center"/>
        <w:rPr>
          <w:rFonts w:ascii="Times New Roman" w:hAnsi="Times New Roman" w:cs="Times New Roman"/>
          <w:sz w:val="28"/>
          <w:szCs w:val="28"/>
        </w:rPr>
      </w:pPr>
    </w:p>
    <w:p w14:paraId="55CBAE20" w14:textId="35D0A9EC" w:rsidR="00264539" w:rsidRDefault="00264539" w:rsidP="00551BA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7AD854" wp14:editId="6BD7186B">
            <wp:extent cx="5387390" cy="334327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725" cy="3351550"/>
                    </a:xfrm>
                    <a:prstGeom prst="rect">
                      <a:avLst/>
                    </a:prstGeom>
                    <a:noFill/>
                  </pic:spPr>
                </pic:pic>
              </a:graphicData>
            </a:graphic>
          </wp:inline>
        </w:drawing>
      </w:r>
    </w:p>
    <w:p w14:paraId="21138FB0" w14:textId="77777777" w:rsidR="00551BAC" w:rsidRDefault="00551BAC" w:rsidP="00551BAC">
      <w:pPr>
        <w:spacing w:after="0" w:line="240" w:lineRule="auto"/>
        <w:jc w:val="center"/>
        <w:rPr>
          <w:rFonts w:ascii="Times New Roman" w:hAnsi="Times New Roman" w:cs="Times New Roman"/>
          <w:sz w:val="28"/>
          <w:szCs w:val="28"/>
        </w:rPr>
      </w:pPr>
    </w:p>
    <w:p w14:paraId="38CCBE3B" w14:textId="7EC4546F" w:rsidR="00264539" w:rsidRDefault="00264539"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530B00" wp14:editId="2BF963F1">
            <wp:extent cx="5391468" cy="346659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468" cy="3466595"/>
                    </a:xfrm>
                    <a:prstGeom prst="rect">
                      <a:avLst/>
                    </a:prstGeom>
                    <a:noFill/>
                  </pic:spPr>
                </pic:pic>
              </a:graphicData>
            </a:graphic>
          </wp:inline>
        </w:drawing>
      </w:r>
    </w:p>
    <w:p w14:paraId="4CE81106" w14:textId="7DE1DFD4" w:rsidR="00993BBD" w:rsidRDefault="00993BBD" w:rsidP="00264539">
      <w:pPr>
        <w:spacing w:after="0" w:line="240" w:lineRule="auto"/>
        <w:jc w:val="center"/>
        <w:rPr>
          <w:rFonts w:ascii="Times New Roman" w:hAnsi="Times New Roman" w:cs="Times New Roman"/>
          <w:sz w:val="28"/>
          <w:szCs w:val="28"/>
        </w:rPr>
      </w:pPr>
    </w:p>
    <w:p w14:paraId="5D54C140" w14:textId="21CD59C1" w:rsidR="00993BBD" w:rsidRDefault="00993BBD" w:rsidP="00264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Додаток А2</w:t>
      </w:r>
    </w:p>
    <w:p w14:paraId="5DF9017A" w14:textId="34BA8049" w:rsidR="00993BBD" w:rsidRDefault="00993BBD" w:rsidP="00264539">
      <w:pPr>
        <w:spacing w:after="0" w:line="240" w:lineRule="auto"/>
        <w:jc w:val="center"/>
        <w:rPr>
          <w:rFonts w:ascii="Times New Roman" w:hAnsi="Times New Roman" w:cs="Times New Roman"/>
          <w:sz w:val="28"/>
          <w:szCs w:val="28"/>
        </w:rPr>
      </w:pPr>
    </w:p>
    <w:p w14:paraId="71D837A0" w14:textId="6F4822DB" w:rsidR="00993BBD" w:rsidRDefault="00993BBD" w:rsidP="00264539">
      <w:pPr>
        <w:spacing w:after="0" w:line="240" w:lineRule="auto"/>
        <w:jc w:val="center"/>
        <w:rPr>
          <w:rFonts w:ascii="Times New Roman" w:hAnsi="Times New Roman" w:cs="Times New Roman"/>
          <w:sz w:val="28"/>
          <w:szCs w:val="28"/>
        </w:rPr>
      </w:pPr>
      <w:r w:rsidRPr="00993BBD">
        <w:rPr>
          <w:noProof/>
        </w:rPr>
        <w:lastRenderedPageBreak/>
        <w:drawing>
          <wp:inline distT="0" distB="0" distL="0" distR="0" wp14:anchorId="08F86BFD" wp14:editId="7FC7FF63">
            <wp:extent cx="8802999" cy="1788425"/>
            <wp:effectExtent l="1905"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887772" cy="1805648"/>
                    </a:xfrm>
                    <a:prstGeom prst="rect">
                      <a:avLst/>
                    </a:prstGeom>
                    <a:noFill/>
                    <a:ln>
                      <a:noFill/>
                    </a:ln>
                  </pic:spPr>
                </pic:pic>
              </a:graphicData>
            </a:graphic>
          </wp:inline>
        </w:drawing>
      </w:r>
    </w:p>
    <w:p w14:paraId="3D6E1F9F" w14:textId="2F9C6FFE" w:rsidR="00993BBD" w:rsidRDefault="00993BBD"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57014A" wp14:editId="5825374A">
            <wp:extent cx="9711847" cy="4736055"/>
            <wp:effectExtent l="0" t="762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9755086" cy="4757141"/>
                    </a:xfrm>
                    <a:prstGeom prst="rect">
                      <a:avLst/>
                    </a:prstGeom>
                    <a:noFill/>
                  </pic:spPr>
                </pic:pic>
              </a:graphicData>
            </a:graphic>
          </wp:inline>
        </w:drawing>
      </w:r>
    </w:p>
    <w:p w14:paraId="1F812A3C" w14:textId="32EEF3AB" w:rsidR="00754562" w:rsidRDefault="00754562" w:rsidP="00264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А3</w:t>
      </w:r>
    </w:p>
    <w:p w14:paraId="1406A790" w14:textId="5E56FAE1" w:rsidR="00754562" w:rsidRDefault="00754562" w:rsidP="00264539">
      <w:pPr>
        <w:spacing w:after="0" w:line="240" w:lineRule="auto"/>
        <w:jc w:val="center"/>
        <w:rPr>
          <w:rFonts w:ascii="Times New Roman" w:hAnsi="Times New Roman" w:cs="Times New Roman"/>
          <w:sz w:val="28"/>
          <w:szCs w:val="28"/>
        </w:rPr>
      </w:pPr>
    </w:p>
    <w:p w14:paraId="49E37316" w14:textId="3C85C7C5" w:rsidR="00754562" w:rsidRDefault="00754562" w:rsidP="00264539">
      <w:pPr>
        <w:spacing w:after="0" w:line="240" w:lineRule="auto"/>
        <w:jc w:val="center"/>
        <w:rPr>
          <w:rFonts w:ascii="Times New Roman" w:hAnsi="Times New Roman" w:cs="Times New Roman"/>
          <w:sz w:val="28"/>
          <w:szCs w:val="28"/>
        </w:rPr>
      </w:pPr>
      <w:r w:rsidRPr="00754562">
        <w:rPr>
          <w:noProof/>
        </w:rPr>
        <w:lastRenderedPageBreak/>
        <w:drawing>
          <wp:inline distT="0" distB="0" distL="0" distR="0" wp14:anchorId="73CA15F1" wp14:editId="0417F88C">
            <wp:extent cx="8797127" cy="1893996"/>
            <wp:effectExtent l="3493" t="0" r="7937" b="7938"/>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801671" cy="1894974"/>
                    </a:xfrm>
                    <a:prstGeom prst="rect">
                      <a:avLst/>
                    </a:prstGeom>
                    <a:noFill/>
                    <a:ln>
                      <a:noFill/>
                    </a:ln>
                  </pic:spPr>
                </pic:pic>
              </a:graphicData>
            </a:graphic>
          </wp:inline>
        </w:drawing>
      </w:r>
    </w:p>
    <w:p w14:paraId="734D9379" w14:textId="1ED68653" w:rsidR="00754562" w:rsidRDefault="00754562"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12A62BD" wp14:editId="47C759CB">
            <wp:extent cx="9570335" cy="4804643"/>
            <wp:effectExtent l="1588"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9616810" cy="4827975"/>
                    </a:xfrm>
                    <a:prstGeom prst="rect">
                      <a:avLst/>
                    </a:prstGeom>
                    <a:noFill/>
                  </pic:spPr>
                </pic:pic>
              </a:graphicData>
            </a:graphic>
          </wp:inline>
        </w:drawing>
      </w:r>
    </w:p>
    <w:p w14:paraId="26EBDC7F" w14:textId="0F82BD63" w:rsidR="000368AE" w:rsidRDefault="000368AE" w:rsidP="00264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А4</w:t>
      </w:r>
    </w:p>
    <w:p w14:paraId="25A836DD" w14:textId="57F4E82A" w:rsidR="000368AE" w:rsidRDefault="000368AE" w:rsidP="00264539">
      <w:pPr>
        <w:spacing w:after="0" w:line="240" w:lineRule="auto"/>
        <w:jc w:val="center"/>
        <w:rPr>
          <w:rFonts w:ascii="Times New Roman" w:hAnsi="Times New Roman" w:cs="Times New Roman"/>
          <w:sz w:val="28"/>
          <w:szCs w:val="28"/>
        </w:rPr>
      </w:pPr>
    </w:p>
    <w:p w14:paraId="697B879F" w14:textId="678E4B03" w:rsidR="000368AE" w:rsidRDefault="000368AE" w:rsidP="00264539">
      <w:pPr>
        <w:spacing w:after="0" w:line="240" w:lineRule="auto"/>
        <w:jc w:val="center"/>
        <w:rPr>
          <w:rFonts w:ascii="Times New Roman" w:hAnsi="Times New Roman" w:cs="Times New Roman"/>
          <w:sz w:val="28"/>
          <w:szCs w:val="28"/>
        </w:rPr>
      </w:pPr>
      <w:r w:rsidRPr="000368AE">
        <w:rPr>
          <w:noProof/>
        </w:rPr>
        <w:drawing>
          <wp:inline distT="0" distB="0" distL="0" distR="0" wp14:anchorId="732CE737" wp14:editId="0B0BDCDD">
            <wp:extent cx="8712266" cy="1344855"/>
            <wp:effectExtent l="7302" t="0" r="953" b="952"/>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787872" cy="1356526"/>
                    </a:xfrm>
                    <a:prstGeom prst="rect">
                      <a:avLst/>
                    </a:prstGeom>
                    <a:noFill/>
                    <a:ln>
                      <a:noFill/>
                    </a:ln>
                  </pic:spPr>
                </pic:pic>
              </a:graphicData>
            </a:graphic>
          </wp:inline>
        </w:drawing>
      </w:r>
    </w:p>
    <w:p w14:paraId="55AAFC25" w14:textId="4EFADDEA" w:rsidR="000368AE" w:rsidRDefault="000368AE"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78A9070" wp14:editId="77A6A452">
            <wp:extent cx="9669356" cy="4275777"/>
            <wp:effectExtent l="0" t="8255"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9768348" cy="4319551"/>
                    </a:xfrm>
                    <a:prstGeom prst="rect">
                      <a:avLst/>
                    </a:prstGeom>
                    <a:noFill/>
                  </pic:spPr>
                </pic:pic>
              </a:graphicData>
            </a:graphic>
          </wp:inline>
        </w:drawing>
      </w:r>
    </w:p>
    <w:p w14:paraId="09204B3A" w14:textId="4E67007E" w:rsidR="000368AE" w:rsidRDefault="000368AE" w:rsidP="00264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А5</w:t>
      </w:r>
    </w:p>
    <w:p w14:paraId="608AD337" w14:textId="48D5BEF8" w:rsidR="000368AE" w:rsidRDefault="000368AE" w:rsidP="00264539">
      <w:pPr>
        <w:spacing w:after="0" w:line="240" w:lineRule="auto"/>
        <w:jc w:val="center"/>
        <w:rPr>
          <w:rFonts w:ascii="Times New Roman" w:hAnsi="Times New Roman" w:cs="Times New Roman"/>
          <w:sz w:val="28"/>
          <w:szCs w:val="28"/>
        </w:rPr>
      </w:pPr>
    </w:p>
    <w:p w14:paraId="4B0C0FB4" w14:textId="6FEF2E81" w:rsidR="000368AE" w:rsidRDefault="000368AE" w:rsidP="00264539">
      <w:pPr>
        <w:spacing w:after="0" w:line="240" w:lineRule="auto"/>
        <w:jc w:val="center"/>
        <w:rPr>
          <w:rFonts w:ascii="Times New Roman" w:hAnsi="Times New Roman" w:cs="Times New Roman"/>
          <w:sz w:val="28"/>
          <w:szCs w:val="28"/>
        </w:rPr>
      </w:pPr>
      <w:r w:rsidRPr="000368AE">
        <w:rPr>
          <w:noProof/>
        </w:rPr>
        <w:lastRenderedPageBreak/>
        <w:drawing>
          <wp:inline distT="0" distB="0" distL="0" distR="0" wp14:anchorId="170E16E9" wp14:editId="1CFB4E15">
            <wp:extent cx="8813091" cy="1348571"/>
            <wp:effectExtent l="0" t="1588" r="6033" b="6032"/>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9211480" cy="1409532"/>
                    </a:xfrm>
                    <a:prstGeom prst="rect">
                      <a:avLst/>
                    </a:prstGeom>
                    <a:noFill/>
                    <a:ln>
                      <a:noFill/>
                    </a:ln>
                  </pic:spPr>
                </pic:pic>
              </a:graphicData>
            </a:graphic>
          </wp:inline>
        </w:drawing>
      </w:r>
    </w:p>
    <w:p w14:paraId="45D7F184" w14:textId="5DDCB7EA" w:rsidR="000368AE" w:rsidRDefault="000368AE"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01F6CC2" wp14:editId="69A19736">
            <wp:extent cx="9643674" cy="3905768"/>
            <wp:effectExtent l="0" t="7620" r="762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9714060" cy="3934275"/>
                    </a:xfrm>
                    <a:prstGeom prst="rect">
                      <a:avLst/>
                    </a:prstGeom>
                    <a:noFill/>
                  </pic:spPr>
                </pic:pic>
              </a:graphicData>
            </a:graphic>
          </wp:inline>
        </w:drawing>
      </w:r>
    </w:p>
    <w:p w14:paraId="77886E3C" w14:textId="0EEC4334" w:rsidR="00B81BB7" w:rsidRDefault="00B81BB7" w:rsidP="002645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А6</w:t>
      </w:r>
    </w:p>
    <w:p w14:paraId="18DAD19F" w14:textId="3C1328C5" w:rsidR="00B81BB7" w:rsidRDefault="00B81BB7" w:rsidP="00264539">
      <w:pPr>
        <w:spacing w:after="0" w:line="240" w:lineRule="auto"/>
        <w:jc w:val="center"/>
        <w:rPr>
          <w:rFonts w:ascii="Times New Roman" w:hAnsi="Times New Roman" w:cs="Times New Roman"/>
          <w:sz w:val="28"/>
          <w:szCs w:val="28"/>
        </w:rPr>
      </w:pPr>
    </w:p>
    <w:p w14:paraId="460FF125" w14:textId="549DA7D1" w:rsidR="00B81BB7" w:rsidRDefault="00B81BB7" w:rsidP="00264539">
      <w:pPr>
        <w:spacing w:after="0" w:line="240" w:lineRule="auto"/>
        <w:jc w:val="center"/>
        <w:rPr>
          <w:rFonts w:ascii="Times New Roman" w:hAnsi="Times New Roman" w:cs="Times New Roman"/>
          <w:sz w:val="28"/>
          <w:szCs w:val="28"/>
        </w:rPr>
      </w:pPr>
      <w:r w:rsidRPr="00B81BB7">
        <w:rPr>
          <w:noProof/>
        </w:rPr>
        <w:drawing>
          <wp:inline distT="0" distB="0" distL="0" distR="0" wp14:anchorId="78502BF4" wp14:editId="733612DA">
            <wp:extent cx="8699316" cy="1478689"/>
            <wp:effectExtent l="9843"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8802511" cy="1496230"/>
                    </a:xfrm>
                    <a:prstGeom prst="rect">
                      <a:avLst/>
                    </a:prstGeom>
                    <a:noFill/>
                    <a:ln>
                      <a:noFill/>
                    </a:ln>
                  </pic:spPr>
                </pic:pic>
              </a:graphicData>
            </a:graphic>
          </wp:inline>
        </w:drawing>
      </w:r>
    </w:p>
    <w:p w14:paraId="3F3BDE2F" w14:textId="604AD7E5" w:rsidR="00244233" w:rsidRDefault="00244233"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017E386" wp14:editId="4CF77736">
            <wp:extent cx="9689981" cy="3707189"/>
            <wp:effectExtent l="318" t="0" r="7302" b="730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760643" cy="3734223"/>
                    </a:xfrm>
                    <a:prstGeom prst="rect">
                      <a:avLst/>
                    </a:prstGeom>
                    <a:noFill/>
                  </pic:spPr>
                </pic:pic>
              </a:graphicData>
            </a:graphic>
          </wp:inline>
        </w:drawing>
      </w:r>
    </w:p>
    <w:p w14:paraId="14E28F5F" w14:textId="6F19C845" w:rsidR="00044269" w:rsidRDefault="00044269" w:rsidP="000442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w:t>
      </w:r>
      <w:r w:rsidR="00990158">
        <w:rPr>
          <w:rFonts w:ascii="Times New Roman" w:hAnsi="Times New Roman" w:cs="Times New Roman"/>
          <w:sz w:val="28"/>
          <w:szCs w:val="28"/>
        </w:rPr>
        <w:t>7</w:t>
      </w:r>
    </w:p>
    <w:p w14:paraId="52A2DC51" w14:textId="77777777" w:rsidR="00044269" w:rsidRDefault="00044269" w:rsidP="00044269">
      <w:pPr>
        <w:spacing w:after="0" w:line="240" w:lineRule="auto"/>
        <w:jc w:val="center"/>
        <w:rPr>
          <w:rFonts w:ascii="Times New Roman" w:hAnsi="Times New Roman" w:cs="Times New Roman"/>
          <w:sz w:val="28"/>
          <w:szCs w:val="28"/>
        </w:rPr>
      </w:pPr>
    </w:p>
    <w:p w14:paraId="32496919" w14:textId="3539FC5E" w:rsidR="00D85E7B" w:rsidRDefault="000C7F29" w:rsidP="00264539">
      <w:pPr>
        <w:spacing w:after="0" w:line="240" w:lineRule="auto"/>
        <w:jc w:val="center"/>
        <w:rPr>
          <w:rFonts w:ascii="Times New Roman" w:hAnsi="Times New Roman" w:cs="Times New Roman"/>
          <w:sz w:val="28"/>
          <w:szCs w:val="28"/>
        </w:rPr>
      </w:pPr>
      <w:r w:rsidRPr="000C7F29">
        <w:rPr>
          <w:noProof/>
        </w:rPr>
        <w:lastRenderedPageBreak/>
        <w:drawing>
          <wp:inline distT="0" distB="0" distL="0" distR="0" wp14:anchorId="6E479CEC" wp14:editId="4787865A">
            <wp:extent cx="8786170" cy="417944"/>
            <wp:effectExtent l="0" t="6985" r="825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9018341" cy="428988"/>
                    </a:xfrm>
                    <a:prstGeom prst="rect">
                      <a:avLst/>
                    </a:prstGeom>
                    <a:noFill/>
                    <a:ln>
                      <a:noFill/>
                    </a:ln>
                  </pic:spPr>
                </pic:pic>
              </a:graphicData>
            </a:graphic>
          </wp:inline>
        </w:drawing>
      </w:r>
    </w:p>
    <w:p w14:paraId="0C937B8B" w14:textId="5F85DF2A" w:rsidR="000C7F29" w:rsidRDefault="000C7F29"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B8CD8A7" wp14:editId="636DA103">
            <wp:extent cx="9654070" cy="4381849"/>
            <wp:effectExtent l="7303"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9673598" cy="4390713"/>
                    </a:xfrm>
                    <a:prstGeom prst="rect">
                      <a:avLst/>
                    </a:prstGeom>
                    <a:noFill/>
                  </pic:spPr>
                </pic:pic>
              </a:graphicData>
            </a:graphic>
          </wp:inline>
        </w:drawing>
      </w:r>
    </w:p>
    <w:p w14:paraId="7C013D44" w14:textId="017BAB50" w:rsidR="000C7F29" w:rsidRDefault="000C7F29" w:rsidP="000C7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А8</w:t>
      </w:r>
    </w:p>
    <w:p w14:paraId="56985D0D" w14:textId="77777777" w:rsidR="000C7F29" w:rsidRDefault="000C7F29" w:rsidP="000C7F29">
      <w:pPr>
        <w:spacing w:after="0" w:line="240" w:lineRule="auto"/>
        <w:jc w:val="center"/>
        <w:rPr>
          <w:rFonts w:ascii="Times New Roman" w:hAnsi="Times New Roman" w:cs="Times New Roman"/>
          <w:sz w:val="28"/>
          <w:szCs w:val="28"/>
        </w:rPr>
      </w:pPr>
    </w:p>
    <w:p w14:paraId="2DCF35BC" w14:textId="07E02CD4" w:rsidR="000C7F29" w:rsidRDefault="000C7F29" w:rsidP="00264539">
      <w:pPr>
        <w:spacing w:after="0" w:line="240" w:lineRule="auto"/>
        <w:jc w:val="center"/>
        <w:rPr>
          <w:rFonts w:ascii="Times New Roman" w:hAnsi="Times New Roman" w:cs="Times New Roman"/>
          <w:sz w:val="28"/>
          <w:szCs w:val="28"/>
        </w:rPr>
      </w:pPr>
      <w:r w:rsidRPr="000C7F29">
        <w:rPr>
          <w:noProof/>
        </w:rPr>
        <w:drawing>
          <wp:inline distT="0" distB="0" distL="0" distR="0" wp14:anchorId="22D16318" wp14:editId="7A436E02">
            <wp:extent cx="8703630" cy="414016"/>
            <wp:effectExtent l="11112"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8847664" cy="420867"/>
                    </a:xfrm>
                    <a:prstGeom prst="rect">
                      <a:avLst/>
                    </a:prstGeom>
                    <a:noFill/>
                    <a:ln>
                      <a:noFill/>
                    </a:ln>
                  </pic:spPr>
                </pic:pic>
              </a:graphicData>
            </a:graphic>
          </wp:inline>
        </w:drawing>
      </w:r>
    </w:p>
    <w:p w14:paraId="3E247C49" w14:textId="0454CE5C" w:rsidR="000C7F29" w:rsidRDefault="000C7F29"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3885265" wp14:editId="622D6B93">
            <wp:extent cx="9593416" cy="4336865"/>
            <wp:effectExtent l="0" t="635"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9620997" cy="4349333"/>
                    </a:xfrm>
                    <a:prstGeom prst="rect">
                      <a:avLst/>
                    </a:prstGeom>
                    <a:noFill/>
                  </pic:spPr>
                </pic:pic>
              </a:graphicData>
            </a:graphic>
          </wp:inline>
        </w:drawing>
      </w:r>
    </w:p>
    <w:p w14:paraId="609ECF03" w14:textId="116E9B0B" w:rsidR="000C7F29" w:rsidRDefault="000C7F29" w:rsidP="000C7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А9</w:t>
      </w:r>
    </w:p>
    <w:p w14:paraId="47789F40" w14:textId="77777777" w:rsidR="000C7F29" w:rsidRDefault="000C7F29" w:rsidP="000C7F29">
      <w:pPr>
        <w:spacing w:after="0" w:line="240" w:lineRule="auto"/>
        <w:jc w:val="center"/>
        <w:rPr>
          <w:rFonts w:ascii="Times New Roman" w:hAnsi="Times New Roman" w:cs="Times New Roman"/>
          <w:sz w:val="28"/>
          <w:szCs w:val="28"/>
        </w:rPr>
      </w:pPr>
    </w:p>
    <w:p w14:paraId="447D476F" w14:textId="30148860" w:rsidR="000C7F29" w:rsidRDefault="000C7F29" w:rsidP="00264539">
      <w:pPr>
        <w:spacing w:after="0" w:line="240" w:lineRule="auto"/>
        <w:jc w:val="center"/>
        <w:rPr>
          <w:rFonts w:ascii="Times New Roman" w:hAnsi="Times New Roman" w:cs="Times New Roman"/>
          <w:sz w:val="28"/>
          <w:szCs w:val="28"/>
        </w:rPr>
      </w:pPr>
      <w:r w:rsidRPr="000C7F29">
        <w:rPr>
          <w:noProof/>
        </w:rPr>
        <w:drawing>
          <wp:inline distT="0" distB="0" distL="0" distR="0" wp14:anchorId="380CCCF7" wp14:editId="5B4CE5B0">
            <wp:extent cx="8756835" cy="416547"/>
            <wp:effectExtent l="0" t="1588"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9552377" cy="454390"/>
                    </a:xfrm>
                    <a:prstGeom prst="rect">
                      <a:avLst/>
                    </a:prstGeom>
                    <a:noFill/>
                    <a:ln>
                      <a:noFill/>
                    </a:ln>
                  </pic:spPr>
                </pic:pic>
              </a:graphicData>
            </a:graphic>
          </wp:inline>
        </w:drawing>
      </w:r>
    </w:p>
    <w:p w14:paraId="1EC092E2" w14:textId="5FC71A21" w:rsidR="000C7F29" w:rsidRDefault="000C7F29" w:rsidP="0026453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FEAC1DD" wp14:editId="488EB2DF">
            <wp:extent cx="9468404" cy="4018464"/>
            <wp:effectExtent l="635"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9493099" cy="4028945"/>
                    </a:xfrm>
                    <a:prstGeom prst="rect">
                      <a:avLst/>
                    </a:prstGeom>
                    <a:noFill/>
                  </pic:spPr>
                </pic:pic>
              </a:graphicData>
            </a:graphic>
          </wp:inline>
        </w:drawing>
      </w:r>
    </w:p>
    <w:p w14:paraId="12175071" w14:textId="58DF0587" w:rsidR="000C7F29" w:rsidRDefault="000C7F29" w:rsidP="000C7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А10</w:t>
      </w:r>
    </w:p>
    <w:p w14:paraId="2375CC14" w14:textId="77777777" w:rsidR="000C7F29" w:rsidRDefault="000C7F29" w:rsidP="000C7F29">
      <w:pPr>
        <w:spacing w:after="0" w:line="240" w:lineRule="auto"/>
        <w:jc w:val="center"/>
        <w:rPr>
          <w:rFonts w:ascii="Times New Roman" w:hAnsi="Times New Roman" w:cs="Times New Roman"/>
          <w:sz w:val="28"/>
          <w:szCs w:val="28"/>
        </w:rPr>
      </w:pPr>
    </w:p>
    <w:p w14:paraId="74424A90" w14:textId="047733DA" w:rsidR="000C7F29" w:rsidRDefault="000C7F29" w:rsidP="00264539">
      <w:pPr>
        <w:spacing w:after="0" w:line="240" w:lineRule="auto"/>
        <w:jc w:val="center"/>
        <w:rPr>
          <w:rFonts w:ascii="Times New Roman" w:hAnsi="Times New Roman" w:cs="Times New Roman"/>
          <w:sz w:val="28"/>
          <w:szCs w:val="28"/>
        </w:rPr>
      </w:pPr>
      <w:r w:rsidRPr="000C7F29">
        <w:rPr>
          <w:noProof/>
        </w:rPr>
        <w:lastRenderedPageBreak/>
        <w:drawing>
          <wp:inline distT="0" distB="0" distL="0" distR="0" wp14:anchorId="679F7675" wp14:editId="605A54E1">
            <wp:extent cx="8786094" cy="417939"/>
            <wp:effectExtent l="0" t="6985" r="825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9488195" cy="451337"/>
                    </a:xfrm>
                    <a:prstGeom prst="rect">
                      <a:avLst/>
                    </a:prstGeom>
                    <a:noFill/>
                    <a:ln>
                      <a:noFill/>
                    </a:ln>
                  </pic:spPr>
                </pic:pic>
              </a:graphicData>
            </a:graphic>
          </wp:inline>
        </w:drawing>
      </w:r>
    </w:p>
    <w:p w14:paraId="2C2E998D" w14:textId="179988A1" w:rsidR="00E4048B" w:rsidRDefault="000C7F29" w:rsidP="00E4048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810D3E8" wp14:editId="1E0061D9">
            <wp:extent cx="9568474" cy="4239030"/>
            <wp:effectExtent l="0" t="2223"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9589005" cy="4248126"/>
                    </a:xfrm>
                    <a:prstGeom prst="rect">
                      <a:avLst/>
                    </a:prstGeom>
                    <a:noFill/>
                  </pic:spPr>
                </pic:pic>
              </a:graphicData>
            </a:graphic>
          </wp:inline>
        </w:drawing>
      </w:r>
    </w:p>
    <w:p w14:paraId="2B103E4F" w14:textId="7B925071" w:rsidR="00E4048B" w:rsidRDefault="00E4048B" w:rsidP="00E404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А11</w:t>
      </w:r>
    </w:p>
    <w:p w14:paraId="781B50CA" w14:textId="3724FFDA" w:rsidR="00E4048B" w:rsidRDefault="00E4048B" w:rsidP="00E4048B">
      <w:pPr>
        <w:spacing w:after="0" w:line="240" w:lineRule="auto"/>
        <w:jc w:val="center"/>
        <w:rPr>
          <w:rFonts w:ascii="Times New Roman" w:hAnsi="Times New Roman" w:cs="Times New Roman"/>
          <w:sz w:val="28"/>
          <w:szCs w:val="28"/>
        </w:rPr>
      </w:pPr>
    </w:p>
    <w:p w14:paraId="21783154" w14:textId="5E05ED5B" w:rsidR="00E4048B" w:rsidRDefault="00E4048B" w:rsidP="00E4048B">
      <w:pPr>
        <w:spacing w:after="0" w:line="240" w:lineRule="auto"/>
        <w:jc w:val="center"/>
        <w:rPr>
          <w:rFonts w:ascii="Times New Roman" w:hAnsi="Times New Roman" w:cs="Times New Roman"/>
          <w:sz w:val="28"/>
          <w:szCs w:val="28"/>
        </w:rPr>
      </w:pPr>
      <w:r w:rsidRPr="00E4048B">
        <w:rPr>
          <w:noProof/>
        </w:rPr>
        <w:lastRenderedPageBreak/>
        <w:drawing>
          <wp:inline distT="0" distB="0" distL="0" distR="0" wp14:anchorId="4ADC5911" wp14:editId="0B7E487C">
            <wp:extent cx="8804901" cy="1871101"/>
            <wp:effectExtent l="0" t="317"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8943020" cy="1900452"/>
                    </a:xfrm>
                    <a:prstGeom prst="rect">
                      <a:avLst/>
                    </a:prstGeom>
                    <a:noFill/>
                    <a:ln>
                      <a:noFill/>
                    </a:ln>
                  </pic:spPr>
                </pic:pic>
              </a:graphicData>
            </a:graphic>
          </wp:inline>
        </w:drawing>
      </w:r>
    </w:p>
    <w:p w14:paraId="2616CA29" w14:textId="77777777" w:rsidR="00E4048B" w:rsidRDefault="00E4048B" w:rsidP="00E404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Додаток А12</w:t>
      </w:r>
    </w:p>
    <w:p w14:paraId="535650B3" w14:textId="77777777" w:rsidR="00E4048B" w:rsidRDefault="00E4048B" w:rsidP="00E4048B">
      <w:pPr>
        <w:spacing w:after="0" w:line="240" w:lineRule="auto"/>
        <w:jc w:val="center"/>
        <w:rPr>
          <w:rFonts w:ascii="Times New Roman" w:hAnsi="Times New Roman" w:cs="Times New Roman"/>
          <w:sz w:val="28"/>
          <w:szCs w:val="28"/>
        </w:rPr>
      </w:pPr>
    </w:p>
    <w:p w14:paraId="123D1AF1" w14:textId="0CCBD2EF" w:rsidR="000C7F29" w:rsidRPr="007412E4" w:rsidRDefault="00E4048B" w:rsidP="00E4048B">
      <w:pPr>
        <w:spacing w:after="0" w:line="240" w:lineRule="auto"/>
        <w:jc w:val="center"/>
        <w:rPr>
          <w:rFonts w:ascii="Times New Roman" w:hAnsi="Times New Roman" w:cs="Times New Roman"/>
          <w:sz w:val="28"/>
          <w:szCs w:val="28"/>
        </w:rPr>
      </w:pPr>
      <w:r w:rsidRPr="000C7F29">
        <w:rPr>
          <w:noProof/>
        </w:rPr>
        <w:drawing>
          <wp:inline distT="0" distB="0" distL="0" distR="0" wp14:anchorId="3378C7E2" wp14:editId="3B98F3E1">
            <wp:extent cx="8775673" cy="2199780"/>
            <wp:effectExtent l="0" t="7937"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882775" cy="2226627"/>
                    </a:xfrm>
                    <a:prstGeom prst="rect">
                      <a:avLst/>
                    </a:prstGeom>
                    <a:noFill/>
                    <a:ln>
                      <a:noFill/>
                    </a:ln>
                  </pic:spPr>
                </pic:pic>
              </a:graphicData>
            </a:graphic>
          </wp:inline>
        </w:drawing>
      </w:r>
    </w:p>
    <w:sectPr w:rsidR="000C7F29" w:rsidRPr="007412E4" w:rsidSect="00640421">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D23E9" w14:textId="77777777" w:rsidR="0077416B" w:rsidRDefault="0077416B" w:rsidP="00734AB2">
      <w:pPr>
        <w:spacing w:after="0" w:line="240" w:lineRule="auto"/>
      </w:pPr>
      <w:r>
        <w:separator/>
      </w:r>
    </w:p>
  </w:endnote>
  <w:endnote w:type="continuationSeparator" w:id="0">
    <w:p w14:paraId="0726763E" w14:textId="77777777" w:rsidR="0077416B" w:rsidRDefault="0077416B" w:rsidP="00734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102803"/>
      <w:docPartObj>
        <w:docPartGallery w:val="Page Numbers (Bottom of Page)"/>
        <w:docPartUnique/>
      </w:docPartObj>
    </w:sdtPr>
    <w:sdtEndPr/>
    <w:sdtContent>
      <w:p w14:paraId="0DA92FBB" w14:textId="363191F7" w:rsidR="006E7261" w:rsidRDefault="006E7261">
        <w:pPr>
          <w:pStyle w:val="a8"/>
          <w:jc w:val="right"/>
        </w:pPr>
        <w:r>
          <w:fldChar w:fldCharType="begin"/>
        </w:r>
        <w:r>
          <w:instrText>PAGE   \* MERGEFORMAT</w:instrText>
        </w:r>
        <w:r>
          <w:fldChar w:fldCharType="separate"/>
        </w:r>
        <w:r>
          <w:rPr>
            <w:lang w:val="ru-RU"/>
          </w:rPr>
          <w:t>2</w:t>
        </w:r>
        <w:r>
          <w:fldChar w:fldCharType="end"/>
        </w:r>
      </w:p>
    </w:sdtContent>
  </w:sdt>
  <w:p w14:paraId="1BC676B7" w14:textId="77777777" w:rsidR="006E7261" w:rsidRDefault="006E726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2CDD" w14:textId="77777777" w:rsidR="0077416B" w:rsidRDefault="0077416B" w:rsidP="00734AB2">
      <w:pPr>
        <w:spacing w:after="0" w:line="240" w:lineRule="auto"/>
      </w:pPr>
      <w:r>
        <w:separator/>
      </w:r>
    </w:p>
  </w:footnote>
  <w:footnote w:type="continuationSeparator" w:id="0">
    <w:p w14:paraId="31BF2A89" w14:textId="77777777" w:rsidR="0077416B" w:rsidRDefault="0077416B" w:rsidP="00734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387"/>
      </v:shape>
    </w:pict>
  </w:numPicBullet>
  <w:abstractNum w:abstractNumId="0" w15:restartNumberingAfterBreak="0">
    <w:nsid w:val="07004081"/>
    <w:multiLevelType w:val="hybridMultilevel"/>
    <w:tmpl w:val="8DC442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7E0C31"/>
    <w:multiLevelType w:val="hybridMultilevel"/>
    <w:tmpl w:val="F1585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5957B2"/>
    <w:multiLevelType w:val="hybridMultilevel"/>
    <w:tmpl w:val="FA40F8A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BE4DB0"/>
    <w:multiLevelType w:val="hybridMultilevel"/>
    <w:tmpl w:val="17A67E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652FB6"/>
    <w:multiLevelType w:val="hybridMultilevel"/>
    <w:tmpl w:val="25E07BA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F95301"/>
    <w:multiLevelType w:val="hybridMultilevel"/>
    <w:tmpl w:val="3A30B51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8A7E78"/>
    <w:multiLevelType w:val="hybridMultilevel"/>
    <w:tmpl w:val="1D942860"/>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297DE9"/>
    <w:multiLevelType w:val="hybridMultilevel"/>
    <w:tmpl w:val="302EAA4E"/>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3125B34"/>
    <w:multiLevelType w:val="hybridMultilevel"/>
    <w:tmpl w:val="2C10D030"/>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37C2C45"/>
    <w:multiLevelType w:val="hybridMultilevel"/>
    <w:tmpl w:val="1E82ED14"/>
    <w:lvl w:ilvl="0" w:tplc="9B98A0C6">
      <w:start w:val="1"/>
      <w:numFmt w:val="decimal"/>
      <w:lvlText w:val="%1."/>
      <w:lvlJc w:val="left"/>
      <w:pPr>
        <w:ind w:left="1070" w:hanging="360"/>
      </w:pPr>
      <w:rPr>
        <w:i w:val="0"/>
        <w:iCs/>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538026FA"/>
    <w:multiLevelType w:val="hybridMultilevel"/>
    <w:tmpl w:val="E23A64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3EE274D"/>
    <w:multiLevelType w:val="hybridMultilevel"/>
    <w:tmpl w:val="F0D269B8"/>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BC441F5"/>
    <w:multiLevelType w:val="hybridMultilevel"/>
    <w:tmpl w:val="317CF0AE"/>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DDF087B"/>
    <w:multiLevelType w:val="hybridMultilevel"/>
    <w:tmpl w:val="F140C590"/>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FD238D6"/>
    <w:multiLevelType w:val="hybridMultilevel"/>
    <w:tmpl w:val="730AAAD6"/>
    <w:lvl w:ilvl="0" w:tplc="50763788">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1D45CF8"/>
    <w:multiLevelType w:val="hybridMultilevel"/>
    <w:tmpl w:val="C96A8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4207EC4"/>
    <w:multiLevelType w:val="hybridMultilevel"/>
    <w:tmpl w:val="D84EC330"/>
    <w:lvl w:ilvl="0" w:tplc="7734751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850152C"/>
    <w:multiLevelType w:val="hybridMultilevel"/>
    <w:tmpl w:val="E7762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043889"/>
    <w:multiLevelType w:val="hybridMultilevel"/>
    <w:tmpl w:val="4E8CE14A"/>
    <w:lvl w:ilvl="0" w:tplc="50763788">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01F3348"/>
    <w:multiLevelType w:val="hybridMultilevel"/>
    <w:tmpl w:val="1F009A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6376991"/>
    <w:multiLevelType w:val="hybridMultilevel"/>
    <w:tmpl w:val="3A14639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CED5843"/>
    <w:multiLevelType w:val="hybridMultilevel"/>
    <w:tmpl w:val="927AB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8"/>
  </w:num>
  <w:num w:numId="3">
    <w:abstractNumId w:val="9"/>
  </w:num>
  <w:num w:numId="4">
    <w:abstractNumId w:val="12"/>
  </w:num>
  <w:num w:numId="5">
    <w:abstractNumId w:val="11"/>
  </w:num>
  <w:num w:numId="6">
    <w:abstractNumId w:val="6"/>
  </w:num>
  <w:num w:numId="7">
    <w:abstractNumId w:val="21"/>
  </w:num>
  <w:num w:numId="8">
    <w:abstractNumId w:val="8"/>
  </w:num>
  <w:num w:numId="9">
    <w:abstractNumId w:val="7"/>
  </w:num>
  <w:num w:numId="10">
    <w:abstractNumId w:val="17"/>
  </w:num>
  <w:num w:numId="11">
    <w:abstractNumId w:val="16"/>
  </w:num>
  <w:num w:numId="12">
    <w:abstractNumId w:val="1"/>
  </w:num>
  <w:num w:numId="13">
    <w:abstractNumId w:val="2"/>
  </w:num>
  <w:num w:numId="14">
    <w:abstractNumId w:val="14"/>
  </w:num>
  <w:num w:numId="15">
    <w:abstractNumId w:val="13"/>
  </w:num>
  <w:num w:numId="16">
    <w:abstractNumId w:val="20"/>
  </w:num>
  <w:num w:numId="17">
    <w:abstractNumId w:val="19"/>
  </w:num>
  <w:num w:numId="18">
    <w:abstractNumId w:val="4"/>
  </w:num>
  <w:num w:numId="19">
    <w:abstractNumId w:val="3"/>
  </w:num>
  <w:num w:numId="20">
    <w:abstractNumId w:val="10"/>
  </w:num>
  <w:num w:numId="21">
    <w:abstractNumId w:val="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8A0"/>
    <w:rsid w:val="00000F0A"/>
    <w:rsid w:val="00001186"/>
    <w:rsid w:val="00001387"/>
    <w:rsid w:val="0001274C"/>
    <w:rsid w:val="00015A4A"/>
    <w:rsid w:val="00015CD5"/>
    <w:rsid w:val="000171EF"/>
    <w:rsid w:val="00031E0C"/>
    <w:rsid w:val="00035163"/>
    <w:rsid w:val="000368AE"/>
    <w:rsid w:val="00044269"/>
    <w:rsid w:val="00053433"/>
    <w:rsid w:val="0005493E"/>
    <w:rsid w:val="00063EDE"/>
    <w:rsid w:val="00072B42"/>
    <w:rsid w:val="000907D5"/>
    <w:rsid w:val="000923FD"/>
    <w:rsid w:val="000A45BD"/>
    <w:rsid w:val="000C76C7"/>
    <w:rsid w:val="000C7F29"/>
    <w:rsid w:val="000D3D43"/>
    <w:rsid w:val="000E5A25"/>
    <w:rsid w:val="000F1E40"/>
    <w:rsid w:val="000F27A3"/>
    <w:rsid w:val="000F3CFB"/>
    <w:rsid w:val="000F7C7C"/>
    <w:rsid w:val="0011608B"/>
    <w:rsid w:val="00123B6C"/>
    <w:rsid w:val="001310DE"/>
    <w:rsid w:val="001310E1"/>
    <w:rsid w:val="00146EBF"/>
    <w:rsid w:val="001476BF"/>
    <w:rsid w:val="001533E2"/>
    <w:rsid w:val="001829FA"/>
    <w:rsid w:val="00190036"/>
    <w:rsid w:val="001A0CB5"/>
    <w:rsid w:val="001B6032"/>
    <w:rsid w:val="001D1E03"/>
    <w:rsid w:val="001D2B25"/>
    <w:rsid w:val="001E48A1"/>
    <w:rsid w:val="001E6C5C"/>
    <w:rsid w:val="00203911"/>
    <w:rsid w:val="002225D5"/>
    <w:rsid w:val="00224F45"/>
    <w:rsid w:val="0023206B"/>
    <w:rsid w:val="00233543"/>
    <w:rsid w:val="00242E6A"/>
    <w:rsid w:val="00244233"/>
    <w:rsid w:val="0024732A"/>
    <w:rsid w:val="00254B15"/>
    <w:rsid w:val="00264539"/>
    <w:rsid w:val="00290780"/>
    <w:rsid w:val="00291FD4"/>
    <w:rsid w:val="002A04CA"/>
    <w:rsid w:val="002B042A"/>
    <w:rsid w:val="002C1835"/>
    <w:rsid w:val="002C593F"/>
    <w:rsid w:val="003114DF"/>
    <w:rsid w:val="003307B9"/>
    <w:rsid w:val="00345A0B"/>
    <w:rsid w:val="003546E9"/>
    <w:rsid w:val="00360250"/>
    <w:rsid w:val="003758AB"/>
    <w:rsid w:val="0037640C"/>
    <w:rsid w:val="0038787E"/>
    <w:rsid w:val="00396471"/>
    <w:rsid w:val="003A477A"/>
    <w:rsid w:val="003A6606"/>
    <w:rsid w:val="003B2826"/>
    <w:rsid w:val="003B7A0D"/>
    <w:rsid w:val="003D37D8"/>
    <w:rsid w:val="003F2AB0"/>
    <w:rsid w:val="00401D96"/>
    <w:rsid w:val="00402101"/>
    <w:rsid w:val="00405FAB"/>
    <w:rsid w:val="00422422"/>
    <w:rsid w:val="004374B2"/>
    <w:rsid w:val="00440E52"/>
    <w:rsid w:val="00441740"/>
    <w:rsid w:val="00452624"/>
    <w:rsid w:val="0045384F"/>
    <w:rsid w:val="00454E3D"/>
    <w:rsid w:val="00462665"/>
    <w:rsid w:val="00465C2C"/>
    <w:rsid w:val="00475410"/>
    <w:rsid w:val="00477072"/>
    <w:rsid w:val="00495082"/>
    <w:rsid w:val="00495B1F"/>
    <w:rsid w:val="004976AD"/>
    <w:rsid w:val="004B66B7"/>
    <w:rsid w:val="004C3F55"/>
    <w:rsid w:val="004C5FC2"/>
    <w:rsid w:val="004C7E88"/>
    <w:rsid w:val="004E469B"/>
    <w:rsid w:val="004F12F8"/>
    <w:rsid w:val="004F4B74"/>
    <w:rsid w:val="00514893"/>
    <w:rsid w:val="00520690"/>
    <w:rsid w:val="0052112D"/>
    <w:rsid w:val="00521CAD"/>
    <w:rsid w:val="005307B1"/>
    <w:rsid w:val="005358C0"/>
    <w:rsid w:val="00551BAC"/>
    <w:rsid w:val="00554331"/>
    <w:rsid w:val="00561F83"/>
    <w:rsid w:val="00566508"/>
    <w:rsid w:val="005679DC"/>
    <w:rsid w:val="00572CFA"/>
    <w:rsid w:val="00573D65"/>
    <w:rsid w:val="00574711"/>
    <w:rsid w:val="00582E72"/>
    <w:rsid w:val="00597F34"/>
    <w:rsid w:val="005A76C5"/>
    <w:rsid w:val="005C6944"/>
    <w:rsid w:val="005D3BB4"/>
    <w:rsid w:val="005D75AD"/>
    <w:rsid w:val="005E01C8"/>
    <w:rsid w:val="005F4124"/>
    <w:rsid w:val="00611FBE"/>
    <w:rsid w:val="006151BB"/>
    <w:rsid w:val="00640421"/>
    <w:rsid w:val="006421AD"/>
    <w:rsid w:val="00643E78"/>
    <w:rsid w:val="00680B0E"/>
    <w:rsid w:val="006942D1"/>
    <w:rsid w:val="006A63F4"/>
    <w:rsid w:val="006C68BB"/>
    <w:rsid w:val="006D0695"/>
    <w:rsid w:val="006D11DF"/>
    <w:rsid w:val="006D77F8"/>
    <w:rsid w:val="006E2F21"/>
    <w:rsid w:val="006E7261"/>
    <w:rsid w:val="007001F3"/>
    <w:rsid w:val="0070609B"/>
    <w:rsid w:val="00707150"/>
    <w:rsid w:val="0072559A"/>
    <w:rsid w:val="00730291"/>
    <w:rsid w:val="00734AB2"/>
    <w:rsid w:val="007366DB"/>
    <w:rsid w:val="007412E4"/>
    <w:rsid w:val="0074571B"/>
    <w:rsid w:val="007464BA"/>
    <w:rsid w:val="007467A6"/>
    <w:rsid w:val="00753BF8"/>
    <w:rsid w:val="00754336"/>
    <w:rsid w:val="00754562"/>
    <w:rsid w:val="00756101"/>
    <w:rsid w:val="00757CD2"/>
    <w:rsid w:val="007641DA"/>
    <w:rsid w:val="007673E2"/>
    <w:rsid w:val="0077409A"/>
    <w:rsid w:val="0077416B"/>
    <w:rsid w:val="00781B20"/>
    <w:rsid w:val="00782D27"/>
    <w:rsid w:val="00791A00"/>
    <w:rsid w:val="007A2326"/>
    <w:rsid w:val="007C364E"/>
    <w:rsid w:val="007D13C4"/>
    <w:rsid w:val="007E4461"/>
    <w:rsid w:val="007E65B4"/>
    <w:rsid w:val="007F32AC"/>
    <w:rsid w:val="007F4AEE"/>
    <w:rsid w:val="0080192B"/>
    <w:rsid w:val="008034DF"/>
    <w:rsid w:val="00823946"/>
    <w:rsid w:val="0083686B"/>
    <w:rsid w:val="00846D22"/>
    <w:rsid w:val="00852C8F"/>
    <w:rsid w:val="008643D9"/>
    <w:rsid w:val="00881E3E"/>
    <w:rsid w:val="008A2FA3"/>
    <w:rsid w:val="008A3DDB"/>
    <w:rsid w:val="008C3269"/>
    <w:rsid w:val="008D5DAE"/>
    <w:rsid w:val="008F55E6"/>
    <w:rsid w:val="00941FCA"/>
    <w:rsid w:val="0096406B"/>
    <w:rsid w:val="00983834"/>
    <w:rsid w:val="00990158"/>
    <w:rsid w:val="00993BBD"/>
    <w:rsid w:val="009A6E92"/>
    <w:rsid w:val="009B58BB"/>
    <w:rsid w:val="009B797F"/>
    <w:rsid w:val="009C5996"/>
    <w:rsid w:val="009D1411"/>
    <w:rsid w:val="009D2919"/>
    <w:rsid w:val="009F4EA3"/>
    <w:rsid w:val="009F7644"/>
    <w:rsid w:val="00A015C2"/>
    <w:rsid w:val="00A03020"/>
    <w:rsid w:val="00A318D8"/>
    <w:rsid w:val="00A33D5B"/>
    <w:rsid w:val="00A34E38"/>
    <w:rsid w:val="00A34F9A"/>
    <w:rsid w:val="00A371B2"/>
    <w:rsid w:val="00A54AEB"/>
    <w:rsid w:val="00A54BE4"/>
    <w:rsid w:val="00A83BD5"/>
    <w:rsid w:val="00A91E8B"/>
    <w:rsid w:val="00AA0AAB"/>
    <w:rsid w:val="00AC19B1"/>
    <w:rsid w:val="00AC4999"/>
    <w:rsid w:val="00AC4BEE"/>
    <w:rsid w:val="00AE035F"/>
    <w:rsid w:val="00AF08FC"/>
    <w:rsid w:val="00AF59E9"/>
    <w:rsid w:val="00B07847"/>
    <w:rsid w:val="00B12A32"/>
    <w:rsid w:val="00B25854"/>
    <w:rsid w:val="00B27186"/>
    <w:rsid w:val="00B35C0C"/>
    <w:rsid w:val="00B44F68"/>
    <w:rsid w:val="00B47E2B"/>
    <w:rsid w:val="00B75BB0"/>
    <w:rsid w:val="00B75FC3"/>
    <w:rsid w:val="00B80785"/>
    <w:rsid w:val="00B81BB7"/>
    <w:rsid w:val="00B94D03"/>
    <w:rsid w:val="00BA6730"/>
    <w:rsid w:val="00BB72A9"/>
    <w:rsid w:val="00BB78D3"/>
    <w:rsid w:val="00BC21FF"/>
    <w:rsid w:val="00BC758E"/>
    <w:rsid w:val="00BD3CC3"/>
    <w:rsid w:val="00BD447C"/>
    <w:rsid w:val="00BF54BA"/>
    <w:rsid w:val="00C04A97"/>
    <w:rsid w:val="00C349BC"/>
    <w:rsid w:val="00C3779F"/>
    <w:rsid w:val="00C4428F"/>
    <w:rsid w:val="00C73968"/>
    <w:rsid w:val="00C9068C"/>
    <w:rsid w:val="00C907DF"/>
    <w:rsid w:val="00C94FBF"/>
    <w:rsid w:val="00CA2CE8"/>
    <w:rsid w:val="00CA6890"/>
    <w:rsid w:val="00CB699C"/>
    <w:rsid w:val="00CB718B"/>
    <w:rsid w:val="00CC609C"/>
    <w:rsid w:val="00CC6309"/>
    <w:rsid w:val="00CE5F59"/>
    <w:rsid w:val="00CF438C"/>
    <w:rsid w:val="00CF704F"/>
    <w:rsid w:val="00D06C40"/>
    <w:rsid w:val="00D103DD"/>
    <w:rsid w:val="00D16951"/>
    <w:rsid w:val="00D20210"/>
    <w:rsid w:val="00D22D87"/>
    <w:rsid w:val="00D40E91"/>
    <w:rsid w:val="00D47E85"/>
    <w:rsid w:val="00D62C5D"/>
    <w:rsid w:val="00D80A25"/>
    <w:rsid w:val="00D857C7"/>
    <w:rsid w:val="00D85E7B"/>
    <w:rsid w:val="00D92A1F"/>
    <w:rsid w:val="00DA573B"/>
    <w:rsid w:val="00DB1541"/>
    <w:rsid w:val="00DB6E9C"/>
    <w:rsid w:val="00DB76D9"/>
    <w:rsid w:val="00DC761F"/>
    <w:rsid w:val="00DE6816"/>
    <w:rsid w:val="00E05A57"/>
    <w:rsid w:val="00E078F8"/>
    <w:rsid w:val="00E4048B"/>
    <w:rsid w:val="00E418A0"/>
    <w:rsid w:val="00E45815"/>
    <w:rsid w:val="00E5687A"/>
    <w:rsid w:val="00E651F8"/>
    <w:rsid w:val="00E854A2"/>
    <w:rsid w:val="00E8703A"/>
    <w:rsid w:val="00E90F69"/>
    <w:rsid w:val="00E9120B"/>
    <w:rsid w:val="00EA0C94"/>
    <w:rsid w:val="00EB2DED"/>
    <w:rsid w:val="00EB6CCE"/>
    <w:rsid w:val="00EC3553"/>
    <w:rsid w:val="00EE216C"/>
    <w:rsid w:val="00EF026B"/>
    <w:rsid w:val="00EF5776"/>
    <w:rsid w:val="00F00B56"/>
    <w:rsid w:val="00F04EC6"/>
    <w:rsid w:val="00F07D88"/>
    <w:rsid w:val="00F14004"/>
    <w:rsid w:val="00F34F78"/>
    <w:rsid w:val="00F359EC"/>
    <w:rsid w:val="00F4411D"/>
    <w:rsid w:val="00F654F9"/>
    <w:rsid w:val="00F67077"/>
    <w:rsid w:val="00F775BE"/>
    <w:rsid w:val="00F865AD"/>
    <w:rsid w:val="00F97905"/>
    <w:rsid w:val="00FB3456"/>
    <w:rsid w:val="00FB516C"/>
    <w:rsid w:val="00FC1631"/>
    <w:rsid w:val="00FC3E68"/>
    <w:rsid w:val="00FC7D95"/>
    <w:rsid w:val="00FD6E3C"/>
    <w:rsid w:val="00FF2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2F9E9"/>
  <w15:chartTrackingRefBased/>
  <w15:docId w15:val="{8FEBC599-8BE3-4026-916A-4BE7B78D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CC3"/>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18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4">
    <w:name w:val="Table Grid"/>
    <w:basedOn w:val="a1"/>
    <w:uiPriority w:val="39"/>
    <w:rsid w:val="00E418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semiHidden/>
    <w:unhideWhenUsed/>
    <w:rsid w:val="00E418A0"/>
    <w:pPr>
      <w:spacing w:after="120" w:line="480" w:lineRule="auto"/>
    </w:pPr>
    <w:rPr>
      <w:rFonts w:ascii="Calibri" w:eastAsia="Calibri" w:hAnsi="Calibri" w:cs="Times New Roman"/>
      <w:lang w:val="ru-RU"/>
    </w:rPr>
  </w:style>
  <w:style w:type="character" w:customStyle="1" w:styleId="20">
    <w:name w:val="Основний текст 2 Знак"/>
    <w:basedOn w:val="a0"/>
    <w:link w:val="2"/>
    <w:uiPriority w:val="99"/>
    <w:semiHidden/>
    <w:rsid w:val="00E418A0"/>
    <w:rPr>
      <w:rFonts w:ascii="Calibri" w:eastAsia="Calibri" w:hAnsi="Calibri" w:cs="Times New Roman"/>
    </w:rPr>
  </w:style>
  <w:style w:type="paragraph" w:customStyle="1" w:styleId="FR3">
    <w:name w:val="FR3"/>
    <w:uiPriority w:val="99"/>
    <w:rsid w:val="00E418A0"/>
    <w:pPr>
      <w:widowControl w:val="0"/>
      <w:autoSpaceDE w:val="0"/>
      <w:autoSpaceDN w:val="0"/>
      <w:adjustRightInd w:val="0"/>
      <w:spacing w:before="140" w:after="0" w:line="240" w:lineRule="auto"/>
      <w:jc w:val="both"/>
    </w:pPr>
    <w:rPr>
      <w:rFonts w:ascii="Arial" w:eastAsia="Times New Roman" w:hAnsi="Arial" w:cs="Times New Roman"/>
      <w:sz w:val="24"/>
      <w:szCs w:val="20"/>
      <w:lang w:eastAsia="ru-RU"/>
    </w:rPr>
  </w:style>
  <w:style w:type="paragraph" w:styleId="a5">
    <w:name w:val="List Paragraph"/>
    <w:basedOn w:val="a"/>
    <w:uiPriority w:val="34"/>
    <w:qFormat/>
    <w:rsid w:val="001B6032"/>
    <w:pPr>
      <w:ind w:left="720"/>
      <w:contextualSpacing/>
    </w:pPr>
  </w:style>
  <w:style w:type="paragraph" w:styleId="a6">
    <w:name w:val="header"/>
    <w:basedOn w:val="a"/>
    <w:link w:val="a7"/>
    <w:uiPriority w:val="99"/>
    <w:unhideWhenUsed/>
    <w:rsid w:val="00734AB2"/>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734AB2"/>
    <w:rPr>
      <w:lang w:val="uk-UA"/>
    </w:rPr>
  </w:style>
  <w:style w:type="paragraph" w:styleId="a8">
    <w:name w:val="footer"/>
    <w:basedOn w:val="a"/>
    <w:link w:val="a9"/>
    <w:uiPriority w:val="99"/>
    <w:unhideWhenUsed/>
    <w:rsid w:val="00734AB2"/>
    <w:pPr>
      <w:tabs>
        <w:tab w:val="center" w:pos="4677"/>
        <w:tab w:val="right" w:pos="9355"/>
      </w:tabs>
      <w:spacing w:after="0" w:line="240" w:lineRule="auto"/>
    </w:pPr>
  </w:style>
  <w:style w:type="character" w:customStyle="1" w:styleId="a9">
    <w:name w:val="Нижній колонтитул Знак"/>
    <w:basedOn w:val="a0"/>
    <w:link w:val="a8"/>
    <w:uiPriority w:val="99"/>
    <w:rsid w:val="00734AB2"/>
    <w:rPr>
      <w:lang w:val="uk-UA"/>
    </w:rPr>
  </w:style>
  <w:style w:type="character" w:styleId="aa">
    <w:name w:val="Strong"/>
    <w:basedOn w:val="a0"/>
    <w:uiPriority w:val="22"/>
    <w:qFormat/>
    <w:rsid w:val="00A83BD5"/>
    <w:rPr>
      <w:b/>
      <w:bCs/>
    </w:rPr>
  </w:style>
  <w:style w:type="character" w:styleId="ab">
    <w:name w:val="Hyperlink"/>
    <w:basedOn w:val="a0"/>
    <w:uiPriority w:val="99"/>
    <w:unhideWhenUsed/>
    <w:rsid w:val="00A83BD5"/>
    <w:rPr>
      <w:color w:val="0000FF"/>
      <w:u w:val="single"/>
    </w:rPr>
  </w:style>
  <w:style w:type="character" w:customStyle="1" w:styleId="grame">
    <w:name w:val="grame"/>
    <w:basedOn w:val="a0"/>
    <w:rsid w:val="00A83BD5"/>
  </w:style>
  <w:style w:type="character" w:customStyle="1" w:styleId="ac">
    <w:name w:val="Основной текст_"/>
    <w:basedOn w:val="a0"/>
    <w:link w:val="1"/>
    <w:rsid w:val="00A83BD5"/>
    <w:rPr>
      <w:rFonts w:ascii="Times New Roman" w:eastAsia="Times New Roman" w:hAnsi="Times New Roman" w:cs="Times New Roman"/>
      <w:sz w:val="28"/>
      <w:szCs w:val="28"/>
    </w:rPr>
  </w:style>
  <w:style w:type="paragraph" w:customStyle="1" w:styleId="1">
    <w:name w:val="Основной текст1"/>
    <w:basedOn w:val="a"/>
    <w:link w:val="ac"/>
    <w:rsid w:val="00A83BD5"/>
    <w:pPr>
      <w:widowControl w:val="0"/>
      <w:spacing w:after="200" w:line="240" w:lineRule="auto"/>
      <w:ind w:firstLine="400"/>
    </w:pPr>
    <w:rPr>
      <w:rFonts w:ascii="Times New Roman" w:eastAsia="Times New Roman" w:hAnsi="Times New Roman" w:cs="Times New Roman"/>
      <w:sz w:val="28"/>
      <w:szCs w:val="28"/>
      <w:lang w:val="ru-RU"/>
    </w:rPr>
  </w:style>
  <w:style w:type="character" w:customStyle="1" w:styleId="4">
    <w:name w:val="Основной текст (4)_"/>
    <w:basedOn w:val="a0"/>
    <w:link w:val="40"/>
    <w:rsid w:val="00A83BD5"/>
    <w:rPr>
      <w:rFonts w:ascii="Times New Roman" w:eastAsia="Times New Roman" w:hAnsi="Times New Roman" w:cs="Times New Roman"/>
      <w:i/>
      <w:iCs/>
      <w:sz w:val="32"/>
      <w:szCs w:val="32"/>
    </w:rPr>
  </w:style>
  <w:style w:type="paragraph" w:customStyle="1" w:styleId="40">
    <w:name w:val="Основной текст (4)"/>
    <w:basedOn w:val="a"/>
    <w:link w:val="4"/>
    <w:rsid w:val="00A83BD5"/>
    <w:pPr>
      <w:widowControl w:val="0"/>
      <w:spacing w:after="200" w:line="288" w:lineRule="auto"/>
      <w:jc w:val="center"/>
    </w:pPr>
    <w:rPr>
      <w:rFonts w:ascii="Times New Roman" w:eastAsia="Times New Roman" w:hAnsi="Times New Roman" w:cs="Times New Roman"/>
      <w:i/>
      <w:iCs/>
      <w:sz w:val="32"/>
      <w:szCs w:val="32"/>
      <w:lang w:val="ru-RU"/>
    </w:rPr>
  </w:style>
  <w:style w:type="character" w:styleId="ad">
    <w:name w:val="Unresolved Mention"/>
    <w:basedOn w:val="a0"/>
    <w:uiPriority w:val="99"/>
    <w:semiHidden/>
    <w:unhideWhenUsed/>
    <w:rsid w:val="00E078F8"/>
    <w:rPr>
      <w:color w:val="605E5C"/>
      <w:shd w:val="clear" w:color="auto" w:fill="E1DFDD"/>
    </w:rPr>
  </w:style>
  <w:style w:type="table" w:styleId="-36">
    <w:name w:val="List Table 3 Accent 6"/>
    <w:basedOn w:val="a1"/>
    <w:uiPriority w:val="48"/>
    <w:rsid w:val="0039647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35">
    <w:name w:val="List Table 3 Accent 5"/>
    <w:basedOn w:val="a1"/>
    <w:uiPriority w:val="48"/>
    <w:rsid w:val="0039647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26">
    <w:name w:val="Grid Table 2 Accent 6"/>
    <w:basedOn w:val="a1"/>
    <w:uiPriority w:val="47"/>
    <w:rsid w:val="0039647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39647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6">
    <w:name w:val="Grid Table 4 Accent 6"/>
    <w:basedOn w:val="a1"/>
    <w:uiPriority w:val="49"/>
    <w:rsid w:val="003964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2911">
      <w:bodyDiv w:val="1"/>
      <w:marLeft w:val="0"/>
      <w:marRight w:val="0"/>
      <w:marTop w:val="0"/>
      <w:marBottom w:val="0"/>
      <w:divBdr>
        <w:top w:val="none" w:sz="0" w:space="0" w:color="auto"/>
        <w:left w:val="none" w:sz="0" w:space="0" w:color="auto"/>
        <w:bottom w:val="none" w:sz="0" w:space="0" w:color="auto"/>
        <w:right w:val="none" w:sz="0" w:space="0" w:color="auto"/>
      </w:divBdr>
    </w:div>
    <w:div w:id="12075512">
      <w:bodyDiv w:val="1"/>
      <w:marLeft w:val="0"/>
      <w:marRight w:val="0"/>
      <w:marTop w:val="0"/>
      <w:marBottom w:val="0"/>
      <w:divBdr>
        <w:top w:val="none" w:sz="0" w:space="0" w:color="auto"/>
        <w:left w:val="none" w:sz="0" w:space="0" w:color="auto"/>
        <w:bottom w:val="none" w:sz="0" w:space="0" w:color="auto"/>
        <w:right w:val="none" w:sz="0" w:space="0" w:color="auto"/>
      </w:divBdr>
    </w:div>
    <w:div w:id="60717915">
      <w:bodyDiv w:val="1"/>
      <w:marLeft w:val="0"/>
      <w:marRight w:val="0"/>
      <w:marTop w:val="0"/>
      <w:marBottom w:val="0"/>
      <w:divBdr>
        <w:top w:val="none" w:sz="0" w:space="0" w:color="auto"/>
        <w:left w:val="none" w:sz="0" w:space="0" w:color="auto"/>
        <w:bottom w:val="none" w:sz="0" w:space="0" w:color="auto"/>
        <w:right w:val="none" w:sz="0" w:space="0" w:color="auto"/>
      </w:divBdr>
    </w:div>
    <w:div w:id="85998407">
      <w:bodyDiv w:val="1"/>
      <w:marLeft w:val="0"/>
      <w:marRight w:val="0"/>
      <w:marTop w:val="0"/>
      <w:marBottom w:val="0"/>
      <w:divBdr>
        <w:top w:val="none" w:sz="0" w:space="0" w:color="auto"/>
        <w:left w:val="none" w:sz="0" w:space="0" w:color="auto"/>
        <w:bottom w:val="none" w:sz="0" w:space="0" w:color="auto"/>
        <w:right w:val="none" w:sz="0" w:space="0" w:color="auto"/>
      </w:divBdr>
    </w:div>
    <w:div w:id="230581067">
      <w:bodyDiv w:val="1"/>
      <w:marLeft w:val="0"/>
      <w:marRight w:val="0"/>
      <w:marTop w:val="0"/>
      <w:marBottom w:val="0"/>
      <w:divBdr>
        <w:top w:val="none" w:sz="0" w:space="0" w:color="auto"/>
        <w:left w:val="none" w:sz="0" w:space="0" w:color="auto"/>
        <w:bottom w:val="none" w:sz="0" w:space="0" w:color="auto"/>
        <w:right w:val="none" w:sz="0" w:space="0" w:color="auto"/>
      </w:divBdr>
    </w:div>
    <w:div w:id="276256708">
      <w:bodyDiv w:val="1"/>
      <w:marLeft w:val="0"/>
      <w:marRight w:val="0"/>
      <w:marTop w:val="0"/>
      <w:marBottom w:val="0"/>
      <w:divBdr>
        <w:top w:val="none" w:sz="0" w:space="0" w:color="auto"/>
        <w:left w:val="none" w:sz="0" w:space="0" w:color="auto"/>
        <w:bottom w:val="none" w:sz="0" w:space="0" w:color="auto"/>
        <w:right w:val="none" w:sz="0" w:space="0" w:color="auto"/>
      </w:divBdr>
    </w:div>
    <w:div w:id="281107785">
      <w:bodyDiv w:val="1"/>
      <w:marLeft w:val="0"/>
      <w:marRight w:val="0"/>
      <w:marTop w:val="0"/>
      <w:marBottom w:val="0"/>
      <w:divBdr>
        <w:top w:val="none" w:sz="0" w:space="0" w:color="auto"/>
        <w:left w:val="none" w:sz="0" w:space="0" w:color="auto"/>
        <w:bottom w:val="none" w:sz="0" w:space="0" w:color="auto"/>
        <w:right w:val="none" w:sz="0" w:space="0" w:color="auto"/>
      </w:divBdr>
      <w:divsChild>
        <w:div w:id="51662987">
          <w:marLeft w:val="0"/>
          <w:marRight w:val="0"/>
          <w:marTop w:val="0"/>
          <w:marBottom w:val="0"/>
          <w:divBdr>
            <w:top w:val="none" w:sz="0" w:space="0" w:color="auto"/>
            <w:left w:val="none" w:sz="0" w:space="0" w:color="auto"/>
            <w:bottom w:val="none" w:sz="0" w:space="0" w:color="auto"/>
            <w:right w:val="none" w:sz="0" w:space="0" w:color="auto"/>
          </w:divBdr>
        </w:div>
        <w:div w:id="66342338">
          <w:marLeft w:val="0"/>
          <w:marRight w:val="0"/>
          <w:marTop w:val="0"/>
          <w:marBottom w:val="0"/>
          <w:divBdr>
            <w:top w:val="none" w:sz="0" w:space="0" w:color="auto"/>
            <w:left w:val="none" w:sz="0" w:space="0" w:color="auto"/>
            <w:bottom w:val="none" w:sz="0" w:space="0" w:color="auto"/>
            <w:right w:val="none" w:sz="0" w:space="0" w:color="auto"/>
          </w:divBdr>
        </w:div>
        <w:div w:id="362443289">
          <w:marLeft w:val="0"/>
          <w:marRight w:val="0"/>
          <w:marTop w:val="0"/>
          <w:marBottom w:val="0"/>
          <w:divBdr>
            <w:top w:val="none" w:sz="0" w:space="0" w:color="auto"/>
            <w:left w:val="none" w:sz="0" w:space="0" w:color="auto"/>
            <w:bottom w:val="none" w:sz="0" w:space="0" w:color="auto"/>
            <w:right w:val="none" w:sz="0" w:space="0" w:color="auto"/>
          </w:divBdr>
        </w:div>
        <w:div w:id="373427044">
          <w:marLeft w:val="0"/>
          <w:marRight w:val="0"/>
          <w:marTop w:val="0"/>
          <w:marBottom w:val="0"/>
          <w:divBdr>
            <w:top w:val="none" w:sz="0" w:space="0" w:color="auto"/>
            <w:left w:val="none" w:sz="0" w:space="0" w:color="auto"/>
            <w:bottom w:val="none" w:sz="0" w:space="0" w:color="auto"/>
            <w:right w:val="none" w:sz="0" w:space="0" w:color="auto"/>
          </w:divBdr>
        </w:div>
        <w:div w:id="602997296">
          <w:marLeft w:val="0"/>
          <w:marRight w:val="0"/>
          <w:marTop w:val="0"/>
          <w:marBottom w:val="0"/>
          <w:divBdr>
            <w:top w:val="none" w:sz="0" w:space="0" w:color="auto"/>
            <w:left w:val="none" w:sz="0" w:space="0" w:color="auto"/>
            <w:bottom w:val="none" w:sz="0" w:space="0" w:color="auto"/>
            <w:right w:val="none" w:sz="0" w:space="0" w:color="auto"/>
          </w:divBdr>
        </w:div>
        <w:div w:id="1271015721">
          <w:marLeft w:val="0"/>
          <w:marRight w:val="0"/>
          <w:marTop w:val="0"/>
          <w:marBottom w:val="0"/>
          <w:divBdr>
            <w:top w:val="none" w:sz="0" w:space="0" w:color="auto"/>
            <w:left w:val="none" w:sz="0" w:space="0" w:color="auto"/>
            <w:bottom w:val="none" w:sz="0" w:space="0" w:color="auto"/>
            <w:right w:val="none" w:sz="0" w:space="0" w:color="auto"/>
          </w:divBdr>
        </w:div>
        <w:div w:id="1941331638">
          <w:marLeft w:val="0"/>
          <w:marRight w:val="0"/>
          <w:marTop w:val="0"/>
          <w:marBottom w:val="0"/>
          <w:divBdr>
            <w:top w:val="none" w:sz="0" w:space="0" w:color="auto"/>
            <w:left w:val="none" w:sz="0" w:space="0" w:color="auto"/>
            <w:bottom w:val="none" w:sz="0" w:space="0" w:color="auto"/>
            <w:right w:val="none" w:sz="0" w:space="0" w:color="auto"/>
          </w:divBdr>
        </w:div>
        <w:div w:id="2094348759">
          <w:marLeft w:val="0"/>
          <w:marRight w:val="0"/>
          <w:marTop w:val="0"/>
          <w:marBottom w:val="0"/>
          <w:divBdr>
            <w:top w:val="none" w:sz="0" w:space="0" w:color="auto"/>
            <w:left w:val="none" w:sz="0" w:space="0" w:color="auto"/>
            <w:bottom w:val="none" w:sz="0" w:space="0" w:color="auto"/>
            <w:right w:val="none" w:sz="0" w:space="0" w:color="auto"/>
          </w:divBdr>
        </w:div>
      </w:divsChild>
    </w:div>
    <w:div w:id="284433870">
      <w:bodyDiv w:val="1"/>
      <w:marLeft w:val="0"/>
      <w:marRight w:val="0"/>
      <w:marTop w:val="0"/>
      <w:marBottom w:val="0"/>
      <w:divBdr>
        <w:top w:val="none" w:sz="0" w:space="0" w:color="auto"/>
        <w:left w:val="none" w:sz="0" w:space="0" w:color="auto"/>
        <w:bottom w:val="none" w:sz="0" w:space="0" w:color="auto"/>
        <w:right w:val="none" w:sz="0" w:space="0" w:color="auto"/>
      </w:divBdr>
    </w:div>
    <w:div w:id="338388123">
      <w:bodyDiv w:val="1"/>
      <w:marLeft w:val="0"/>
      <w:marRight w:val="0"/>
      <w:marTop w:val="0"/>
      <w:marBottom w:val="0"/>
      <w:divBdr>
        <w:top w:val="none" w:sz="0" w:space="0" w:color="auto"/>
        <w:left w:val="none" w:sz="0" w:space="0" w:color="auto"/>
        <w:bottom w:val="none" w:sz="0" w:space="0" w:color="auto"/>
        <w:right w:val="none" w:sz="0" w:space="0" w:color="auto"/>
      </w:divBdr>
    </w:div>
    <w:div w:id="386490570">
      <w:bodyDiv w:val="1"/>
      <w:marLeft w:val="0"/>
      <w:marRight w:val="0"/>
      <w:marTop w:val="0"/>
      <w:marBottom w:val="0"/>
      <w:divBdr>
        <w:top w:val="none" w:sz="0" w:space="0" w:color="auto"/>
        <w:left w:val="none" w:sz="0" w:space="0" w:color="auto"/>
        <w:bottom w:val="none" w:sz="0" w:space="0" w:color="auto"/>
        <w:right w:val="none" w:sz="0" w:space="0" w:color="auto"/>
      </w:divBdr>
    </w:div>
    <w:div w:id="390081378">
      <w:bodyDiv w:val="1"/>
      <w:marLeft w:val="0"/>
      <w:marRight w:val="0"/>
      <w:marTop w:val="0"/>
      <w:marBottom w:val="0"/>
      <w:divBdr>
        <w:top w:val="none" w:sz="0" w:space="0" w:color="auto"/>
        <w:left w:val="none" w:sz="0" w:space="0" w:color="auto"/>
        <w:bottom w:val="none" w:sz="0" w:space="0" w:color="auto"/>
        <w:right w:val="none" w:sz="0" w:space="0" w:color="auto"/>
      </w:divBdr>
      <w:divsChild>
        <w:div w:id="70855949">
          <w:marLeft w:val="0"/>
          <w:marRight w:val="0"/>
          <w:marTop w:val="0"/>
          <w:marBottom w:val="0"/>
          <w:divBdr>
            <w:top w:val="none" w:sz="0" w:space="0" w:color="auto"/>
            <w:left w:val="none" w:sz="0" w:space="0" w:color="auto"/>
            <w:bottom w:val="none" w:sz="0" w:space="0" w:color="auto"/>
            <w:right w:val="none" w:sz="0" w:space="0" w:color="auto"/>
          </w:divBdr>
        </w:div>
        <w:div w:id="159347074">
          <w:marLeft w:val="0"/>
          <w:marRight w:val="0"/>
          <w:marTop w:val="0"/>
          <w:marBottom w:val="0"/>
          <w:divBdr>
            <w:top w:val="none" w:sz="0" w:space="0" w:color="auto"/>
            <w:left w:val="none" w:sz="0" w:space="0" w:color="auto"/>
            <w:bottom w:val="none" w:sz="0" w:space="0" w:color="auto"/>
            <w:right w:val="none" w:sz="0" w:space="0" w:color="auto"/>
          </w:divBdr>
        </w:div>
        <w:div w:id="192155594">
          <w:marLeft w:val="0"/>
          <w:marRight w:val="0"/>
          <w:marTop w:val="0"/>
          <w:marBottom w:val="0"/>
          <w:divBdr>
            <w:top w:val="none" w:sz="0" w:space="0" w:color="auto"/>
            <w:left w:val="none" w:sz="0" w:space="0" w:color="auto"/>
            <w:bottom w:val="none" w:sz="0" w:space="0" w:color="auto"/>
            <w:right w:val="none" w:sz="0" w:space="0" w:color="auto"/>
          </w:divBdr>
        </w:div>
        <w:div w:id="251860531">
          <w:marLeft w:val="0"/>
          <w:marRight w:val="0"/>
          <w:marTop w:val="0"/>
          <w:marBottom w:val="0"/>
          <w:divBdr>
            <w:top w:val="none" w:sz="0" w:space="0" w:color="auto"/>
            <w:left w:val="none" w:sz="0" w:space="0" w:color="auto"/>
            <w:bottom w:val="none" w:sz="0" w:space="0" w:color="auto"/>
            <w:right w:val="none" w:sz="0" w:space="0" w:color="auto"/>
          </w:divBdr>
        </w:div>
        <w:div w:id="366414455">
          <w:marLeft w:val="0"/>
          <w:marRight w:val="0"/>
          <w:marTop w:val="0"/>
          <w:marBottom w:val="0"/>
          <w:divBdr>
            <w:top w:val="none" w:sz="0" w:space="0" w:color="auto"/>
            <w:left w:val="none" w:sz="0" w:space="0" w:color="auto"/>
            <w:bottom w:val="none" w:sz="0" w:space="0" w:color="auto"/>
            <w:right w:val="none" w:sz="0" w:space="0" w:color="auto"/>
          </w:divBdr>
        </w:div>
        <w:div w:id="799424877">
          <w:marLeft w:val="0"/>
          <w:marRight w:val="0"/>
          <w:marTop w:val="0"/>
          <w:marBottom w:val="0"/>
          <w:divBdr>
            <w:top w:val="none" w:sz="0" w:space="0" w:color="auto"/>
            <w:left w:val="none" w:sz="0" w:space="0" w:color="auto"/>
            <w:bottom w:val="none" w:sz="0" w:space="0" w:color="auto"/>
            <w:right w:val="none" w:sz="0" w:space="0" w:color="auto"/>
          </w:divBdr>
        </w:div>
        <w:div w:id="850148400">
          <w:marLeft w:val="0"/>
          <w:marRight w:val="0"/>
          <w:marTop w:val="0"/>
          <w:marBottom w:val="0"/>
          <w:divBdr>
            <w:top w:val="none" w:sz="0" w:space="0" w:color="auto"/>
            <w:left w:val="none" w:sz="0" w:space="0" w:color="auto"/>
            <w:bottom w:val="none" w:sz="0" w:space="0" w:color="auto"/>
            <w:right w:val="none" w:sz="0" w:space="0" w:color="auto"/>
          </w:divBdr>
        </w:div>
        <w:div w:id="854534424">
          <w:marLeft w:val="0"/>
          <w:marRight w:val="0"/>
          <w:marTop w:val="0"/>
          <w:marBottom w:val="0"/>
          <w:divBdr>
            <w:top w:val="none" w:sz="0" w:space="0" w:color="auto"/>
            <w:left w:val="none" w:sz="0" w:space="0" w:color="auto"/>
            <w:bottom w:val="none" w:sz="0" w:space="0" w:color="auto"/>
            <w:right w:val="none" w:sz="0" w:space="0" w:color="auto"/>
          </w:divBdr>
        </w:div>
        <w:div w:id="1426460847">
          <w:marLeft w:val="0"/>
          <w:marRight w:val="0"/>
          <w:marTop w:val="0"/>
          <w:marBottom w:val="0"/>
          <w:divBdr>
            <w:top w:val="none" w:sz="0" w:space="0" w:color="auto"/>
            <w:left w:val="none" w:sz="0" w:space="0" w:color="auto"/>
            <w:bottom w:val="none" w:sz="0" w:space="0" w:color="auto"/>
            <w:right w:val="none" w:sz="0" w:space="0" w:color="auto"/>
          </w:divBdr>
        </w:div>
        <w:div w:id="1777947829">
          <w:marLeft w:val="0"/>
          <w:marRight w:val="0"/>
          <w:marTop w:val="0"/>
          <w:marBottom w:val="0"/>
          <w:divBdr>
            <w:top w:val="none" w:sz="0" w:space="0" w:color="auto"/>
            <w:left w:val="none" w:sz="0" w:space="0" w:color="auto"/>
            <w:bottom w:val="none" w:sz="0" w:space="0" w:color="auto"/>
            <w:right w:val="none" w:sz="0" w:space="0" w:color="auto"/>
          </w:divBdr>
        </w:div>
      </w:divsChild>
    </w:div>
    <w:div w:id="396786479">
      <w:bodyDiv w:val="1"/>
      <w:marLeft w:val="0"/>
      <w:marRight w:val="0"/>
      <w:marTop w:val="0"/>
      <w:marBottom w:val="0"/>
      <w:divBdr>
        <w:top w:val="none" w:sz="0" w:space="0" w:color="auto"/>
        <w:left w:val="none" w:sz="0" w:space="0" w:color="auto"/>
        <w:bottom w:val="none" w:sz="0" w:space="0" w:color="auto"/>
        <w:right w:val="none" w:sz="0" w:space="0" w:color="auto"/>
      </w:divBdr>
    </w:div>
    <w:div w:id="450709406">
      <w:bodyDiv w:val="1"/>
      <w:marLeft w:val="0"/>
      <w:marRight w:val="0"/>
      <w:marTop w:val="0"/>
      <w:marBottom w:val="0"/>
      <w:divBdr>
        <w:top w:val="none" w:sz="0" w:space="0" w:color="auto"/>
        <w:left w:val="none" w:sz="0" w:space="0" w:color="auto"/>
        <w:bottom w:val="none" w:sz="0" w:space="0" w:color="auto"/>
        <w:right w:val="none" w:sz="0" w:space="0" w:color="auto"/>
      </w:divBdr>
    </w:div>
    <w:div w:id="458886441">
      <w:bodyDiv w:val="1"/>
      <w:marLeft w:val="0"/>
      <w:marRight w:val="0"/>
      <w:marTop w:val="0"/>
      <w:marBottom w:val="0"/>
      <w:divBdr>
        <w:top w:val="none" w:sz="0" w:space="0" w:color="auto"/>
        <w:left w:val="none" w:sz="0" w:space="0" w:color="auto"/>
        <w:bottom w:val="none" w:sz="0" w:space="0" w:color="auto"/>
        <w:right w:val="none" w:sz="0" w:space="0" w:color="auto"/>
      </w:divBdr>
    </w:div>
    <w:div w:id="481195513">
      <w:bodyDiv w:val="1"/>
      <w:marLeft w:val="0"/>
      <w:marRight w:val="0"/>
      <w:marTop w:val="0"/>
      <w:marBottom w:val="0"/>
      <w:divBdr>
        <w:top w:val="none" w:sz="0" w:space="0" w:color="auto"/>
        <w:left w:val="none" w:sz="0" w:space="0" w:color="auto"/>
        <w:bottom w:val="none" w:sz="0" w:space="0" w:color="auto"/>
        <w:right w:val="none" w:sz="0" w:space="0" w:color="auto"/>
      </w:divBdr>
    </w:div>
    <w:div w:id="676883409">
      <w:bodyDiv w:val="1"/>
      <w:marLeft w:val="0"/>
      <w:marRight w:val="0"/>
      <w:marTop w:val="0"/>
      <w:marBottom w:val="0"/>
      <w:divBdr>
        <w:top w:val="none" w:sz="0" w:space="0" w:color="auto"/>
        <w:left w:val="none" w:sz="0" w:space="0" w:color="auto"/>
        <w:bottom w:val="none" w:sz="0" w:space="0" w:color="auto"/>
        <w:right w:val="none" w:sz="0" w:space="0" w:color="auto"/>
      </w:divBdr>
    </w:div>
    <w:div w:id="680356881">
      <w:bodyDiv w:val="1"/>
      <w:marLeft w:val="0"/>
      <w:marRight w:val="0"/>
      <w:marTop w:val="0"/>
      <w:marBottom w:val="0"/>
      <w:divBdr>
        <w:top w:val="none" w:sz="0" w:space="0" w:color="auto"/>
        <w:left w:val="none" w:sz="0" w:space="0" w:color="auto"/>
        <w:bottom w:val="none" w:sz="0" w:space="0" w:color="auto"/>
        <w:right w:val="none" w:sz="0" w:space="0" w:color="auto"/>
      </w:divBdr>
    </w:div>
    <w:div w:id="693383815">
      <w:bodyDiv w:val="1"/>
      <w:marLeft w:val="0"/>
      <w:marRight w:val="0"/>
      <w:marTop w:val="0"/>
      <w:marBottom w:val="0"/>
      <w:divBdr>
        <w:top w:val="none" w:sz="0" w:space="0" w:color="auto"/>
        <w:left w:val="none" w:sz="0" w:space="0" w:color="auto"/>
        <w:bottom w:val="none" w:sz="0" w:space="0" w:color="auto"/>
        <w:right w:val="none" w:sz="0" w:space="0" w:color="auto"/>
      </w:divBdr>
    </w:div>
    <w:div w:id="721515753">
      <w:bodyDiv w:val="1"/>
      <w:marLeft w:val="0"/>
      <w:marRight w:val="0"/>
      <w:marTop w:val="0"/>
      <w:marBottom w:val="0"/>
      <w:divBdr>
        <w:top w:val="none" w:sz="0" w:space="0" w:color="auto"/>
        <w:left w:val="none" w:sz="0" w:space="0" w:color="auto"/>
        <w:bottom w:val="none" w:sz="0" w:space="0" w:color="auto"/>
        <w:right w:val="none" w:sz="0" w:space="0" w:color="auto"/>
      </w:divBdr>
    </w:div>
    <w:div w:id="788546088">
      <w:bodyDiv w:val="1"/>
      <w:marLeft w:val="0"/>
      <w:marRight w:val="0"/>
      <w:marTop w:val="0"/>
      <w:marBottom w:val="0"/>
      <w:divBdr>
        <w:top w:val="none" w:sz="0" w:space="0" w:color="auto"/>
        <w:left w:val="none" w:sz="0" w:space="0" w:color="auto"/>
        <w:bottom w:val="none" w:sz="0" w:space="0" w:color="auto"/>
        <w:right w:val="none" w:sz="0" w:space="0" w:color="auto"/>
      </w:divBdr>
    </w:div>
    <w:div w:id="803743496">
      <w:bodyDiv w:val="1"/>
      <w:marLeft w:val="0"/>
      <w:marRight w:val="0"/>
      <w:marTop w:val="0"/>
      <w:marBottom w:val="0"/>
      <w:divBdr>
        <w:top w:val="none" w:sz="0" w:space="0" w:color="auto"/>
        <w:left w:val="none" w:sz="0" w:space="0" w:color="auto"/>
        <w:bottom w:val="none" w:sz="0" w:space="0" w:color="auto"/>
        <w:right w:val="none" w:sz="0" w:space="0" w:color="auto"/>
      </w:divBdr>
      <w:divsChild>
        <w:div w:id="1032850178">
          <w:marLeft w:val="0"/>
          <w:marRight w:val="0"/>
          <w:marTop w:val="0"/>
          <w:marBottom w:val="0"/>
          <w:divBdr>
            <w:top w:val="none" w:sz="0" w:space="0" w:color="auto"/>
            <w:left w:val="none" w:sz="0" w:space="0" w:color="auto"/>
            <w:bottom w:val="none" w:sz="0" w:space="0" w:color="auto"/>
            <w:right w:val="none" w:sz="0" w:space="0" w:color="auto"/>
          </w:divBdr>
        </w:div>
        <w:div w:id="1248536638">
          <w:marLeft w:val="0"/>
          <w:marRight w:val="0"/>
          <w:marTop w:val="0"/>
          <w:marBottom w:val="0"/>
          <w:divBdr>
            <w:top w:val="none" w:sz="0" w:space="0" w:color="auto"/>
            <w:left w:val="none" w:sz="0" w:space="0" w:color="auto"/>
            <w:bottom w:val="none" w:sz="0" w:space="0" w:color="auto"/>
            <w:right w:val="none" w:sz="0" w:space="0" w:color="auto"/>
          </w:divBdr>
        </w:div>
        <w:div w:id="1399016548">
          <w:marLeft w:val="0"/>
          <w:marRight w:val="0"/>
          <w:marTop w:val="0"/>
          <w:marBottom w:val="0"/>
          <w:divBdr>
            <w:top w:val="none" w:sz="0" w:space="0" w:color="auto"/>
            <w:left w:val="none" w:sz="0" w:space="0" w:color="auto"/>
            <w:bottom w:val="none" w:sz="0" w:space="0" w:color="auto"/>
            <w:right w:val="none" w:sz="0" w:space="0" w:color="auto"/>
          </w:divBdr>
        </w:div>
        <w:div w:id="1535344398">
          <w:marLeft w:val="0"/>
          <w:marRight w:val="0"/>
          <w:marTop w:val="0"/>
          <w:marBottom w:val="0"/>
          <w:divBdr>
            <w:top w:val="none" w:sz="0" w:space="0" w:color="auto"/>
            <w:left w:val="none" w:sz="0" w:space="0" w:color="auto"/>
            <w:bottom w:val="none" w:sz="0" w:space="0" w:color="auto"/>
            <w:right w:val="none" w:sz="0" w:space="0" w:color="auto"/>
          </w:divBdr>
        </w:div>
        <w:div w:id="1586257952">
          <w:marLeft w:val="0"/>
          <w:marRight w:val="0"/>
          <w:marTop w:val="0"/>
          <w:marBottom w:val="0"/>
          <w:divBdr>
            <w:top w:val="none" w:sz="0" w:space="0" w:color="auto"/>
            <w:left w:val="none" w:sz="0" w:space="0" w:color="auto"/>
            <w:bottom w:val="none" w:sz="0" w:space="0" w:color="auto"/>
            <w:right w:val="none" w:sz="0" w:space="0" w:color="auto"/>
          </w:divBdr>
        </w:div>
        <w:div w:id="1610578220">
          <w:marLeft w:val="0"/>
          <w:marRight w:val="0"/>
          <w:marTop w:val="0"/>
          <w:marBottom w:val="0"/>
          <w:divBdr>
            <w:top w:val="none" w:sz="0" w:space="0" w:color="auto"/>
            <w:left w:val="none" w:sz="0" w:space="0" w:color="auto"/>
            <w:bottom w:val="none" w:sz="0" w:space="0" w:color="auto"/>
            <w:right w:val="none" w:sz="0" w:space="0" w:color="auto"/>
          </w:divBdr>
        </w:div>
        <w:div w:id="1748310307">
          <w:marLeft w:val="0"/>
          <w:marRight w:val="0"/>
          <w:marTop w:val="0"/>
          <w:marBottom w:val="0"/>
          <w:divBdr>
            <w:top w:val="none" w:sz="0" w:space="0" w:color="auto"/>
            <w:left w:val="none" w:sz="0" w:space="0" w:color="auto"/>
            <w:bottom w:val="none" w:sz="0" w:space="0" w:color="auto"/>
            <w:right w:val="none" w:sz="0" w:space="0" w:color="auto"/>
          </w:divBdr>
        </w:div>
        <w:div w:id="1885368854">
          <w:marLeft w:val="0"/>
          <w:marRight w:val="0"/>
          <w:marTop w:val="0"/>
          <w:marBottom w:val="0"/>
          <w:divBdr>
            <w:top w:val="none" w:sz="0" w:space="0" w:color="auto"/>
            <w:left w:val="none" w:sz="0" w:space="0" w:color="auto"/>
            <w:bottom w:val="none" w:sz="0" w:space="0" w:color="auto"/>
            <w:right w:val="none" w:sz="0" w:space="0" w:color="auto"/>
          </w:divBdr>
        </w:div>
      </w:divsChild>
    </w:div>
    <w:div w:id="826748299">
      <w:bodyDiv w:val="1"/>
      <w:marLeft w:val="0"/>
      <w:marRight w:val="0"/>
      <w:marTop w:val="0"/>
      <w:marBottom w:val="0"/>
      <w:divBdr>
        <w:top w:val="none" w:sz="0" w:space="0" w:color="auto"/>
        <w:left w:val="none" w:sz="0" w:space="0" w:color="auto"/>
        <w:bottom w:val="none" w:sz="0" w:space="0" w:color="auto"/>
        <w:right w:val="none" w:sz="0" w:space="0" w:color="auto"/>
      </w:divBdr>
      <w:divsChild>
        <w:div w:id="1375420085">
          <w:marLeft w:val="0"/>
          <w:marRight w:val="0"/>
          <w:marTop w:val="0"/>
          <w:marBottom w:val="0"/>
          <w:divBdr>
            <w:top w:val="single" w:sz="2" w:space="0" w:color="D9D9E3"/>
            <w:left w:val="single" w:sz="2" w:space="0" w:color="D9D9E3"/>
            <w:bottom w:val="single" w:sz="2" w:space="0" w:color="D9D9E3"/>
            <w:right w:val="single" w:sz="2" w:space="0" w:color="D9D9E3"/>
          </w:divBdr>
          <w:divsChild>
            <w:div w:id="684674352">
              <w:marLeft w:val="0"/>
              <w:marRight w:val="0"/>
              <w:marTop w:val="0"/>
              <w:marBottom w:val="0"/>
              <w:divBdr>
                <w:top w:val="single" w:sz="2" w:space="0" w:color="D9D9E3"/>
                <w:left w:val="single" w:sz="2" w:space="0" w:color="D9D9E3"/>
                <w:bottom w:val="single" w:sz="2" w:space="0" w:color="D9D9E3"/>
                <w:right w:val="single" w:sz="2" w:space="0" w:color="D9D9E3"/>
              </w:divBdr>
              <w:divsChild>
                <w:div w:id="49619998">
                  <w:marLeft w:val="0"/>
                  <w:marRight w:val="0"/>
                  <w:marTop w:val="0"/>
                  <w:marBottom w:val="0"/>
                  <w:divBdr>
                    <w:top w:val="single" w:sz="2" w:space="0" w:color="D9D9E3"/>
                    <w:left w:val="single" w:sz="2" w:space="0" w:color="D9D9E3"/>
                    <w:bottom w:val="single" w:sz="2" w:space="0" w:color="D9D9E3"/>
                    <w:right w:val="single" w:sz="2" w:space="0" w:color="D9D9E3"/>
                  </w:divBdr>
                  <w:divsChild>
                    <w:div w:id="334193094">
                      <w:marLeft w:val="0"/>
                      <w:marRight w:val="0"/>
                      <w:marTop w:val="0"/>
                      <w:marBottom w:val="0"/>
                      <w:divBdr>
                        <w:top w:val="single" w:sz="2" w:space="0" w:color="D9D9E3"/>
                        <w:left w:val="single" w:sz="2" w:space="0" w:color="D9D9E3"/>
                        <w:bottom w:val="single" w:sz="2" w:space="0" w:color="D9D9E3"/>
                        <w:right w:val="single" w:sz="2" w:space="0" w:color="D9D9E3"/>
                      </w:divBdr>
                      <w:divsChild>
                        <w:div w:id="328102563">
                          <w:marLeft w:val="0"/>
                          <w:marRight w:val="0"/>
                          <w:marTop w:val="0"/>
                          <w:marBottom w:val="0"/>
                          <w:divBdr>
                            <w:top w:val="single" w:sz="2" w:space="0" w:color="D9D9E3"/>
                            <w:left w:val="single" w:sz="2" w:space="0" w:color="D9D9E3"/>
                            <w:bottom w:val="single" w:sz="2" w:space="0" w:color="D9D9E3"/>
                            <w:right w:val="single" w:sz="2" w:space="0" w:color="D9D9E3"/>
                          </w:divBdr>
                          <w:divsChild>
                            <w:div w:id="1592619100">
                              <w:marLeft w:val="0"/>
                              <w:marRight w:val="0"/>
                              <w:marTop w:val="100"/>
                              <w:marBottom w:val="100"/>
                              <w:divBdr>
                                <w:top w:val="single" w:sz="2" w:space="0" w:color="D9D9E3"/>
                                <w:left w:val="single" w:sz="2" w:space="0" w:color="D9D9E3"/>
                                <w:bottom w:val="single" w:sz="2" w:space="0" w:color="D9D9E3"/>
                                <w:right w:val="single" w:sz="2" w:space="0" w:color="D9D9E3"/>
                              </w:divBdr>
                              <w:divsChild>
                                <w:div w:id="1060440534">
                                  <w:marLeft w:val="0"/>
                                  <w:marRight w:val="0"/>
                                  <w:marTop w:val="0"/>
                                  <w:marBottom w:val="0"/>
                                  <w:divBdr>
                                    <w:top w:val="single" w:sz="2" w:space="0" w:color="D9D9E3"/>
                                    <w:left w:val="single" w:sz="2" w:space="0" w:color="D9D9E3"/>
                                    <w:bottom w:val="single" w:sz="2" w:space="0" w:color="D9D9E3"/>
                                    <w:right w:val="single" w:sz="2" w:space="0" w:color="D9D9E3"/>
                                  </w:divBdr>
                                  <w:divsChild>
                                    <w:div w:id="1043293206">
                                      <w:marLeft w:val="0"/>
                                      <w:marRight w:val="0"/>
                                      <w:marTop w:val="0"/>
                                      <w:marBottom w:val="0"/>
                                      <w:divBdr>
                                        <w:top w:val="single" w:sz="2" w:space="0" w:color="D9D9E3"/>
                                        <w:left w:val="single" w:sz="2" w:space="0" w:color="D9D9E3"/>
                                        <w:bottom w:val="single" w:sz="2" w:space="0" w:color="D9D9E3"/>
                                        <w:right w:val="single" w:sz="2" w:space="0" w:color="D9D9E3"/>
                                      </w:divBdr>
                                      <w:divsChild>
                                        <w:div w:id="1837305308">
                                          <w:marLeft w:val="0"/>
                                          <w:marRight w:val="0"/>
                                          <w:marTop w:val="0"/>
                                          <w:marBottom w:val="0"/>
                                          <w:divBdr>
                                            <w:top w:val="single" w:sz="2" w:space="0" w:color="D9D9E3"/>
                                            <w:left w:val="single" w:sz="2" w:space="0" w:color="D9D9E3"/>
                                            <w:bottom w:val="single" w:sz="2" w:space="0" w:color="D9D9E3"/>
                                            <w:right w:val="single" w:sz="2" w:space="0" w:color="D9D9E3"/>
                                          </w:divBdr>
                                          <w:divsChild>
                                            <w:div w:id="1406538209">
                                              <w:marLeft w:val="0"/>
                                              <w:marRight w:val="0"/>
                                              <w:marTop w:val="0"/>
                                              <w:marBottom w:val="0"/>
                                              <w:divBdr>
                                                <w:top w:val="single" w:sz="2" w:space="0" w:color="D9D9E3"/>
                                                <w:left w:val="single" w:sz="2" w:space="0" w:color="D9D9E3"/>
                                                <w:bottom w:val="single" w:sz="2" w:space="0" w:color="D9D9E3"/>
                                                <w:right w:val="single" w:sz="2" w:space="0" w:color="D9D9E3"/>
                                              </w:divBdr>
                                              <w:divsChild>
                                                <w:div w:id="1877769460">
                                                  <w:marLeft w:val="0"/>
                                                  <w:marRight w:val="0"/>
                                                  <w:marTop w:val="0"/>
                                                  <w:marBottom w:val="0"/>
                                                  <w:divBdr>
                                                    <w:top w:val="single" w:sz="2" w:space="0" w:color="D9D9E3"/>
                                                    <w:left w:val="single" w:sz="2" w:space="0" w:color="D9D9E3"/>
                                                    <w:bottom w:val="single" w:sz="2" w:space="0" w:color="D9D9E3"/>
                                                    <w:right w:val="single" w:sz="2" w:space="0" w:color="D9D9E3"/>
                                                  </w:divBdr>
                                                  <w:divsChild>
                                                    <w:div w:id="1202865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118084">
          <w:marLeft w:val="0"/>
          <w:marRight w:val="0"/>
          <w:marTop w:val="0"/>
          <w:marBottom w:val="0"/>
          <w:divBdr>
            <w:top w:val="none" w:sz="0" w:space="0" w:color="auto"/>
            <w:left w:val="none" w:sz="0" w:space="0" w:color="auto"/>
            <w:bottom w:val="none" w:sz="0" w:space="0" w:color="auto"/>
            <w:right w:val="none" w:sz="0" w:space="0" w:color="auto"/>
          </w:divBdr>
        </w:div>
      </w:divsChild>
    </w:div>
    <w:div w:id="888416749">
      <w:bodyDiv w:val="1"/>
      <w:marLeft w:val="0"/>
      <w:marRight w:val="0"/>
      <w:marTop w:val="0"/>
      <w:marBottom w:val="0"/>
      <w:divBdr>
        <w:top w:val="none" w:sz="0" w:space="0" w:color="auto"/>
        <w:left w:val="none" w:sz="0" w:space="0" w:color="auto"/>
        <w:bottom w:val="none" w:sz="0" w:space="0" w:color="auto"/>
        <w:right w:val="none" w:sz="0" w:space="0" w:color="auto"/>
      </w:divBdr>
    </w:div>
    <w:div w:id="906106364">
      <w:bodyDiv w:val="1"/>
      <w:marLeft w:val="0"/>
      <w:marRight w:val="0"/>
      <w:marTop w:val="0"/>
      <w:marBottom w:val="0"/>
      <w:divBdr>
        <w:top w:val="none" w:sz="0" w:space="0" w:color="auto"/>
        <w:left w:val="none" w:sz="0" w:space="0" w:color="auto"/>
        <w:bottom w:val="none" w:sz="0" w:space="0" w:color="auto"/>
        <w:right w:val="none" w:sz="0" w:space="0" w:color="auto"/>
      </w:divBdr>
    </w:div>
    <w:div w:id="1003625380">
      <w:bodyDiv w:val="1"/>
      <w:marLeft w:val="0"/>
      <w:marRight w:val="0"/>
      <w:marTop w:val="0"/>
      <w:marBottom w:val="0"/>
      <w:divBdr>
        <w:top w:val="none" w:sz="0" w:space="0" w:color="auto"/>
        <w:left w:val="none" w:sz="0" w:space="0" w:color="auto"/>
        <w:bottom w:val="none" w:sz="0" w:space="0" w:color="auto"/>
        <w:right w:val="none" w:sz="0" w:space="0" w:color="auto"/>
      </w:divBdr>
    </w:div>
    <w:div w:id="1025450117">
      <w:bodyDiv w:val="1"/>
      <w:marLeft w:val="0"/>
      <w:marRight w:val="0"/>
      <w:marTop w:val="0"/>
      <w:marBottom w:val="0"/>
      <w:divBdr>
        <w:top w:val="none" w:sz="0" w:space="0" w:color="auto"/>
        <w:left w:val="none" w:sz="0" w:space="0" w:color="auto"/>
        <w:bottom w:val="none" w:sz="0" w:space="0" w:color="auto"/>
        <w:right w:val="none" w:sz="0" w:space="0" w:color="auto"/>
      </w:divBdr>
    </w:div>
    <w:div w:id="1037395023">
      <w:bodyDiv w:val="1"/>
      <w:marLeft w:val="0"/>
      <w:marRight w:val="0"/>
      <w:marTop w:val="0"/>
      <w:marBottom w:val="0"/>
      <w:divBdr>
        <w:top w:val="none" w:sz="0" w:space="0" w:color="auto"/>
        <w:left w:val="none" w:sz="0" w:space="0" w:color="auto"/>
        <w:bottom w:val="none" w:sz="0" w:space="0" w:color="auto"/>
        <w:right w:val="none" w:sz="0" w:space="0" w:color="auto"/>
      </w:divBdr>
    </w:div>
    <w:div w:id="1122043204">
      <w:bodyDiv w:val="1"/>
      <w:marLeft w:val="0"/>
      <w:marRight w:val="0"/>
      <w:marTop w:val="0"/>
      <w:marBottom w:val="0"/>
      <w:divBdr>
        <w:top w:val="none" w:sz="0" w:space="0" w:color="auto"/>
        <w:left w:val="none" w:sz="0" w:space="0" w:color="auto"/>
        <w:bottom w:val="none" w:sz="0" w:space="0" w:color="auto"/>
        <w:right w:val="none" w:sz="0" w:space="0" w:color="auto"/>
      </w:divBdr>
      <w:divsChild>
        <w:div w:id="480541681">
          <w:marLeft w:val="0"/>
          <w:marRight w:val="0"/>
          <w:marTop w:val="0"/>
          <w:marBottom w:val="0"/>
          <w:divBdr>
            <w:top w:val="single" w:sz="2" w:space="0" w:color="D9D9E3"/>
            <w:left w:val="single" w:sz="2" w:space="0" w:color="D9D9E3"/>
            <w:bottom w:val="single" w:sz="2" w:space="0" w:color="D9D9E3"/>
            <w:right w:val="single" w:sz="2" w:space="0" w:color="D9D9E3"/>
          </w:divBdr>
          <w:divsChild>
            <w:div w:id="953439742">
              <w:marLeft w:val="0"/>
              <w:marRight w:val="0"/>
              <w:marTop w:val="0"/>
              <w:marBottom w:val="0"/>
              <w:divBdr>
                <w:top w:val="single" w:sz="2" w:space="0" w:color="D9D9E3"/>
                <w:left w:val="single" w:sz="2" w:space="0" w:color="D9D9E3"/>
                <w:bottom w:val="single" w:sz="2" w:space="0" w:color="D9D9E3"/>
                <w:right w:val="single" w:sz="2" w:space="0" w:color="D9D9E3"/>
              </w:divBdr>
              <w:divsChild>
                <w:div w:id="326566350">
                  <w:marLeft w:val="0"/>
                  <w:marRight w:val="0"/>
                  <w:marTop w:val="0"/>
                  <w:marBottom w:val="0"/>
                  <w:divBdr>
                    <w:top w:val="single" w:sz="2" w:space="0" w:color="D9D9E3"/>
                    <w:left w:val="single" w:sz="2" w:space="0" w:color="D9D9E3"/>
                    <w:bottom w:val="single" w:sz="2" w:space="0" w:color="D9D9E3"/>
                    <w:right w:val="single" w:sz="2" w:space="0" w:color="D9D9E3"/>
                  </w:divBdr>
                  <w:divsChild>
                    <w:div w:id="852766620">
                      <w:marLeft w:val="0"/>
                      <w:marRight w:val="0"/>
                      <w:marTop w:val="0"/>
                      <w:marBottom w:val="0"/>
                      <w:divBdr>
                        <w:top w:val="single" w:sz="2" w:space="0" w:color="D9D9E3"/>
                        <w:left w:val="single" w:sz="2" w:space="0" w:color="D9D9E3"/>
                        <w:bottom w:val="single" w:sz="2" w:space="0" w:color="D9D9E3"/>
                        <w:right w:val="single" w:sz="2" w:space="0" w:color="D9D9E3"/>
                      </w:divBdr>
                      <w:divsChild>
                        <w:div w:id="1229613178">
                          <w:marLeft w:val="0"/>
                          <w:marRight w:val="0"/>
                          <w:marTop w:val="0"/>
                          <w:marBottom w:val="0"/>
                          <w:divBdr>
                            <w:top w:val="single" w:sz="2" w:space="0" w:color="D9D9E3"/>
                            <w:left w:val="single" w:sz="2" w:space="0" w:color="D9D9E3"/>
                            <w:bottom w:val="single" w:sz="2" w:space="0" w:color="D9D9E3"/>
                            <w:right w:val="single" w:sz="2" w:space="0" w:color="D9D9E3"/>
                          </w:divBdr>
                          <w:divsChild>
                            <w:div w:id="1171792036">
                              <w:marLeft w:val="0"/>
                              <w:marRight w:val="0"/>
                              <w:marTop w:val="100"/>
                              <w:marBottom w:val="100"/>
                              <w:divBdr>
                                <w:top w:val="single" w:sz="2" w:space="0" w:color="D9D9E3"/>
                                <w:left w:val="single" w:sz="2" w:space="0" w:color="D9D9E3"/>
                                <w:bottom w:val="single" w:sz="2" w:space="0" w:color="D9D9E3"/>
                                <w:right w:val="single" w:sz="2" w:space="0" w:color="D9D9E3"/>
                              </w:divBdr>
                              <w:divsChild>
                                <w:div w:id="555968798">
                                  <w:marLeft w:val="0"/>
                                  <w:marRight w:val="0"/>
                                  <w:marTop w:val="0"/>
                                  <w:marBottom w:val="0"/>
                                  <w:divBdr>
                                    <w:top w:val="single" w:sz="2" w:space="0" w:color="D9D9E3"/>
                                    <w:left w:val="single" w:sz="2" w:space="0" w:color="D9D9E3"/>
                                    <w:bottom w:val="single" w:sz="2" w:space="0" w:color="D9D9E3"/>
                                    <w:right w:val="single" w:sz="2" w:space="0" w:color="D9D9E3"/>
                                  </w:divBdr>
                                  <w:divsChild>
                                    <w:div w:id="1262832666">
                                      <w:marLeft w:val="0"/>
                                      <w:marRight w:val="0"/>
                                      <w:marTop w:val="0"/>
                                      <w:marBottom w:val="0"/>
                                      <w:divBdr>
                                        <w:top w:val="single" w:sz="2" w:space="0" w:color="D9D9E3"/>
                                        <w:left w:val="single" w:sz="2" w:space="0" w:color="D9D9E3"/>
                                        <w:bottom w:val="single" w:sz="2" w:space="0" w:color="D9D9E3"/>
                                        <w:right w:val="single" w:sz="2" w:space="0" w:color="D9D9E3"/>
                                      </w:divBdr>
                                      <w:divsChild>
                                        <w:div w:id="1916432193">
                                          <w:marLeft w:val="0"/>
                                          <w:marRight w:val="0"/>
                                          <w:marTop w:val="0"/>
                                          <w:marBottom w:val="0"/>
                                          <w:divBdr>
                                            <w:top w:val="single" w:sz="2" w:space="0" w:color="D9D9E3"/>
                                            <w:left w:val="single" w:sz="2" w:space="0" w:color="D9D9E3"/>
                                            <w:bottom w:val="single" w:sz="2" w:space="0" w:color="D9D9E3"/>
                                            <w:right w:val="single" w:sz="2" w:space="0" w:color="D9D9E3"/>
                                          </w:divBdr>
                                          <w:divsChild>
                                            <w:div w:id="62652656">
                                              <w:marLeft w:val="0"/>
                                              <w:marRight w:val="0"/>
                                              <w:marTop w:val="0"/>
                                              <w:marBottom w:val="0"/>
                                              <w:divBdr>
                                                <w:top w:val="single" w:sz="2" w:space="0" w:color="D9D9E3"/>
                                                <w:left w:val="single" w:sz="2" w:space="0" w:color="D9D9E3"/>
                                                <w:bottom w:val="single" w:sz="2" w:space="0" w:color="D9D9E3"/>
                                                <w:right w:val="single" w:sz="2" w:space="0" w:color="D9D9E3"/>
                                              </w:divBdr>
                                              <w:divsChild>
                                                <w:div w:id="2006668764">
                                                  <w:marLeft w:val="0"/>
                                                  <w:marRight w:val="0"/>
                                                  <w:marTop w:val="0"/>
                                                  <w:marBottom w:val="0"/>
                                                  <w:divBdr>
                                                    <w:top w:val="single" w:sz="2" w:space="0" w:color="D9D9E3"/>
                                                    <w:left w:val="single" w:sz="2" w:space="0" w:color="D9D9E3"/>
                                                    <w:bottom w:val="single" w:sz="2" w:space="0" w:color="D9D9E3"/>
                                                    <w:right w:val="single" w:sz="2" w:space="0" w:color="D9D9E3"/>
                                                  </w:divBdr>
                                                  <w:divsChild>
                                                    <w:div w:id="1709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7878689">
          <w:marLeft w:val="0"/>
          <w:marRight w:val="0"/>
          <w:marTop w:val="0"/>
          <w:marBottom w:val="0"/>
          <w:divBdr>
            <w:top w:val="none" w:sz="0" w:space="0" w:color="auto"/>
            <w:left w:val="none" w:sz="0" w:space="0" w:color="auto"/>
            <w:bottom w:val="none" w:sz="0" w:space="0" w:color="auto"/>
            <w:right w:val="none" w:sz="0" w:space="0" w:color="auto"/>
          </w:divBdr>
        </w:div>
      </w:divsChild>
    </w:div>
    <w:div w:id="1122964680">
      <w:bodyDiv w:val="1"/>
      <w:marLeft w:val="0"/>
      <w:marRight w:val="0"/>
      <w:marTop w:val="0"/>
      <w:marBottom w:val="0"/>
      <w:divBdr>
        <w:top w:val="none" w:sz="0" w:space="0" w:color="auto"/>
        <w:left w:val="none" w:sz="0" w:space="0" w:color="auto"/>
        <w:bottom w:val="none" w:sz="0" w:space="0" w:color="auto"/>
        <w:right w:val="none" w:sz="0" w:space="0" w:color="auto"/>
      </w:divBdr>
    </w:div>
    <w:div w:id="1130173568">
      <w:bodyDiv w:val="1"/>
      <w:marLeft w:val="0"/>
      <w:marRight w:val="0"/>
      <w:marTop w:val="0"/>
      <w:marBottom w:val="0"/>
      <w:divBdr>
        <w:top w:val="none" w:sz="0" w:space="0" w:color="auto"/>
        <w:left w:val="none" w:sz="0" w:space="0" w:color="auto"/>
        <w:bottom w:val="none" w:sz="0" w:space="0" w:color="auto"/>
        <w:right w:val="none" w:sz="0" w:space="0" w:color="auto"/>
      </w:divBdr>
    </w:div>
    <w:div w:id="1188711766">
      <w:bodyDiv w:val="1"/>
      <w:marLeft w:val="0"/>
      <w:marRight w:val="0"/>
      <w:marTop w:val="0"/>
      <w:marBottom w:val="0"/>
      <w:divBdr>
        <w:top w:val="none" w:sz="0" w:space="0" w:color="auto"/>
        <w:left w:val="none" w:sz="0" w:space="0" w:color="auto"/>
        <w:bottom w:val="none" w:sz="0" w:space="0" w:color="auto"/>
        <w:right w:val="none" w:sz="0" w:space="0" w:color="auto"/>
      </w:divBdr>
    </w:div>
    <w:div w:id="1221478672">
      <w:bodyDiv w:val="1"/>
      <w:marLeft w:val="0"/>
      <w:marRight w:val="0"/>
      <w:marTop w:val="0"/>
      <w:marBottom w:val="0"/>
      <w:divBdr>
        <w:top w:val="none" w:sz="0" w:space="0" w:color="auto"/>
        <w:left w:val="none" w:sz="0" w:space="0" w:color="auto"/>
        <w:bottom w:val="none" w:sz="0" w:space="0" w:color="auto"/>
        <w:right w:val="none" w:sz="0" w:space="0" w:color="auto"/>
      </w:divBdr>
    </w:div>
    <w:div w:id="1251086891">
      <w:bodyDiv w:val="1"/>
      <w:marLeft w:val="0"/>
      <w:marRight w:val="0"/>
      <w:marTop w:val="0"/>
      <w:marBottom w:val="0"/>
      <w:divBdr>
        <w:top w:val="none" w:sz="0" w:space="0" w:color="auto"/>
        <w:left w:val="none" w:sz="0" w:space="0" w:color="auto"/>
        <w:bottom w:val="none" w:sz="0" w:space="0" w:color="auto"/>
        <w:right w:val="none" w:sz="0" w:space="0" w:color="auto"/>
      </w:divBdr>
    </w:div>
    <w:div w:id="1274559756">
      <w:bodyDiv w:val="1"/>
      <w:marLeft w:val="0"/>
      <w:marRight w:val="0"/>
      <w:marTop w:val="0"/>
      <w:marBottom w:val="0"/>
      <w:divBdr>
        <w:top w:val="none" w:sz="0" w:space="0" w:color="auto"/>
        <w:left w:val="none" w:sz="0" w:space="0" w:color="auto"/>
        <w:bottom w:val="none" w:sz="0" w:space="0" w:color="auto"/>
        <w:right w:val="none" w:sz="0" w:space="0" w:color="auto"/>
      </w:divBdr>
    </w:div>
    <w:div w:id="1279335318">
      <w:bodyDiv w:val="1"/>
      <w:marLeft w:val="0"/>
      <w:marRight w:val="0"/>
      <w:marTop w:val="0"/>
      <w:marBottom w:val="0"/>
      <w:divBdr>
        <w:top w:val="none" w:sz="0" w:space="0" w:color="auto"/>
        <w:left w:val="none" w:sz="0" w:space="0" w:color="auto"/>
        <w:bottom w:val="none" w:sz="0" w:space="0" w:color="auto"/>
        <w:right w:val="none" w:sz="0" w:space="0" w:color="auto"/>
      </w:divBdr>
      <w:divsChild>
        <w:div w:id="542447623">
          <w:marLeft w:val="0"/>
          <w:marRight w:val="0"/>
          <w:marTop w:val="0"/>
          <w:marBottom w:val="0"/>
          <w:divBdr>
            <w:top w:val="none" w:sz="0" w:space="0" w:color="auto"/>
            <w:left w:val="none" w:sz="0" w:space="0" w:color="auto"/>
            <w:bottom w:val="none" w:sz="0" w:space="0" w:color="auto"/>
            <w:right w:val="none" w:sz="0" w:space="0" w:color="auto"/>
          </w:divBdr>
        </w:div>
        <w:div w:id="627977054">
          <w:marLeft w:val="0"/>
          <w:marRight w:val="0"/>
          <w:marTop w:val="0"/>
          <w:marBottom w:val="0"/>
          <w:divBdr>
            <w:top w:val="none" w:sz="0" w:space="0" w:color="auto"/>
            <w:left w:val="none" w:sz="0" w:space="0" w:color="auto"/>
            <w:bottom w:val="none" w:sz="0" w:space="0" w:color="auto"/>
            <w:right w:val="none" w:sz="0" w:space="0" w:color="auto"/>
          </w:divBdr>
        </w:div>
        <w:div w:id="1124273982">
          <w:marLeft w:val="0"/>
          <w:marRight w:val="0"/>
          <w:marTop w:val="0"/>
          <w:marBottom w:val="0"/>
          <w:divBdr>
            <w:top w:val="none" w:sz="0" w:space="0" w:color="auto"/>
            <w:left w:val="none" w:sz="0" w:space="0" w:color="auto"/>
            <w:bottom w:val="none" w:sz="0" w:space="0" w:color="auto"/>
            <w:right w:val="none" w:sz="0" w:space="0" w:color="auto"/>
          </w:divBdr>
        </w:div>
        <w:div w:id="1638876916">
          <w:marLeft w:val="0"/>
          <w:marRight w:val="0"/>
          <w:marTop w:val="0"/>
          <w:marBottom w:val="0"/>
          <w:divBdr>
            <w:top w:val="none" w:sz="0" w:space="0" w:color="auto"/>
            <w:left w:val="none" w:sz="0" w:space="0" w:color="auto"/>
            <w:bottom w:val="none" w:sz="0" w:space="0" w:color="auto"/>
            <w:right w:val="none" w:sz="0" w:space="0" w:color="auto"/>
          </w:divBdr>
        </w:div>
      </w:divsChild>
    </w:div>
    <w:div w:id="1283998892">
      <w:bodyDiv w:val="1"/>
      <w:marLeft w:val="0"/>
      <w:marRight w:val="0"/>
      <w:marTop w:val="0"/>
      <w:marBottom w:val="0"/>
      <w:divBdr>
        <w:top w:val="none" w:sz="0" w:space="0" w:color="auto"/>
        <w:left w:val="none" w:sz="0" w:space="0" w:color="auto"/>
        <w:bottom w:val="none" w:sz="0" w:space="0" w:color="auto"/>
        <w:right w:val="none" w:sz="0" w:space="0" w:color="auto"/>
      </w:divBdr>
    </w:div>
    <w:div w:id="1286499042">
      <w:bodyDiv w:val="1"/>
      <w:marLeft w:val="0"/>
      <w:marRight w:val="0"/>
      <w:marTop w:val="0"/>
      <w:marBottom w:val="0"/>
      <w:divBdr>
        <w:top w:val="none" w:sz="0" w:space="0" w:color="auto"/>
        <w:left w:val="none" w:sz="0" w:space="0" w:color="auto"/>
        <w:bottom w:val="none" w:sz="0" w:space="0" w:color="auto"/>
        <w:right w:val="none" w:sz="0" w:space="0" w:color="auto"/>
      </w:divBdr>
    </w:div>
    <w:div w:id="1301879424">
      <w:bodyDiv w:val="1"/>
      <w:marLeft w:val="0"/>
      <w:marRight w:val="0"/>
      <w:marTop w:val="0"/>
      <w:marBottom w:val="0"/>
      <w:divBdr>
        <w:top w:val="none" w:sz="0" w:space="0" w:color="auto"/>
        <w:left w:val="none" w:sz="0" w:space="0" w:color="auto"/>
        <w:bottom w:val="none" w:sz="0" w:space="0" w:color="auto"/>
        <w:right w:val="none" w:sz="0" w:space="0" w:color="auto"/>
      </w:divBdr>
    </w:div>
    <w:div w:id="1358890123">
      <w:bodyDiv w:val="1"/>
      <w:marLeft w:val="0"/>
      <w:marRight w:val="0"/>
      <w:marTop w:val="0"/>
      <w:marBottom w:val="0"/>
      <w:divBdr>
        <w:top w:val="none" w:sz="0" w:space="0" w:color="auto"/>
        <w:left w:val="none" w:sz="0" w:space="0" w:color="auto"/>
        <w:bottom w:val="none" w:sz="0" w:space="0" w:color="auto"/>
        <w:right w:val="none" w:sz="0" w:space="0" w:color="auto"/>
      </w:divBdr>
    </w:div>
    <w:div w:id="1375042719">
      <w:bodyDiv w:val="1"/>
      <w:marLeft w:val="0"/>
      <w:marRight w:val="0"/>
      <w:marTop w:val="0"/>
      <w:marBottom w:val="0"/>
      <w:divBdr>
        <w:top w:val="none" w:sz="0" w:space="0" w:color="auto"/>
        <w:left w:val="none" w:sz="0" w:space="0" w:color="auto"/>
        <w:bottom w:val="none" w:sz="0" w:space="0" w:color="auto"/>
        <w:right w:val="none" w:sz="0" w:space="0" w:color="auto"/>
      </w:divBdr>
      <w:divsChild>
        <w:div w:id="8795522">
          <w:marLeft w:val="0"/>
          <w:marRight w:val="0"/>
          <w:marTop w:val="15"/>
          <w:marBottom w:val="0"/>
          <w:divBdr>
            <w:top w:val="single" w:sz="48" w:space="0" w:color="auto"/>
            <w:left w:val="single" w:sz="48" w:space="0" w:color="auto"/>
            <w:bottom w:val="single" w:sz="48" w:space="0" w:color="auto"/>
            <w:right w:val="single" w:sz="48" w:space="0" w:color="auto"/>
          </w:divBdr>
          <w:divsChild>
            <w:div w:id="126972345">
              <w:marLeft w:val="0"/>
              <w:marRight w:val="0"/>
              <w:marTop w:val="0"/>
              <w:marBottom w:val="0"/>
              <w:divBdr>
                <w:top w:val="none" w:sz="0" w:space="0" w:color="auto"/>
                <w:left w:val="none" w:sz="0" w:space="0" w:color="auto"/>
                <w:bottom w:val="none" w:sz="0" w:space="0" w:color="auto"/>
                <w:right w:val="none" w:sz="0" w:space="0" w:color="auto"/>
              </w:divBdr>
              <w:divsChild>
                <w:div w:id="604967602">
                  <w:marLeft w:val="0"/>
                  <w:marRight w:val="0"/>
                  <w:marTop w:val="0"/>
                  <w:marBottom w:val="0"/>
                  <w:divBdr>
                    <w:top w:val="none" w:sz="0" w:space="0" w:color="auto"/>
                    <w:left w:val="none" w:sz="0" w:space="0" w:color="auto"/>
                    <w:bottom w:val="none" w:sz="0" w:space="0" w:color="auto"/>
                    <w:right w:val="none" w:sz="0" w:space="0" w:color="auto"/>
                  </w:divBdr>
                </w:div>
                <w:div w:id="734353795">
                  <w:marLeft w:val="0"/>
                  <w:marRight w:val="0"/>
                  <w:marTop w:val="0"/>
                  <w:marBottom w:val="0"/>
                  <w:divBdr>
                    <w:top w:val="none" w:sz="0" w:space="0" w:color="auto"/>
                    <w:left w:val="none" w:sz="0" w:space="0" w:color="auto"/>
                    <w:bottom w:val="none" w:sz="0" w:space="0" w:color="auto"/>
                    <w:right w:val="none" w:sz="0" w:space="0" w:color="auto"/>
                  </w:divBdr>
                </w:div>
                <w:div w:id="830217897">
                  <w:marLeft w:val="0"/>
                  <w:marRight w:val="0"/>
                  <w:marTop w:val="0"/>
                  <w:marBottom w:val="0"/>
                  <w:divBdr>
                    <w:top w:val="none" w:sz="0" w:space="0" w:color="auto"/>
                    <w:left w:val="none" w:sz="0" w:space="0" w:color="auto"/>
                    <w:bottom w:val="none" w:sz="0" w:space="0" w:color="auto"/>
                    <w:right w:val="none" w:sz="0" w:space="0" w:color="auto"/>
                  </w:divBdr>
                </w:div>
                <w:div w:id="1144396873">
                  <w:marLeft w:val="0"/>
                  <w:marRight w:val="0"/>
                  <w:marTop w:val="0"/>
                  <w:marBottom w:val="0"/>
                  <w:divBdr>
                    <w:top w:val="none" w:sz="0" w:space="0" w:color="auto"/>
                    <w:left w:val="none" w:sz="0" w:space="0" w:color="auto"/>
                    <w:bottom w:val="none" w:sz="0" w:space="0" w:color="auto"/>
                    <w:right w:val="none" w:sz="0" w:space="0" w:color="auto"/>
                  </w:divBdr>
                </w:div>
                <w:div w:id="13064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4659">
          <w:marLeft w:val="0"/>
          <w:marRight w:val="0"/>
          <w:marTop w:val="15"/>
          <w:marBottom w:val="0"/>
          <w:divBdr>
            <w:top w:val="single" w:sz="48" w:space="0" w:color="auto"/>
            <w:left w:val="single" w:sz="48" w:space="0" w:color="auto"/>
            <w:bottom w:val="single" w:sz="48" w:space="0" w:color="auto"/>
            <w:right w:val="single" w:sz="48" w:space="0" w:color="auto"/>
          </w:divBdr>
          <w:divsChild>
            <w:div w:id="863323084">
              <w:marLeft w:val="0"/>
              <w:marRight w:val="0"/>
              <w:marTop w:val="0"/>
              <w:marBottom w:val="0"/>
              <w:divBdr>
                <w:top w:val="none" w:sz="0" w:space="0" w:color="auto"/>
                <w:left w:val="none" w:sz="0" w:space="0" w:color="auto"/>
                <w:bottom w:val="none" w:sz="0" w:space="0" w:color="auto"/>
                <w:right w:val="none" w:sz="0" w:space="0" w:color="auto"/>
              </w:divBdr>
              <w:divsChild>
                <w:div w:id="704718222">
                  <w:marLeft w:val="0"/>
                  <w:marRight w:val="0"/>
                  <w:marTop w:val="0"/>
                  <w:marBottom w:val="0"/>
                  <w:divBdr>
                    <w:top w:val="none" w:sz="0" w:space="0" w:color="auto"/>
                    <w:left w:val="none" w:sz="0" w:space="0" w:color="auto"/>
                    <w:bottom w:val="none" w:sz="0" w:space="0" w:color="auto"/>
                    <w:right w:val="none" w:sz="0" w:space="0" w:color="auto"/>
                  </w:divBdr>
                </w:div>
                <w:div w:id="1108895019">
                  <w:marLeft w:val="0"/>
                  <w:marRight w:val="0"/>
                  <w:marTop w:val="0"/>
                  <w:marBottom w:val="0"/>
                  <w:divBdr>
                    <w:top w:val="none" w:sz="0" w:space="0" w:color="auto"/>
                    <w:left w:val="none" w:sz="0" w:space="0" w:color="auto"/>
                    <w:bottom w:val="none" w:sz="0" w:space="0" w:color="auto"/>
                    <w:right w:val="none" w:sz="0" w:space="0" w:color="auto"/>
                  </w:divBdr>
                </w:div>
                <w:div w:id="1134955018">
                  <w:marLeft w:val="0"/>
                  <w:marRight w:val="0"/>
                  <w:marTop w:val="0"/>
                  <w:marBottom w:val="0"/>
                  <w:divBdr>
                    <w:top w:val="none" w:sz="0" w:space="0" w:color="auto"/>
                    <w:left w:val="none" w:sz="0" w:space="0" w:color="auto"/>
                    <w:bottom w:val="none" w:sz="0" w:space="0" w:color="auto"/>
                    <w:right w:val="none" w:sz="0" w:space="0" w:color="auto"/>
                  </w:divBdr>
                </w:div>
                <w:div w:id="1299990825">
                  <w:marLeft w:val="0"/>
                  <w:marRight w:val="0"/>
                  <w:marTop w:val="0"/>
                  <w:marBottom w:val="0"/>
                  <w:divBdr>
                    <w:top w:val="none" w:sz="0" w:space="0" w:color="auto"/>
                    <w:left w:val="none" w:sz="0" w:space="0" w:color="auto"/>
                    <w:bottom w:val="none" w:sz="0" w:space="0" w:color="auto"/>
                    <w:right w:val="none" w:sz="0" w:space="0" w:color="auto"/>
                  </w:divBdr>
                </w:div>
                <w:div w:id="13462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6868">
      <w:bodyDiv w:val="1"/>
      <w:marLeft w:val="0"/>
      <w:marRight w:val="0"/>
      <w:marTop w:val="0"/>
      <w:marBottom w:val="0"/>
      <w:divBdr>
        <w:top w:val="none" w:sz="0" w:space="0" w:color="auto"/>
        <w:left w:val="none" w:sz="0" w:space="0" w:color="auto"/>
        <w:bottom w:val="none" w:sz="0" w:space="0" w:color="auto"/>
        <w:right w:val="none" w:sz="0" w:space="0" w:color="auto"/>
      </w:divBdr>
    </w:div>
    <w:div w:id="1458569398">
      <w:bodyDiv w:val="1"/>
      <w:marLeft w:val="0"/>
      <w:marRight w:val="0"/>
      <w:marTop w:val="0"/>
      <w:marBottom w:val="0"/>
      <w:divBdr>
        <w:top w:val="none" w:sz="0" w:space="0" w:color="auto"/>
        <w:left w:val="none" w:sz="0" w:space="0" w:color="auto"/>
        <w:bottom w:val="none" w:sz="0" w:space="0" w:color="auto"/>
        <w:right w:val="none" w:sz="0" w:space="0" w:color="auto"/>
      </w:divBdr>
    </w:div>
    <w:div w:id="1533181854">
      <w:bodyDiv w:val="1"/>
      <w:marLeft w:val="0"/>
      <w:marRight w:val="0"/>
      <w:marTop w:val="0"/>
      <w:marBottom w:val="0"/>
      <w:divBdr>
        <w:top w:val="none" w:sz="0" w:space="0" w:color="auto"/>
        <w:left w:val="none" w:sz="0" w:space="0" w:color="auto"/>
        <w:bottom w:val="none" w:sz="0" w:space="0" w:color="auto"/>
        <w:right w:val="none" w:sz="0" w:space="0" w:color="auto"/>
      </w:divBdr>
    </w:div>
    <w:div w:id="1533615666">
      <w:bodyDiv w:val="1"/>
      <w:marLeft w:val="0"/>
      <w:marRight w:val="0"/>
      <w:marTop w:val="0"/>
      <w:marBottom w:val="0"/>
      <w:divBdr>
        <w:top w:val="none" w:sz="0" w:space="0" w:color="auto"/>
        <w:left w:val="none" w:sz="0" w:space="0" w:color="auto"/>
        <w:bottom w:val="none" w:sz="0" w:space="0" w:color="auto"/>
        <w:right w:val="none" w:sz="0" w:space="0" w:color="auto"/>
      </w:divBdr>
    </w:div>
    <w:div w:id="1558467472">
      <w:bodyDiv w:val="1"/>
      <w:marLeft w:val="0"/>
      <w:marRight w:val="0"/>
      <w:marTop w:val="0"/>
      <w:marBottom w:val="0"/>
      <w:divBdr>
        <w:top w:val="none" w:sz="0" w:space="0" w:color="auto"/>
        <w:left w:val="none" w:sz="0" w:space="0" w:color="auto"/>
        <w:bottom w:val="none" w:sz="0" w:space="0" w:color="auto"/>
        <w:right w:val="none" w:sz="0" w:space="0" w:color="auto"/>
      </w:divBdr>
    </w:div>
    <w:div w:id="1590771570">
      <w:bodyDiv w:val="1"/>
      <w:marLeft w:val="0"/>
      <w:marRight w:val="0"/>
      <w:marTop w:val="0"/>
      <w:marBottom w:val="0"/>
      <w:divBdr>
        <w:top w:val="none" w:sz="0" w:space="0" w:color="auto"/>
        <w:left w:val="none" w:sz="0" w:space="0" w:color="auto"/>
        <w:bottom w:val="none" w:sz="0" w:space="0" w:color="auto"/>
        <w:right w:val="none" w:sz="0" w:space="0" w:color="auto"/>
      </w:divBdr>
    </w:div>
    <w:div w:id="1633517520">
      <w:bodyDiv w:val="1"/>
      <w:marLeft w:val="0"/>
      <w:marRight w:val="0"/>
      <w:marTop w:val="0"/>
      <w:marBottom w:val="0"/>
      <w:divBdr>
        <w:top w:val="none" w:sz="0" w:space="0" w:color="auto"/>
        <w:left w:val="none" w:sz="0" w:space="0" w:color="auto"/>
        <w:bottom w:val="none" w:sz="0" w:space="0" w:color="auto"/>
        <w:right w:val="none" w:sz="0" w:space="0" w:color="auto"/>
      </w:divBdr>
    </w:div>
    <w:div w:id="1685520802">
      <w:bodyDiv w:val="1"/>
      <w:marLeft w:val="0"/>
      <w:marRight w:val="0"/>
      <w:marTop w:val="0"/>
      <w:marBottom w:val="0"/>
      <w:divBdr>
        <w:top w:val="none" w:sz="0" w:space="0" w:color="auto"/>
        <w:left w:val="none" w:sz="0" w:space="0" w:color="auto"/>
        <w:bottom w:val="none" w:sz="0" w:space="0" w:color="auto"/>
        <w:right w:val="none" w:sz="0" w:space="0" w:color="auto"/>
      </w:divBdr>
    </w:div>
    <w:div w:id="1688292999">
      <w:bodyDiv w:val="1"/>
      <w:marLeft w:val="0"/>
      <w:marRight w:val="0"/>
      <w:marTop w:val="0"/>
      <w:marBottom w:val="0"/>
      <w:divBdr>
        <w:top w:val="none" w:sz="0" w:space="0" w:color="auto"/>
        <w:left w:val="none" w:sz="0" w:space="0" w:color="auto"/>
        <w:bottom w:val="none" w:sz="0" w:space="0" w:color="auto"/>
        <w:right w:val="none" w:sz="0" w:space="0" w:color="auto"/>
      </w:divBdr>
    </w:div>
    <w:div w:id="1702123234">
      <w:bodyDiv w:val="1"/>
      <w:marLeft w:val="0"/>
      <w:marRight w:val="0"/>
      <w:marTop w:val="0"/>
      <w:marBottom w:val="0"/>
      <w:divBdr>
        <w:top w:val="none" w:sz="0" w:space="0" w:color="auto"/>
        <w:left w:val="none" w:sz="0" w:space="0" w:color="auto"/>
        <w:bottom w:val="none" w:sz="0" w:space="0" w:color="auto"/>
        <w:right w:val="none" w:sz="0" w:space="0" w:color="auto"/>
      </w:divBdr>
      <w:divsChild>
        <w:div w:id="379401529">
          <w:marLeft w:val="0"/>
          <w:marRight w:val="0"/>
          <w:marTop w:val="0"/>
          <w:marBottom w:val="150"/>
          <w:divBdr>
            <w:top w:val="none" w:sz="0" w:space="0" w:color="auto"/>
            <w:left w:val="none" w:sz="0" w:space="0" w:color="auto"/>
            <w:bottom w:val="none" w:sz="0" w:space="0" w:color="auto"/>
            <w:right w:val="none" w:sz="0" w:space="0" w:color="auto"/>
          </w:divBdr>
        </w:div>
      </w:divsChild>
    </w:div>
    <w:div w:id="1703435157">
      <w:bodyDiv w:val="1"/>
      <w:marLeft w:val="0"/>
      <w:marRight w:val="0"/>
      <w:marTop w:val="0"/>
      <w:marBottom w:val="0"/>
      <w:divBdr>
        <w:top w:val="none" w:sz="0" w:space="0" w:color="auto"/>
        <w:left w:val="none" w:sz="0" w:space="0" w:color="auto"/>
        <w:bottom w:val="none" w:sz="0" w:space="0" w:color="auto"/>
        <w:right w:val="none" w:sz="0" w:space="0" w:color="auto"/>
      </w:divBdr>
    </w:div>
    <w:div w:id="1739209181">
      <w:bodyDiv w:val="1"/>
      <w:marLeft w:val="0"/>
      <w:marRight w:val="0"/>
      <w:marTop w:val="0"/>
      <w:marBottom w:val="0"/>
      <w:divBdr>
        <w:top w:val="none" w:sz="0" w:space="0" w:color="auto"/>
        <w:left w:val="none" w:sz="0" w:space="0" w:color="auto"/>
        <w:bottom w:val="none" w:sz="0" w:space="0" w:color="auto"/>
        <w:right w:val="none" w:sz="0" w:space="0" w:color="auto"/>
      </w:divBdr>
    </w:div>
    <w:div w:id="1765032491">
      <w:bodyDiv w:val="1"/>
      <w:marLeft w:val="0"/>
      <w:marRight w:val="0"/>
      <w:marTop w:val="0"/>
      <w:marBottom w:val="0"/>
      <w:divBdr>
        <w:top w:val="none" w:sz="0" w:space="0" w:color="auto"/>
        <w:left w:val="none" w:sz="0" w:space="0" w:color="auto"/>
        <w:bottom w:val="none" w:sz="0" w:space="0" w:color="auto"/>
        <w:right w:val="none" w:sz="0" w:space="0" w:color="auto"/>
      </w:divBdr>
    </w:div>
    <w:div w:id="1826973086">
      <w:bodyDiv w:val="1"/>
      <w:marLeft w:val="0"/>
      <w:marRight w:val="0"/>
      <w:marTop w:val="0"/>
      <w:marBottom w:val="0"/>
      <w:divBdr>
        <w:top w:val="none" w:sz="0" w:space="0" w:color="auto"/>
        <w:left w:val="none" w:sz="0" w:space="0" w:color="auto"/>
        <w:bottom w:val="none" w:sz="0" w:space="0" w:color="auto"/>
        <w:right w:val="none" w:sz="0" w:space="0" w:color="auto"/>
      </w:divBdr>
    </w:div>
    <w:div w:id="1862549763">
      <w:bodyDiv w:val="1"/>
      <w:marLeft w:val="0"/>
      <w:marRight w:val="0"/>
      <w:marTop w:val="0"/>
      <w:marBottom w:val="0"/>
      <w:divBdr>
        <w:top w:val="none" w:sz="0" w:space="0" w:color="auto"/>
        <w:left w:val="none" w:sz="0" w:space="0" w:color="auto"/>
        <w:bottom w:val="none" w:sz="0" w:space="0" w:color="auto"/>
        <w:right w:val="none" w:sz="0" w:space="0" w:color="auto"/>
      </w:divBdr>
    </w:div>
    <w:div w:id="1868444756">
      <w:bodyDiv w:val="1"/>
      <w:marLeft w:val="0"/>
      <w:marRight w:val="0"/>
      <w:marTop w:val="0"/>
      <w:marBottom w:val="0"/>
      <w:divBdr>
        <w:top w:val="none" w:sz="0" w:space="0" w:color="auto"/>
        <w:left w:val="none" w:sz="0" w:space="0" w:color="auto"/>
        <w:bottom w:val="none" w:sz="0" w:space="0" w:color="auto"/>
        <w:right w:val="none" w:sz="0" w:space="0" w:color="auto"/>
      </w:divBdr>
    </w:div>
    <w:div w:id="1894729613">
      <w:bodyDiv w:val="1"/>
      <w:marLeft w:val="0"/>
      <w:marRight w:val="0"/>
      <w:marTop w:val="0"/>
      <w:marBottom w:val="0"/>
      <w:divBdr>
        <w:top w:val="none" w:sz="0" w:space="0" w:color="auto"/>
        <w:left w:val="none" w:sz="0" w:space="0" w:color="auto"/>
        <w:bottom w:val="none" w:sz="0" w:space="0" w:color="auto"/>
        <w:right w:val="none" w:sz="0" w:space="0" w:color="auto"/>
      </w:divBdr>
    </w:div>
    <w:div w:id="1924415237">
      <w:bodyDiv w:val="1"/>
      <w:marLeft w:val="0"/>
      <w:marRight w:val="0"/>
      <w:marTop w:val="0"/>
      <w:marBottom w:val="0"/>
      <w:divBdr>
        <w:top w:val="none" w:sz="0" w:space="0" w:color="auto"/>
        <w:left w:val="none" w:sz="0" w:space="0" w:color="auto"/>
        <w:bottom w:val="none" w:sz="0" w:space="0" w:color="auto"/>
        <w:right w:val="none" w:sz="0" w:space="0" w:color="auto"/>
      </w:divBdr>
    </w:div>
    <w:div w:id="1932424877">
      <w:bodyDiv w:val="1"/>
      <w:marLeft w:val="0"/>
      <w:marRight w:val="0"/>
      <w:marTop w:val="0"/>
      <w:marBottom w:val="0"/>
      <w:divBdr>
        <w:top w:val="none" w:sz="0" w:space="0" w:color="auto"/>
        <w:left w:val="none" w:sz="0" w:space="0" w:color="auto"/>
        <w:bottom w:val="none" w:sz="0" w:space="0" w:color="auto"/>
        <w:right w:val="none" w:sz="0" w:space="0" w:color="auto"/>
      </w:divBdr>
    </w:div>
    <w:div w:id="2022393187">
      <w:bodyDiv w:val="1"/>
      <w:marLeft w:val="0"/>
      <w:marRight w:val="0"/>
      <w:marTop w:val="0"/>
      <w:marBottom w:val="0"/>
      <w:divBdr>
        <w:top w:val="none" w:sz="0" w:space="0" w:color="auto"/>
        <w:left w:val="none" w:sz="0" w:space="0" w:color="auto"/>
        <w:bottom w:val="none" w:sz="0" w:space="0" w:color="auto"/>
        <w:right w:val="none" w:sz="0" w:space="0" w:color="auto"/>
      </w:divBdr>
      <w:divsChild>
        <w:div w:id="865364067">
          <w:marLeft w:val="0"/>
          <w:marRight w:val="0"/>
          <w:marTop w:val="0"/>
          <w:marBottom w:val="0"/>
          <w:divBdr>
            <w:top w:val="none" w:sz="0" w:space="0" w:color="auto"/>
            <w:left w:val="none" w:sz="0" w:space="0" w:color="auto"/>
            <w:bottom w:val="none" w:sz="0" w:space="0" w:color="auto"/>
            <w:right w:val="none" w:sz="0" w:space="0" w:color="auto"/>
          </w:divBdr>
        </w:div>
        <w:div w:id="950745046">
          <w:marLeft w:val="0"/>
          <w:marRight w:val="0"/>
          <w:marTop w:val="0"/>
          <w:marBottom w:val="0"/>
          <w:divBdr>
            <w:top w:val="none" w:sz="0" w:space="0" w:color="auto"/>
            <w:left w:val="none" w:sz="0" w:space="0" w:color="auto"/>
            <w:bottom w:val="none" w:sz="0" w:space="0" w:color="auto"/>
            <w:right w:val="none" w:sz="0" w:space="0" w:color="auto"/>
          </w:divBdr>
        </w:div>
        <w:div w:id="1313438291">
          <w:marLeft w:val="0"/>
          <w:marRight w:val="0"/>
          <w:marTop w:val="0"/>
          <w:marBottom w:val="0"/>
          <w:divBdr>
            <w:top w:val="none" w:sz="0" w:space="0" w:color="auto"/>
            <w:left w:val="none" w:sz="0" w:space="0" w:color="auto"/>
            <w:bottom w:val="none" w:sz="0" w:space="0" w:color="auto"/>
            <w:right w:val="none" w:sz="0" w:space="0" w:color="auto"/>
          </w:divBdr>
        </w:div>
        <w:div w:id="1936667538">
          <w:marLeft w:val="0"/>
          <w:marRight w:val="0"/>
          <w:marTop w:val="0"/>
          <w:marBottom w:val="0"/>
          <w:divBdr>
            <w:top w:val="none" w:sz="0" w:space="0" w:color="auto"/>
            <w:left w:val="none" w:sz="0" w:space="0" w:color="auto"/>
            <w:bottom w:val="none" w:sz="0" w:space="0" w:color="auto"/>
            <w:right w:val="none" w:sz="0" w:space="0" w:color="auto"/>
          </w:divBdr>
        </w:div>
      </w:divsChild>
    </w:div>
    <w:div w:id="2024168535">
      <w:bodyDiv w:val="1"/>
      <w:marLeft w:val="0"/>
      <w:marRight w:val="0"/>
      <w:marTop w:val="0"/>
      <w:marBottom w:val="0"/>
      <w:divBdr>
        <w:top w:val="none" w:sz="0" w:space="0" w:color="auto"/>
        <w:left w:val="none" w:sz="0" w:space="0" w:color="auto"/>
        <w:bottom w:val="none" w:sz="0" w:space="0" w:color="auto"/>
        <w:right w:val="none" w:sz="0" w:space="0" w:color="auto"/>
      </w:divBdr>
    </w:div>
    <w:div w:id="2083065161">
      <w:bodyDiv w:val="1"/>
      <w:marLeft w:val="0"/>
      <w:marRight w:val="0"/>
      <w:marTop w:val="0"/>
      <w:marBottom w:val="0"/>
      <w:divBdr>
        <w:top w:val="none" w:sz="0" w:space="0" w:color="auto"/>
        <w:left w:val="none" w:sz="0" w:space="0" w:color="auto"/>
        <w:bottom w:val="none" w:sz="0" w:space="0" w:color="auto"/>
        <w:right w:val="none" w:sz="0" w:space="0" w:color="auto"/>
      </w:divBdr>
    </w:div>
    <w:div w:id="2113471640">
      <w:bodyDiv w:val="1"/>
      <w:marLeft w:val="0"/>
      <w:marRight w:val="0"/>
      <w:marTop w:val="0"/>
      <w:marBottom w:val="0"/>
      <w:divBdr>
        <w:top w:val="none" w:sz="0" w:space="0" w:color="auto"/>
        <w:left w:val="none" w:sz="0" w:space="0" w:color="auto"/>
        <w:bottom w:val="none" w:sz="0" w:space="0" w:color="auto"/>
        <w:right w:val="none" w:sz="0" w:space="0" w:color="auto"/>
      </w:divBdr>
    </w:div>
    <w:div w:id="211728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chart" Target="charts/chart1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5.emf"/><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www.economy.nayka.com.u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emf"/><Relationship Id="rId8" Type="http://schemas.openxmlformats.org/officeDocument/2006/relationships/image" Target="media/image2.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chart" Target="charts/chart11.xm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www.unz.km.ua" TargetMode="External"/><Relationship Id="rId36" Type="http://schemas.openxmlformats.org/officeDocument/2006/relationships/image" Target="media/image12.emf"/><Relationship Id="rId4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1082;&#1086;&#1087;&#1080;&#11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1082;&#1086;&#1087;&#1080;&#11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in10_Game_OS\Desktop\&#1044;&#1072;&#1096;&#1072;%20&#1076;&#1080;&#1087;&#1083;&#1086;&#1084;\&#1050;&#1085;&#1080;&#1075;&#107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Лист1!$A$64:$F$64</c:f>
              <c:numCache>
                <c:formatCode>General</c:formatCode>
                <c:ptCount val="6"/>
                <c:pt idx="0">
                  <c:v>2014</c:v>
                </c:pt>
                <c:pt idx="1">
                  <c:v>2015</c:v>
                </c:pt>
                <c:pt idx="2">
                  <c:v>2016</c:v>
                </c:pt>
                <c:pt idx="3">
                  <c:v>2017</c:v>
                </c:pt>
                <c:pt idx="4">
                  <c:v>2018</c:v>
                </c:pt>
                <c:pt idx="5">
                  <c:v>2019</c:v>
                </c:pt>
              </c:numCache>
            </c:numRef>
          </c:cat>
          <c:val>
            <c:numRef>
              <c:f>Лист1!$A$65:$F$65</c:f>
              <c:numCache>
                <c:formatCode>General</c:formatCode>
                <c:ptCount val="6"/>
                <c:pt idx="0">
                  <c:v>28.3</c:v>
                </c:pt>
                <c:pt idx="1">
                  <c:v>27.1</c:v>
                </c:pt>
                <c:pt idx="2">
                  <c:v>27.2</c:v>
                </c:pt>
                <c:pt idx="3">
                  <c:v>21.8</c:v>
                </c:pt>
                <c:pt idx="4">
                  <c:v>21.1</c:v>
                </c:pt>
                <c:pt idx="5">
                  <c:v>21.5</c:v>
                </c:pt>
              </c:numCache>
            </c:numRef>
          </c:val>
          <c:extLst>
            <c:ext xmlns:c16="http://schemas.microsoft.com/office/drawing/2014/chart" uri="{C3380CC4-5D6E-409C-BE32-E72D297353CC}">
              <c16:uniqueId val="{00000000-BD92-493D-9ADF-FB4BCC4B2A9B}"/>
            </c:ext>
          </c:extLst>
        </c:ser>
        <c:dLbls>
          <c:showLegendKey val="0"/>
          <c:showVal val="0"/>
          <c:showCatName val="0"/>
          <c:showSerName val="0"/>
          <c:showPercent val="0"/>
          <c:showBubbleSize val="0"/>
        </c:dLbls>
        <c:gapWidth val="267"/>
        <c:overlap val="-43"/>
        <c:axId val="1793588784"/>
        <c:axId val="908424112"/>
      </c:barChart>
      <c:catAx>
        <c:axId val="17935887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uk-UA"/>
          </a:p>
        </c:txPr>
        <c:crossAx val="908424112"/>
        <c:crosses val="autoZero"/>
        <c:auto val="1"/>
        <c:lblAlgn val="ctr"/>
        <c:lblOffset val="100"/>
        <c:noMultiLvlLbl val="0"/>
      </c:catAx>
      <c:valAx>
        <c:axId val="9084241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17935887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Лист1!$J$603</c:f>
              <c:strCache>
                <c:ptCount val="1"/>
                <c:pt idx="0">
                  <c:v>Вища освіта України, енергоефективність та сталий розвиток</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74C-4E64-B28C-1CF4089F1BB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74C-4E64-B28C-1CF4089F1BB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74C-4E64-B28C-1CF4089F1BB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74C-4E64-B28C-1CF4089F1BB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Лист1!$F$598:$I$598</c:f>
              <c:numCache>
                <c:formatCode>General</c:formatCode>
                <c:ptCount val="4"/>
                <c:pt idx="0">
                  <c:v>2021</c:v>
                </c:pt>
                <c:pt idx="1">
                  <c:v>2022</c:v>
                </c:pt>
                <c:pt idx="2">
                  <c:v>2023</c:v>
                </c:pt>
                <c:pt idx="3">
                  <c:v>2024</c:v>
                </c:pt>
              </c:numCache>
            </c:numRef>
          </c:cat>
          <c:val>
            <c:numRef>
              <c:f>Лист1!$F$604:$I$604</c:f>
              <c:numCache>
                <c:formatCode>General</c:formatCode>
                <c:ptCount val="4"/>
                <c:pt idx="0">
                  <c:v>155000</c:v>
                </c:pt>
                <c:pt idx="1">
                  <c:v>250000</c:v>
                </c:pt>
                <c:pt idx="2">
                  <c:v>756000</c:v>
                </c:pt>
                <c:pt idx="3">
                  <c:v>215341.3</c:v>
                </c:pt>
              </c:numCache>
            </c:numRef>
          </c:val>
          <c:extLst>
            <c:ext xmlns:c16="http://schemas.microsoft.com/office/drawing/2014/chart" uri="{C3380CC4-5D6E-409C-BE32-E72D297353CC}">
              <c16:uniqueId val="{00000008-A74C-4E64-B28C-1CF4089F1BB3}"/>
            </c:ext>
          </c:extLst>
        </c:ser>
        <c:dLbls>
          <c:dLblPos val="ctr"/>
          <c:showLegendKey val="0"/>
          <c:showVal val="0"/>
          <c:showCatName val="0"/>
          <c:showSerName val="0"/>
          <c:showPercent val="1"/>
          <c:showBubbleSize val="0"/>
          <c:showLeaderLines val="1"/>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Лист1!$A$605</c:f>
              <c:strCache>
                <c:ptCount val="1"/>
                <c:pt idx="0">
                  <c:v>Всього за рік на вищу освіту</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Лист1!$F$598:$I$598</c:f>
              <c:numCache>
                <c:formatCode>General</c:formatCode>
                <c:ptCount val="4"/>
                <c:pt idx="0">
                  <c:v>2021</c:v>
                </c:pt>
                <c:pt idx="1">
                  <c:v>2022</c:v>
                </c:pt>
                <c:pt idx="2">
                  <c:v>2023</c:v>
                </c:pt>
                <c:pt idx="3">
                  <c:v>2024</c:v>
                </c:pt>
              </c:numCache>
            </c:numRef>
          </c:cat>
          <c:val>
            <c:numRef>
              <c:f>Лист1!$F$605:$I$605</c:f>
              <c:numCache>
                <c:formatCode>General</c:formatCode>
                <c:ptCount val="4"/>
                <c:pt idx="0">
                  <c:v>355000</c:v>
                </c:pt>
                <c:pt idx="1">
                  <c:v>600000</c:v>
                </c:pt>
                <c:pt idx="2">
                  <c:v>2511720</c:v>
                </c:pt>
                <c:pt idx="3">
                  <c:v>3033703</c:v>
                </c:pt>
              </c:numCache>
            </c:numRef>
          </c:val>
          <c:smooth val="0"/>
          <c:extLst>
            <c:ext xmlns:c16="http://schemas.microsoft.com/office/drawing/2014/chart" uri="{C3380CC4-5D6E-409C-BE32-E72D297353CC}">
              <c16:uniqueId val="{00000000-B01F-4C17-9185-F86724B1753E}"/>
            </c:ext>
          </c:extLst>
        </c:ser>
        <c:dLbls>
          <c:dLblPos val="t"/>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690030223"/>
        <c:axId val="942334751"/>
      </c:lineChart>
      <c:catAx>
        <c:axId val="690030223"/>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uk-UA"/>
          </a:p>
        </c:txPr>
        <c:crossAx val="942334751"/>
        <c:crosses val="autoZero"/>
        <c:auto val="1"/>
        <c:lblAlgn val="ctr"/>
        <c:lblOffset val="100"/>
        <c:noMultiLvlLbl val="0"/>
      </c:catAx>
      <c:valAx>
        <c:axId val="942334751"/>
        <c:scaling>
          <c:orientation val="minMax"/>
        </c:scaling>
        <c:delete val="0"/>
        <c:axPos val="l"/>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uk-UA"/>
          </a:p>
        </c:txPr>
        <c:crossAx val="690030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Лист1!$A$720</c:f>
              <c:strCache>
                <c:ptCount val="1"/>
                <c:pt idx="0">
                  <c:v>У 2021 році видатки на освіту разом з трансфертами склали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65-4627-904B-199C81C618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65-4627-904B-199C81C618B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(Лист1!$A$721,Лист1!$A$726)</c:f>
              <c:strCache>
                <c:ptCount val="2"/>
                <c:pt idx="0">
                  <c:v>Освітня субвенція для виплат зарплат понад 400 тис. учителів</c:v>
                </c:pt>
                <c:pt idx="1">
                  <c:v>Видатки на вищу освіту складають</c:v>
                </c:pt>
              </c:strCache>
            </c:strRef>
          </c:cat>
          <c:val>
            <c:numRef>
              <c:f>(Лист1!$E$721,Лист1!$E$726)</c:f>
              <c:numCache>
                <c:formatCode>General</c:formatCode>
                <c:ptCount val="2"/>
                <c:pt idx="0">
                  <c:v>118.3</c:v>
                </c:pt>
                <c:pt idx="1">
                  <c:v>47.7</c:v>
                </c:pt>
              </c:numCache>
            </c:numRef>
          </c:val>
          <c:extLst>
            <c:ext xmlns:c16="http://schemas.microsoft.com/office/drawing/2014/chart" uri="{C3380CC4-5D6E-409C-BE32-E72D297353CC}">
              <c16:uniqueId val="{00000004-2265-4627-904B-199C81C618B8}"/>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95054637500846E-2"/>
          <c:y val="3.2354838709677425E-2"/>
          <c:w val="0.95793136026996284"/>
          <c:h val="0.91057700448734236"/>
        </c:manualLayout>
      </c:layout>
      <c:lineChart>
        <c:grouping val="standard"/>
        <c:varyColors val="0"/>
        <c:ser>
          <c:idx val="0"/>
          <c:order val="0"/>
          <c:tx>
            <c:strRef>
              <c:f>Лист1!$E$850</c:f>
              <c:strCache>
                <c:ptCount val="1"/>
                <c:pt idx="0">
                  <c:v>Освітня субвенція</c:v>
                </c:pt>
              </c:strCache>
            </c:strRef>
          </c:tx>
          <c:spPr>
            <a:ln w="22225" cap="rnd" cmpd="sng" algn="ctr">
              <a:solidFill>
                <a:schemeClr val="accent1"/>
              </a:solidFill>
              <a:round/>
            </a:ln>
            <a:effectLst/>
          </c:spPr>
          <c:marker>
            <c:symbol val="none"/>
          </c:marker>
          <c:dLbls>
            <c:delete val="1"/>
          </c:dLbls>
          <c:cat>
            <c:numRef>
              <c:f>Лист1!$A$849:$D$849</c:f>
              <c:numCache>
                <c:formatCode>General</c:formatCode>
                <c:ptCount val="4"/>
                <c:pt idx="0">
                  <c:v>2021</c:v>
                </c:pt>
                <c:pt idx="1">
                  <c:v>2022</c:v>
                </c:pt>
                <c:pt idx="2">
                  <c:v>2023</c:v>
                </c:pt>
                <c:pt idx="3">
                  <c:v>2024</c:v>
                </c:pt>
              </c:numCache>
            </c:numRef>
          </c:cat>
          <c:val>
            <c:numRef>
              <c:f>Лист1!$A$850:$D$850</c:f>
              <c:numCache>
                <c:formatCode>General</c:formatCode>
                <c:ptCount val="4"/>
                <c:pt idx="0">
                  <c:v>99647368.200000003</c:v>
                </c:pt>
                <c:pt idx="1">
                  <c:v>108043838.09999999</c:v>
                </c:pt>
                <c:pt idx="2">
                  <c:v>89515508.900000006</c:v>
                </c:pt>
                <c:pt idx="3">
                  <c:v>102886969.8</c:v>
                </c:pt>
              </c:numCache>
            </c:numRef>
          </c:val>
          <c:smooth val="0"/>
          <c:extLst>
            <c:ext xmlns:c16="http://schemas.microsoft.com/office/drawing/2014/chart" uri="{C3380CC4-5D6E-409C-BE32-E72D297353CC}">
              <c16:uniqueId val="{00000000-084B-4535-8D2C-9B49FEDAE0A3}"/>
            </c:ext>
          </c:extLst>
        </c:ser>
        <c:ser>
          <c:idx val="1"/>
          <c:order val="1"/>
          <c:tx>
            <c:strRef>
              <c:f>Лист1!$E$851</c:f>
              <c:strCache>
                <c:ptCount val="1"/>
                <c:pt idx="0">
                  <c:v>Базова дотація</c:v>
                </c:pt>
              </c:strCache>
            </c:strRef>
          </c:tx>
          <c:spPr>
            <a:ln w="22225" cap="rnd" cmpd="sng" algn="ctr">
              <a:solidFill>
                <a:schemeClr val="accent2"/>
              </a:solidFill>
              <a:round/>
            </a:ln>
            <a:effectLst/>
          </c:spPr>
          <c:marker>
            <c:symbol val="none"/>
          </c:marker>
          <c:dLbls>
            <c:delete val="1"/>
          </c:dLbls>
          <c:cat>
            <c:numRef>
              <c:f>Лист1!$A$849:$D$849</c:f>
              <c:numCache>
                <c:formatCode>General</c:formatCode>
                <c:ptCount val="4"/>
                <c:pt idx="0">
                  <c:v>2021</c:v>
                </c:pt>
                <c:pt idx="1">
                  <c:v>2022</c:v>
                </c:pt>
                <c:pt idx="2">
                  <c:v>2023</c:v>
                </c:pt>
                <c:pt idx="3">
                  <c:v>2024</c:v>
                </c:pt>
              </c:numCache>
            </c:numRef>
          </c:cat>
          <c:val>
            <c:numRef>
              <c:f>Лист1!$A$851:$D$851</c:f>
              <c:numCache>
                <c:formatCode>General</c:formatCode>
                <c:ptCount val="4"/>
                <c:pt idx="0">
                  <c:v>15702983.5</c:v>
                </c:pt>
                <c:pt idx="1">
                  <c:v>16294154.300000001</c:v>
                </c:pt>
                <c:pt idx="2">
                  <c:v>28958117.5</c:v>
                </c:pt>
                <c:pt idx="3">
                  <c:v>21117705.699999999</c:v>
                </c:pt>
              </c:numCache>
            </c:numRef>
          </c:val>
          <c:smooth val="0"/>
          <c:extLst>
            <c:ext xmlns:c16="http://schemas.microsoft.com/office/drawing/2014/chart" uri="{C3380CC4-5D6E-409C-BE32-E72D297353CC}">
              <c16:uniqueId val="{00000001-084B-4535-8D2C-9B49FEDAE0A3}"/>
            </c:ext>
          </c:extLst>
        </c:ser>
        <c:ser>
          <c:idx val="2"/>
          <c:order val="2"/>
          <c:tx>
            <c:strRef>
              <c:f>Лист1!$E$852</c:f>
              <c:strCache>
                <c:ptCount val="1"/>
                <c:pt idx="0">
                  <c:v>Реверсна дотація</c:v>
                </c:pt>
              </c:strCache>
            </c:strRef>
          </c:tx>
          <c:spPr>
            <a:ln w="22225" cap="rnd" cmpd="sng" algn="ctr">
              <a:solidFill>
                <a:schemeClr val="accent3"/>
              </a:solidFill>
              <a:round/>
            </a:ln>
            <a:effectLst/>
          </c:spPr>
          <c:marker>
            <c:symbol val="none"/>
          </c:marker>
          <c:dLbls>
            <c:delete val="1"/>
          </c:dLbls>
          <c:cat>
            <c:numRef>
              <c:f>Лист1!$A$849:$D$849</c:f>
              <c:numCache>
                <c:formatCode>General</c:formatCode>
                <c:ptCount val="4"/>
                <c:pt idx="0">
                  <c:v>2021</c:v>
                </c:pt>
                <c:pt idx="1">
                  <c:v>2022</c:v>
                </c:pt>
                <c:pt idx="2">
                  <c:v>2023</c:v>
                </c:pt>
                <c:pt idx="3">
                  <c:v>2024</c:v>
                </c:pt>
              </c:numCache>
            </c:numRef>
          </c:cat>
          <c:val>
            <c:numRef>
              <c:f>Лист1!$A$852:$D$852</c:f>
              <c:numCache>
                <c:formatCode>General</c:formatCode>
                <c:ptCount val="4"/>
                <c:pt idx="0">
                  <c:v>10386230.300000001</c:v>
                </c:pt>
                <c:pt idx="1">
                  <c:v>10792834.300000001</c:v>
                </c:pt>
                <c:pt idx="2">
                  <c:v>19080375.800000001</c:v>
                </c:pt>
                <c:pt idx="3">
                  <c:v>14093053.1</c:v>
                </c:pt>
              </c:numCache>
            </c:numRef>
          </c:val>
          <c:smooth val="0"/>
          <c:extLst>
            <c:ext xmlns:c16="http://schemas.microsoft.com/office/drawing/2014/chart" uri="{C3380CC4-5D6E-409C-BE32-E72D297353CC}">
              <c16:uniqueId val="{00000002-084B-4535-8D2C-9B49FEDAE0A3}"/>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054483136"/>
        <c:axId val="1899272112"/>
      </c:lineChart>
      <c:catAx>
        <c:axId val="2054483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uk-UA"/>
          </a:p>
        </c:txPr>
        <c:crossAx val="1899272112"/>
        <c:crosses val="autoZero"/>
        <c:auto val="1"/>
        <c:lblAlgn val="ctr"/>
        <c:lblOffset val="100"/>
        <c:noMultiLvlLbl val="0"/>
      </c:catAx>
      <c:valAx>
        <c:axId val="1899272112"/>
        <c:scaling>
          <c:orientation val="minMax"/>
        </c:scaling>
        <c:delete val="0"/>
        <c:axPos val="l"/>
        <c:majorGridlines>
          <c:spPr>
            <a:ln>
              <a:solidFill>
                <a:schemeClr val="dk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uk-UA"/>
          </a:p>
        </c:txPr>
        <c:crossAx val="20544831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Лист1!$D$759</c:f>
              <c:strCache>
                <c:ptCount val="1"/>
                <c:pt idx="0">
                  <c:v>Мінімальна стипендія (вища освіта), грн.</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Лист1!$A$758:$C$758</c:f>
              <c:numCache>
                <c:formatCode>General</c:formatCode>
                <c:ptCount val="3"/>
                <c:pt idx="0">
                  <c:v>2020</c:v>
                </c:pt>
                <c:pt idx="1">
                  <c:v>2021</c:v>
                </c:pt>
                <c:pt idx="2">
                  <c:v>2022</c:v>
                </c:pt>
              </c:numCache>
            </c:numRef>
          </c:cat>
          <c:val>
            <c:numRef>
              <c:f>Лист1!$A$759:$C$759</c:f>
              <c:numCache>
                <c:formatCode>General</c:formatCode>
                <c:ptCount val="3"/>
                <c:pt idx="0">
                  <c:v>2000</c:v>
                </c:pt>
                <c:pt idx="1">
                  <c:v>2000</c:v>
                </c:pt>
                <c:pt idx="2">
                  <c:v>2700</c:v>
                </c:pt>
              </c:numCache>
            </c:numRef>
          </c:val>
          <c:extLst>
            <c:ext xmlns:c16="http://schemas.microsoft.com/office/drawing/2014/chart" uri="{C3380CC4-5D6E-409C-BE32-E72D297353CC}">
              <c16:uniqueId val="{00000000-D995-4F07-8D8F-58584E129B68}"/>
            </c:ext>
          </c:extLst>
        </c:ser>
        <c:ser>
          <c:idx val="1"/>
          <c:order val="1"/>
          <c:tx>
            <c:strRef>
              <c:f>Лист1!$D$760</c:f>
              <c:strCache>
                <c:ptCount val="1"/>
                <c:pt idx="0">
                  <c:v>Підвищена стипендія для відмінників (вища освіта), грн.</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Лист1!$A$758:$C$758</c:f>
              <c:numCache>
                <c:formatCode>General</c:formatCode>
                <c:ptCount val="3"/>
                <c:pt idx="0">
                  <c:v>2020</c:v>
                </c:pt>
                <c:pt idx="1">
                  <c:v>2021</c:v>
                </c:pt>
                <c:pt idx="2">
                  <c:v>2022</c:v>
                </c:pt>
              </c:numCache>
            </c:numRef>
          </c:cat>
          <c:val>
            <c:numRef>
              <c:f>Лист1!$A$760:$C$760</c:f>
              <c:numCache>
                <c:formatCode>General</c:formatCode>
                <c:ptCount val="3"/>
                <c:pt idx="0">
                  <c:v>2550</c:v>
                </c:pt>
                <c:pt idx="1">
                  <c:v>2910</c:v>
                </c:pt>
                <c:pt idx="2">
                  <c:v>4160</c:v>
                </c:pt>
              </c:numCache>
            </c:numRef>
          </c:val>
          <c:extLst>
            <c:ext xmlns:c16="http://schemas.microsoft.com/office/drawing/2014/chart" uri="{C3380CC4-5D6E-409C-BE32-E72D297353CC}">
              <c16:uniqueId val="{00000001-D995-4F07-8D8F-58584E129B68}"/>
            </c:ext>
          </c:extLst>
        </c:ser>
        <c:ser>
          <c:idx val="2"/>
          <c:order val="2"/>
          <c:tx>
            <c:strRef>
              <c:f>Лист1!$D$761</c:f>
              <c:strCache>
                <c:ptCount val="1"/>
                <c:pt idx="0">
                  <c:v>Мінімальна стипендія (професійно -технічна освіта), грн.</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Лист1!$A$758:$C$758</c:f>
              <c:numCache>
                <c:formatCode>General</c:formatCode>
                <c:ptCount val="3"/>
                <c:pt idx="0">
                  <c:v>2020</c:v>
                </c:pt>
                <c:pt idx="1">
                  <c:v>2021</c:v>
                </c:pt>
                <c:pt idx="2">
                  <c:v>2022</c:v>
                </c:pt>
              </c:numCache>
            </c:numRef>
          </c:cat>
          <c:val>
            <c:numRef>
              <c:f>Лист1!$A$761:$C$761</c:f>
              <c:numCache>
                <c:formatCode>General</c:formatCode>
                <c:ptCount val="3"/>
                <c:pt idx="0">
                  <c:v>1250</c:v>
                </c:pt>
                <c:pt idx="1">
                  <c:v>1250</c:v>
                </c:pt>
                <c:pt idx="2">
                  <c:v>2010</c:v>
                </c:pt>
              </c:numCache>
            </c:numRef>
          </c:val>
          <c:extLst>
            <c:ext xmlns:c16="http://schemas.microsoft.com/office/drawing/2014/chart" uri="{C3380CC4-5D6E-409C-BE32-E72D297353CC}">
              <c16:uniqueId val="{00000002-D995-4F07-8D8F-58584E129B68}"/>
            </c:ext>
          </c:extLst>
        </c:ser>
        <c:ser>
          <c:idx val="3"/>
          <c:order val="3"/>
          <c:tx>
            <c:strRef>
              <c:f>Лист1!$D$762</c:f>
              <c:strCache>
                <c:ptCount val="1"/>
                <c:pt idx="0">
                  <c:v>Всього видатків на стипендії, млн. грн.</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Лист1!$A$758:$C$758</c:f>
              <c:numCache>
                <c:formatCode>General</c:formatCode>
                <c:ptCount val="3"/>
                <c:pt idx="0">
                  <c:v>2020</c:v>
                </c:pt>
                <c:pt idx="1">
                  <c:v>2021</c:v>
                </c:pt>
                <c:pt idx="2">
                  <c:v>2022</c:v>
                </c:pt>
              </c:numCache>
            </c:numRef>
          </c:cat>
          <c:val>
            <c:numRef>
              <c:f>Лист1!$A$762:$C$762</c:f>
              <c:numCache>
                <c:formatCode>General</c:formatCode>
                <c:ptCount val="3"/>
                <c:pt idx="0">
                  <c:v>3000</c:v>
                </c:pt>
                <c:pt idx="1">
                  <c:v>3400</c:v>
                </c:pt>
                <c:pt idx="2">
                  <c:v>4500</c:v>
                </c:pt>
              </c:numCache>
            </c:numRef>
          </c:val>
          <c:extLst>
            <c:ext xmlns:c16="http://schemas.microsoft.com/office/drawing/2014/chart" uri="{C3380CC4-5D6E-409C-BE32-E72D297353CC}">
              <c16:uniqueId val="{00000003-D995-4F07-8D8F-58584E129B68}"/>
            </c:ext>
          </c:extLst>
        </c:ser>
        <c:dLbls>
          <c:showLegendKey val="0"/>
          <c:showVal val="1"/>
          <c:showCatName val="0"/>
          <c:showSerName val="0"/>
          <c:showPercent val="0"/>
          <c:showBubbleSize val="0"/>
        </c:dLbls>
        <c:gapWidth val="65"/>
        <c:shape val="box"/>
        <c:axId val="11650047"/>
        <c:axId val="600232895"/>
        <c:axId val="0"/>
      </c:bar3DChart>
      <c:catAx>
        <c:axId val="116500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600232895"/>
        <c:crosses val="autoZero"/>
        <c:auto val="1"/>
        <c:lblAlgn val="ctr"/>
        <c:lblOffset val="100"/>
        <c:noMultiLvlLbl val="0"/>
      </c:catAx>
      <c:valAx>
        <c:axId val="60023289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165004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Лист1!$A$6</c:f>
              <c:strCache>
                <c:ptCount val="1"/>
                <c:pt idx="0">
                  <c:v>державного бюджету</c:v>
                </c:pt>
              </c:strCache>
            </c:strRef>
          </c:tx>
          <c:spPr>
            <a:solidFill>
              <a:schemeClr val="accent1"/>
            </a:solidFill>
            <a:ln>
              <a:noFill/>
            </a:ln>
            <a:effectLst/>
          </c:spPr>
          <c:invertIfNegative val="0"/>
          <c:cat>
            <c:strRef>
              <c:f>Лист1!$B$3:$E$4</c:f>
              <c:strCache>
                <c:ptCount val="4"/>
                <c:pt idx="0">
                  <c:v>2010/2011</c:v>
                </c:pt>
                <c:pt idx="1">
                  <c:v>2015/2016</c:v>
                </c:pt>
                <c:pt idx="2">
                  <c:v>2018/2019</c:v>
                </c:pt>
                <c:pt idx="3">
                  <c:v>2019/2020</c:v>
                </c:pt>
              </c:strCache>
            </c:strRef>
          </c:cat>
          <c:val>
            <c:numRef>
              <c:f>Лист1!$B$6:$E$6</c:f>
              <c:numCache>
                <c:formatCode>General</c:formatCode>
                <c:ptCount val="4"/>
                <c:pt idx="0">
                  <c:v>38.6</c:v>
                </c:pt>
                <c:pt idx="1">
                  <c:v>47.2</c:v>
                </c:pt>
                <c:pt idx="2">
                  <c:v>43.1</c:v>
                </c:pt>
                <c:pt idx="3">
                  <c:v>42.3</c:v>
                </c:pt>
              </c:numCache>
            </c:numRef>
          </c:val>
          <c:extLst>
            <c:ext xmlns:c16="http://schemas.microsoft.com/office/drawing/2014/chart" uri="{C3380CC4-5D6E-409C-BE32-E72D297353CC}">
              <c16:uniqueId val="{00000000-F958-4C87-AFDD-5F4F3B3F68C1}"/>
            </c:ext>
          </c:extLst>
        </c:ser>
        <c:ser>
          <c:idx val="1"/>
          <c:order val="1"/>
          <c:tx>
            <c:strRef>
              <c:f>Лист1!$A$7</c:f>
              <c:strCache>
                <c:ptCount val="1"/>
                <c:pt idx="0">
                  <c:v>місцевих бюджетів</c:v>
                </c:pt>
              </c:strCache>
            </c:strRef>
          </c:tx>
          <c:spPr>
            <a:solidFill>
              <a:schemeClr val="accent2"/>
            </a:solidFill>
            <a:ln>
              <a:noFill/>
            </a:ln>
            <a:effectLst/>
          </c:spPr>
          <c:invertIfNegative val="0"/>
          <c:cat>
            <c:strRef>
              <c:f>Лист1!$B$3:$E$4</c:f>
              <c:strCache>
                <c:ptCount val="4"/>
                <c:pt idx="0">
                  <c:v>2010/2011</c:v>
                </c:pt>
                <c:pt idx="1">
                  <c:v>2015/2016</c:v>
                </c:pt>
                <c:pt idx="2">
                  <c:v>2018/2019</c:v>
                </c:pt>
                <c:pt idx="3">
                  <c:v>2019/2020</c:v>
                </c:pt>
              </c:strCache>
            </c:strRef>
          </c:cat>
          <c:val>
            <c:numRef>
              <c:f>Лист1!$B$7:$E$7</c:f>
              <c:numCache>
                <c:formatCode>General</c:formatCode>
                <c:ptCount val="4"/>
                <c:pt idx="0">
                  <c:v>0.7</c:v>
                </c:pt>
                <c:pt idx="1">
                  <c:v>1.1000000000000001</c:v>
                </c:pt>
                <c:pt idx="2">
                  <c:v>1</c:v>
                </c:pt>
                <c:pt idx="3">
                  <c:v>0.9</c:v>
                </c:pt>
              </c:numCache>
            </c:numRef>
          </c:val>
          <c:extLst>
            <c:ext xmlns:c16="http://schemas.microsoft.com/office/drawing/2014/chart" uri="{C3380CC4-5D6E-409C-BE32-E72D297353CC}">
              <c16:uniqueId val="{00000001-F958-4C87-AFDD-5F4F3B3F68C1}"/>
            </c:ext>
          </c:extLst>
        </c:ser>
        <c:ser>
          <c:idx val="2"/>
          <c:order val="2"/>
          <c:tx>
            <c:strRef>
              <c:f>Лист1!$A$8</c:f>
              <c:strCache>
                <c:ptCount val="1"/>
                <c:pt idx="0">
                  <c:v>юридичних осіб</c:v>
                </c:pt>
              </c:strCache>
            </c:strRef>
          </c:tx>
          <c:spPr>
            <a:solidFill>
              <a:schemeClr val="accent3"/>
            </a:solidFill>
            <a:ln>
              <a:noFill/>
            </a:ln>
            <a:effectLst/>
          </c:spPr>
          <c:invertIfNegative val="0"/>
          <c:cat>
            <c:strRef>
              <c:f>Лист1!$B$3:$E$4</c:f>
              <c:strCache>
                <c:ptCount val="4"/>
                <c:pt idx="0">
                  <c:v>2010/2011</c:v>
                </c:pt>
                <c:pt idx="1">
                  <c:v>2015/2016</c:v>
                </c:pt>
                <c:pt idx="2">
                  <c:v>2018/2019</c:v>
                </c:pt>
                <c:pt idx="3">
                  <c:v>2019/2020</c:v>
                </c:pt>
              </c:strCache>
            </c:strRef>
          </c:cat>
          <c:val>
            <c:numRef>
              <c:f>Лист1!$B$8:$E$8</c:f>
              <c:numCache>
                <c:formatCode>General</c:formatCode>
                <c:ptCount val="4"/>
                <c:pt idx="0">
                  <c:v>0.4</c:v>
                </c:pt>
                <c:pt idx="1">
                  <c:v>0.7</c:v>
                </c:pt>
                <c:pt idx="2">
                  <c:v>0.5</c:v>
                </c:pt>
                <c:pt idx="3">
                  <c:v>0.2</c:v>
                </c:pt>
              </c:numCache>
            </c:numRef>
          </c:val>
          <c:extLst>
            <c:ext xmlns:c16="http://schemas.microsoft.com/office/drawing/2014/chart" uri="{C3380CC4-5D6E-409C-BE32-E72D297353CC}">
              <c16:uniqueId val="{00000002-F958-4C87-AFDD-5F4F3B3F68C1}"/>
            </c:ext>
          </c:extLst>
        </c:ser>
        <c:ser>
          <c:idx val="3"/>
          <c:order val="3"/>
          <c:tx>
            <c:strRef>
              <c:f>Лист1!$A$9</c:f>
              <c:strCache>
                <c:ptCount val="1"/>
                <c:pt idx="0">
                  <c:v>фізичних осіб</c:v>
                </c:pt>
              </c:strCache>
            </c:strRef>
          </c:tx>
          <c:spPr>
            <a:solidFill>
              <a:schemeClr val="accent4"/>
            </a:solidFill>
            <a:ln>
              <a:noFill/>
            </a:ln>
            <a:effectLst/>
          </c:spPr>
          <c:invertIfNegative val="0"/>
          <c:cat>
            <c:strRef>
              <c:f>Лист1!$B$3:$E$4</c:f>
              <c:strCache>
                <c:ptCount val="4"/>
                <c:pt idx="0">
                  <c:v>2010/2011</c:v>
                </c:pt>
                <c:pt idx="1">
                  <c:v>2015/2016</c:v>
                </c:pt>
                <c:pt idx="2">
                  <c:v>2018/2019</c:v>
                </c:pt>
                <c:pt idx="3">
                  <c:v>2019/2020</c:v>
                </c:pt>
              </c:strCache>
            </c:strRef>
          </c:cat>
          <c:val>
            <c:numRef>
              <c:f>Лист1!$B$9:$E$9</c:f>
              <c:numCache>
                <c:formatCode>General</c:formatCode>
                <c:ptCount val="4"/>
                <c:pt idx="0">
                  <c:v>60.3</c:v>
                </c:pt>
                <c:pt idx="1">
                  <c:v>51</c:v>
                </c:pt>
                <c:pt idx="2">
                  <c:v>55.4</c:v>
                </c:pt>
                <c:pt idx="3">
                  <c:v>56.6</c:v>
                </c:pt>
              </c:numCache>
            </c:numRef>
          </c:val>
          <c:extLst>
            <c:ext xmlns:c16="http://schemas.microsoft.com/office/drawing/2014/chart" uri="{C3380CC4-5D6E-409C-BE32-E72D297353CC}">
              <c16:uniqueId val="{00000003-F958-4C87-AFDD-5F4F3B3F68C1}"/>
            </c:ext>
          </c:extLst>
        </c:ser>
        <c:dLbls>
          <c:showLegendKey val="0"/>
          <c:showVal val="0"/>
          <c:showCatName val="0"/>
          <c:showSerName val="0"/>
          <c:showPercent val="0"/>
          <c:showBubbleSize val="0"/>
        </c:dLbls>
        <c:gapWidth val="219"/>
        <c:overlap val="-27"/>
        <c:axId val="634194831"/>
        <c:axId val="623519471"/>
      </c:barChart>
      <c:catAx>
        <c:axId val="63419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3519471"/>
        <c:crosses val="autoZero"/>
        <c:auto val="1"/>
        <c:lblAlgn val="ctr"/>
        <c:lblOffset val="100"/>
        <c:noMultiLvlLbl val="0"/>
      </c:catAx>
      <c:valAx>
        <c:axId val="623519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419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Лист1!$A$6</c:f>
              <c:strCache>
                <c:ptCount val="1"/>
                <c:pt idx="0">
                  <c:v>державного бюджету</c:v>
                </c:pt>
              </c:strCache>
            </c:strRef>
          </c:tx>
          <c:spPr>
            <a:solidFill>
              <a:schemeClr val="accent1"/>
            </a:solidFill>
            <a:ln>
              <a:noFill/>
            </a:ln>
            <a:effectLst/>
          </c:spPr>
          <c:invertIfNegative val="0"/>
          <c:cat>
            <c:strRef>
              <c:f>Лист1!$F$3:$I$4</c:f>
              <c:strCache>
                <c:ptCount val="4"/>
                <c:pt idx="0">
                  <c:v>2010/2011</c:v>
                </c:pt>
                <c:pt idx="1">
                  <c:v>2015/2016</c:v>
                </c:pt>
                <c:pt idx="2">
                  <c:v>2018/2019</c:v>
                </c:pt>
                <c:pt idx="3">
                  <c:v>2019/2020</c:v>
                </c:pt>
              </c:strCache>
            </c:strRef>
          </c:cat>
          <c:val>
            <c:numRef>
              <c:f>Лист1!$F$6:$I$6</c:f>
              <c:numCache>
                <c:formatCode>General</c:formatCode>
                <c:ptCount val="4"/>
                <c:pt idx="0">
                  <c:v>38.299999999999997</c:v>
                </c:pt>
                <c:pt idx="1">
                  <c:v>45.6</c:v>
                </c:pt>
                <c:pt idx="2">
                  <c:v>39.200000000000003</c:v>
                </c:pt>
                <c:pt idx="3">
                  <c:v>37.9</c:v>
                </c:pt>
              </c:numCache>
            </c:numRef>
          </c:val>
          <c:extLst>
            <c:ext xmlns:c16="http://schemas.microsoft.com/office/drawing/2014/chart" uri="{C3380CC4-5D6E-409C-BE32-E72D297353CC}">
              <c16:uniqueId val="{00000000-A6C9-4AB3-9975-0E047E34960C}"/>
            </c:ext>
          </c:extLst>
        </c:ser>
        <c:ser>
          <c:idx val="1"/>
          <c:order val="1"/>
          <c:tx>
            <c:strRef>
              <c:f>Лист1!$A$7</c:f>
              <c:strCache>
                <c:ptCount val="1"/>
                <c:pt idx="0">
                  <c:v>місцевих бюджетів</c:v>
                </c:pt>
              </c:strCache>
            </c:strRef>
          </c:tx>
          <c:spPr>
            <a:solidFill>
              <a:schemeClr val="accent2"/>
            </a:solidFill>
            <a:ln>
              <a:noFill/>
            </a:ln>
            <a:effectLst/>
          </c:spPr>
          <c:invertIfNegative val="0"/>
          <c:cat>
            <c:strRef>
              <c:f>Лист1!$F$3:$I$4</c:f>
              <c:strCache>
                <c:ptCount val="4"/>
                <c:pt idx="0">
                  <c:v>2010/2011</c:v>
                </c:pt>
                <c:pt idx="1">
                  <c:v>2015/2016</c:v>
                </c:pt>
                <c:pt idx="2">
                  <c:v>2018/2019</c:v>
                </c:pt>
                <c:pt idx="3">
                  <c:v>2019/2020</c:v>
                </c:pt>
              </c:strCache>
            </c:strRef>
          </c:cat>
          <c:val>
            <c:numRef>
              <c:f>Лист1!$F$7:$I$7</c:f>
              <c:numCache>
                <c:formatCode>General</c:formatCode>
                <c:ptCount val="4"/>
                <c:pt idx="0">
                  <c:v>3.8</c:v>
                </c:pt>
                <c:pt idx="1">
                  <c:v>4.9000000000000004</c:v>
                </c:pt>
                <c:pt idx="2">
                  <c:v>7.7</c:v>
                </c:pt>
                <c:pt idx="3">
                  <c:v>8.4</c:v>
                </c:pt>
              </c:numCache>
            </c:numRef>
          </c:val>
          <c:extLst>
            <c:ext xmlns:c16="http://schemas.microsoft.com/office/drawing/2014/chart" uri="{C3380CC4-5D6E-409C-BE32-E72D297353CC}">
              <c16:uniqueId val="{00000001-A6C9-4AB3-9975-0E047E34960C}"/>
            </c:ext>
          </c:extLst>
        </c:ser>
        <c:ser>
          <c:idx val="2"/>
          <c:order val="2"/>
          <c:tx>
            <c:strRef>
              <c:f>Лист1!$A$8</c:f>
              <c:strCache>
                <c:ptCount val="1"/>
                <c:pt idx="0">
                  <c:v>юридичних осіб</c:v>
                </c:pt>
              </c:strCache>
            </c:strRef>
          </c:tx>
          <c:spPr>
            <a:solidFill>
              <a:schemeClr val="accent3"/>
            </a:solidFill>
            <a:ln>
              <a:noFill/>
            </a:ln>
            <a:effectLst/>
          </c:spPr>
          <c:invertIfNegative val="0"/>
          <c:cat>
            <c:strRef>
              <c:f>Лист1!$F$3:$I$4</c:f>
              <c:strCache>
                <c:ptCount val="4"/>
                <c:pt idx="0">
                  <c:v>2010/2011</c:v>
                </c:pt>
                <c:pt idx="1">
                  <c:v>2015/2016</c:v>
                </c:pt>
                <c:pt idx="2">
                  <c:v>2018/2019</c:v>
                </c:pt>
                <c:pt idx="3">
                  <c:v>2019/2020</c:v>
                </c:pt>
              </c:strCache>
            </c:strRef>
          </c:cat>
          <c:val>
            <c:numRef>
              <c:f>Лист1!$F$8:$I$8</c:f>
              <c:numCache>
                <c:formatCode>General</c:formatCode>
                <c:ptCount val="4"/>
                <c:pt idx="0">
                  <c:v>0.4</c:v>
                </c:pt>
                <c:pt idx="1">
                  <c:v>0.6</c:v>
                </c:pt>
                <c:pt idx="2">
                  <c:v>0.5</c:v>
                </c:pt>
                <c:pt idx="3">
                  <c:v>0.2</c:v>
                </c:pt>
              </c:numCache>
            </c:numRef>
          </c:val>
          <c:extLst>
            <c:ext xmlns:c16="http://schemas.microsoft.com/office/drawing/2014/chart" uri="{C3380CC4-5D6E-409C-BE32-E72D297353CC}">
              <c16:uniqueId val="{00000002-A6C9-4AB3-9975-0E047E34960C}"/>
            </c:ext>
          </c:extLst>
        </c:ser>
        <c:ser>
          <c:idx val="3"/>
          <c:order val="3"/>
          <c:tx>
            <c:strRef>
              <c:f>Лист1!$A$9</c:f>
              <c:strCache>
                <c:ptCount val="1"/>
                <c:pt idx="0">
                  <c:v>фізичних осіб</c:v>
                </c:pt>
              </c:strCache>
            </c:strRef>
          </c:tx>
          <c:spPr>
            <a:solidFill>
              <a:schemeClr val="accent4"/>
            </a:solidFill>
            <a:ln>
              <a:noFill/>
            </a:ln>
            <a:effectLst/>
          </c:spPr>
          <c:invertIfNegative val="0"/>
          <c:cat>
            <c:strRef>
              <c:f>Лист1!$F$3:$I$4</c:f>
              <c:strCache>
                <c:ptCount val="4"/>
                <c:pt idx="0">
                  <c:v>2010/2011</c:v>
                </c:pt>
                <c:pt idx="1">
                  <c:v>2015/2016</c:v>
                </c:pt>
                <c:pt idx="2">
                  <c:v>2018/2019</c:v>
                </c:pt>
                <c:pt idx="3">
                  <c:v>2019/2020</c:v>
                </c:pt>
              </c:strCache>
            </c:strRef>
          </c:cat>
          <c:val>
            <c:numRef>
              <c:f>Лист1!$F$9:$I$9</c:f>
              <c:numCache>
                <c:formatCode>General</c:formatCode>
                <c:ptCount val="4"/>
                <c:pt idx="0">
                  <c:v>57.5</c:v>
                </c:pt>
                <c:pt idx="1">
                  <c:v>48.9</c:v>
                </c:pt>
                <c:pt idx="2">
                  <c:v>52.6</c:v>
                </c:pt>
                <c:pt idx="3">
                  <c:v>53.5</c:v>
                </c:pt>
              </c:numCache>
            </c:numRef>
          </c:val>
          <c:extLst>
            <c:ext xmlns:c16="http://schemas.microsoft.com/office/drawing/2014/chart" uri="{C3380CC4-5D6E-409C-BE32-E72D297353CC}">
              <c16:uniqueId val="{00000003-A6C9-4AB3-9975-0E047E34960C}"/>
            </c:ext>
          </c:extLst>
        </c:ser>
        <c:dLbls>
          <c:showLegendKey val="0"/>
          <c:showVal val="0"/>
          <c:showCatName val="0"/>
          <c:showSerName val="0"/>
          <c:showPercent val="0"/>
          <c:showBubbleSize val="0"/>
        </c:dLbls>
        <c:gapWidth val="219"/>
        <c:overlap val="-27"/>
        <c:axId val="634194831"/>
        <c:axId val="623519471"/>
      </c:barChart>
      <c:catAx>
        <c:axId val="63419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23519471"/>
        <c:crosses val="autoZero"/>
        <c:auto val="1"/>
        <c:lblAlgn val="ctr"/>
        <c:lblOffset val="100"/>
        <c:noMultiLvlLbl val="0"/>
      </c:catAx>
      <c:valAx>
        <c:axId val="623519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419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9C6-4234-9452-32B568B8F69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9C6-4234-9452-32B568B8F695}"/>
              </c:ext>
            </c:extLst>
          </c:dPt>
          <c:dPt>
            <c:idx val="2"/>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09C6-4234-9452-32B568B8F695}"/>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9C6-4234-9452-32B568B8F695}"/>
              </c:ext>
            </c:extLst>
          </c:dPt>
          <c:cat>
            <c:strRef>
              <c:f>Лист1!$A$39:$D$39</c:f>
              <c:strCache>
                <c:ptCount val="4"/>
                <c:pt idx="0">
                  <c:v>2000 – 2005 </c:v>
                </c:pt>
                <c:pt idx="1">
                  <c:v>2006 – 2010 </c:v>
                </c:pt>
                <c:pt idx="2">
                  <c:v>2011 – 2015</c:v>
                </c:pt>
                <c:pt idx="3">
                  <c:v>2016 – 2020</c:v>
                </c:pt>
              </c:strCache>
            </c:strRef>
          </c:cat>
          <c:val>
            <c:numRef>
              <c:f>Лист1!$A$40:$D$40</c:f>
              <c:numCache>
                <c:formatCode>General</c:formatCode>
                <c:ptCount val="4"/>
                <c:pt idx="0">
                  <c:v>1.35</c:v>
                </c:pt>
                <c:pt idx="1">
                  <c:v>2.1</c:v>
                </c:pt>
                <c:pt idx="2">
                  <c:v>1.6</c:v>
                </c:pt>
                <c:pt idx="3">
                  <c:v>1.7</c:v>
                </c:pt>
              </c:numCache>
            </c:numRef>
          </c:val>
          <c:extLst>
            <c:ext xmlns:c16="http://schemas.microsoft.com/office/drawing/2014/chart" uri="{C3380CC4-5D6E-409C-BE32-E72D297353CC}">
              <c16:uniqueId val="{00000008-09C6-4234-9452-32B568B8F695}"/>
            </c:ext>
          </c:extLst>
        </c:ser>
        <c:dLbls>
          <c:showLegendKey val="0"/>
          <c:showVal val="0"/>
          <c:showCatName val="0"/>
          <c:showSerName val="0"/>
          <c:showPercent val="0"/>
          <c:showBubbleSize val="0"/>
        </c:dLbls>
        <c:gapWidth val="219"/>
        <c:overlap val="-27"/>
        <c:axId val="1760140352"/>
        <c:axId val="907823568"/>
      </c:barChart>
      <c:catAx>
        <c:axId val="17601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7823568"/>
        <c:crosses val="autoZero"/>
        <c:auto val="1"/>
        <c:lblAlgn val="ctr"/>
        <c:lblOffset val="100"/>
        <c:noMultiLvlLbl val="0"/>
      </c:catAx>
      <c:valAx>
        <c:axId val="90782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6014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Лист1!$A$69:$F$69</c:f>
              <c:numCache>
                <c:formatCode>General</c:formatCode>
                <c:ptCount val="6"/>
                <c:pt idx="0">
                  <c:v>2014</c:v>
                </c:pt>
                <c:pt idx="1">
                  <c:v>2015</c:v>
                </c:pt>
                <c:pt idx="2">
                  <c:v>2016</c:v>
                </c:pt>
                <c:pt idx="3">
                  <c:v>2017</c:v>
                </c:pt>
                <c:pt idx="4">
                  <c:v>2018</c:v>
                </c:pt>
                <c:pt idx="5">
                  <c:v>2019</c:v>
                </c:pt>
              </c:numCache>
            </c:numRef>
          </c:cat>
          <c:val>
            <c:numRef>
              <c:f>Лист1!$A$70:$F$70</c:f>
              <c:numCache>
                <c:formatCode>General</c:formatCode>
                <c:ptCount val="6"/>
                <c:pt idx="0">
                  <c:v>25528231.5</c:v>
                </c:pt>
                <c:pt idx="1">
                  <c:v>27952207.5</c:v>
                </c:pt>
                <c:pt idx="2">
                  <c:v>31876777.300000001</c:v>
                </c:pt>
                <c:pt idx="3">
                  <c:v>35257688.5</c:v>
                </c:pt>
                <c:pt idx="4">
                  <c:v>37336300.299999997</c:v>
                </c:pt>
                <c:pt idx="5">
                  <c:v>43716458.100000001</c:v>
                </c:pt>
              </c:numCache>
            </c:numRef>
          </c:val>
          <c:extLst>
            <c:ext xmlns:c16="http://schemas.microsoft.com/office/drawing/2014/chart" uri="{C3380CC4-5D6E-409C-BE32-E72D297353CC}">
              <c16:uniqueId val="{00000000-02C9-44B5-B660-094F2DA6945E}"/>
            </c:ext>
          </c:extLst>
        </c:ser>
        <c:dLbls>
          <c:showLegendKey val="0"/>
          <c:showVal val="0"/>
          <c:showCatName val="0"/>
          <c:showSerName val="0"/>
          <c:showPercent val="0"/>
          <c:showBubbleSize val="0"/>
        </c:dLbls>
        <c:gapWidth val="219"/>
        <c:overlap val="-27"/>
        <c:axId val="1793588784"/>
        <c:axId val="908424112"/>
      </c:barChart>
      <c:catAx>
        <c:axId val="179358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8424112"/>
        <c:crosses val="autoZero"/>
        <c:auto val="1"/>
        <c:lblAlgn val="ctr"/>
        <c:lblOffset val="100"/>
        <c:noMultiLvlLbl val="0"/>
      </c:catAx>
      <c:valAx>
        <c:axId val="90842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9358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Лист1!$A$74:$F$74</c:f>
              <c:numCache>
                <c:formatCode>General</c:formatCode>
                <c:ptCount val="6"/>
                <c:pt idx="0">
                  <c:v>2014</c:v>
                </c:pt>
                <c:pt idx="1">
                  <c:v>2015</c:v>
                </c:pt>
                <c:pt idx="2">
                  <c:v>2016</c:v>
                </c:pt>
                <c:pt idx="3">
                  <c:v>2017</c:v>
                </c:pt>
                <c:pt idx="4">
                  <c:v>2018</c:v>
                </c:pt>
                <c:pt idx="5">
                  <c:v>2019</c:v>
                </c:pt>
              </c:numCache>
            </c:numRef>
          </c:cat>
          <c:val>
            <c:numRef>
              <c:f>Лист1!$A$75:$F$75</c:f>
              <c:numCache>
                <c:formatCode>General</c:formatCode>
                <c:ptCount val="6"/>
                <c:pt idx="0">
                  <c:v>2.8</c:v>
                </c:pt>
                <c:pt idx="1">
                  <c:v>2.6</c:v>
                </c:pt>
                <c:pt idx="2">
                  <c:v>2.6</c:v>
                </c:pt>
                <c:pt idx="3">
                  <c:v>2.4</c:v>
                </c:pt>
                <c:pt idx="4">
                  <c:v>3.6</c:v>
                </c:pt>
                <c:pt idx="5">
                  <c:v>3.5</c:v>
                </c:pt>
              </c:numCache>
            </c:numRef>
          </c:val>
          <c:extLst>
            <c:ext xmlns:c16="http://schemas.microsoft.com/office/drawing/2014/chart" uri="{C3380CC4-5D6E-409C-BE32-E72D297353CC}">
              <c16:uniqueId val="{00000000-0650-42DE-9F10-846E3762970C}"/>
            </c:ext>
          </c:extLst>
        </c:ser>
        <c:dLbls>
          <c:dLblPos val="inEnd"/>
          <c:showLegendKey val="0"/>
          <c:showVal val="1"/>
          <c:showCatName val="0"/>
          <c:showSerName val="0"/>
          <c:showPercent val="0"/>
          <c:showBubbleSize val="0"/>
        </c:dLbls>
        <c:gapWidth val="65"/>
        <c:axId val="1760140352"/>
        <c:axId val="907823568"/>
      </c:barChart>
      <c:catAx>
        <c:axId val="1760140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907823568"/>
        <c:crosses val="autoZero"/>
        <c:auto val="1"/>
        <c:lblAlgn val="ctr"/>
        <c:lblOffset val="100"/>
        <c:noMultiLvlLbl val="0"/>
      </c:catAx>
      <c:valAx>
        <c:axId val="907823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6014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33814523184596E-2"/>
          <c:y val="0.12287580013026606"/>
          <c:w val="0.55568848984057351"/>
          <c:h val="0.77892950729185217"/>
        </c:manualLayout>
      </c:layout>
      <c:barChart>
        <c:barDir val="col"/>
        <c:grouping val="percentStacked"/>
        <c:varyColors val="0"/>
        <c:ser>
          <c:idx val="0"/>
          <c:order val="0"/>
          <c:tx>
            <c:strRef>
              <c:f>Лист1!$G$80</c:f>
              <c:strCache>
                <c:ptCount val="1"/>
                <c:pt idx="0">
                  <c:v>Освітня субвенція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Лист1!$A$79:$F$79</c:f>
              <c:numCache>
                <c:formatCode>General</c:formatCode>
                <c:ptCount val="6"/>
                <c:pt idx="0">
                  <c:v>2014</c:v>
                </c:pt>
                <c:pt idx="1">
                  <c:v>2015</c:v>
                </c:pt>
                <c:pt idx="2">
                  <c:v>2016</c:v>
                </c:pt>
                <c:pt idx="3">
                  <c:v>2017</c:v>
                </c:pt>
                <c:pt idx="4">
                  <c:v>2018</c:v>
                </c:pt>
                <c:pt idx="5">
                  <c:v>2019</c:v>
                </c:pt>
              </c:numCache>
            </c:numRef>
          </c:cat>
          <c:val>
            <c:numRef>
              <c:f>Лист1!$A$80:$F$80</c:f>
              <c:numCache>
                <c:formatCode>General</c:formatCode>
                <c:ptCount val="6"/>
                <c:pt idx="0">
                  <c:v>0</c:v>
                </c:pt>
                <c:pt idx="1">
                  <c:v>43</c:v>
                </c:pt>
                <c:pt idx="2">
                  <c:v>34</c:v>
                </c:pt>
                <c:pt idx="3">
                  <c:v>29</c:v>
                </c:pt>
                <c:pt idx="4">
                  <c:v>29</c:v>
                </c:pt>
                <c:pt idx="5">
                  <c:v>29</c:v>
                </c:pt>
              </c:numCache>
            </c:numRef>
          </c:val>
          <c:extLst>
            <c:ext xmlns:c16="http://schemas.microsoft.com/office/drawing/2014/chart" uri="{C3380CC4-5D6E-409C-BE32-E72D297353CC}">
              <c16:uniqueId val="{00000000-24B6-4931-A635-1A35A65A475E}"/>
            </c:ext>
          </c:extLst>
        </c:ser>
        <c:ser>
          <c:idx val="1"/>
          <c:order val="1"/>
          <c:tx>
            <c:strRef>
              <c:f>Лист1!$G$81</c:f>
              <c:strCache>
                <c:ptCount val="1"/>
                <c:pt idx="0">
                  <c:v>Видатки на освіту з місцевих бюджетів (за винятком освітньої субвенції)</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Лист1!$A$79:$F$79</c:f>
              <c:numCache>
                <c:formatCode>General</c:formatCode>
                <c:ptCount val="6"/>
                <c:pt idx="0">
                  <c:v>2014</c:v>
                </c:pt>
                <c:pt idx="1">
                  <c:v>2015</c:v>
                </c:pt>
                <c:pt idx="2">
                  <c:v>2016</c:v>
                </c:pt>
                <c:pt idx="3">
                  <c:v>2017</c:v>
                </c:pt>
                <c:pt idx="4">
                  <c:v>2018</c:v>
                </c:pt>
                <c:pt idx="5">
                  <c:v>2019</c:v>
                </c:pt>
              </c:numCache>
            </c:numRef>
          </c:cat>
          <c:val>
            <c:numRef>
              <c:f>Лист1!$A$81:$F$81</c:f>
              <c:numCache>
                <c:formatCode>General</c:formatCode>
                <c:ptCount val="6"/>
                <c:pt idx="0">
                  <c:v>72</c:v>
                </c:pt>
                <c:pt idx="1">
                  <c:v>31</c:v>
                </c:pt>
                <c:pt idx="2">
                  <c:v>39</c:v>
                </c:pt>
                <c:pt idx="3">
                  <c:v>48</c:v>
                </c:pt>
                <c:pt idx="4">
                  <c:v>50</c:v>
                </c:pt>
                <c:pt idx="5">
                  <c:v>49</c:v>
                </c:pt>
              </c:numCache>
            </c:numRef>
          </c:val>
          <c:extLst>
            <c:ext xmlns:c16="http://schemas.microsoft.com/office/drawing/2014/chart" uri="{C3380CC4-5D6E-409C-BE32-E72D297353CC}">
              <c16:uniqueId val="{00000001-24B6-4931-A635-1A35A65A475E}"/>
            </c:ext>
          </c:extLst>
        </c:ser>
        <c:ser>
          <c:idx val="2"/>
          <c:order val="2"/>
          <c:tx>
            <c:strRef>
              <c:f>Лист1!$G$82</c:f>
              <c:strCache>
                <c:ptCount val="1"/>
                <c:pt idx="0">
                  <c:v>Видатки на освіту з держбюджету</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Лист1!$A$82:$F$82</c:f>
              <c:numCache>
                <c:formatCode>General</c:formatCode>
                <c:ptCount val="6"/>
                <c:pt idx="0">
                  <c:v>28</c:v>
                </c:pt>
                <c:pt idx="1">
                  <c:v>26</c:v>
                </c:pt>
                <c:pt idx="2">
                  <c:v>27</c:v>
                </c:pt>
                <c:pt idx="3">
                  <c:v>23</c:v>
                </c:pt>
                <c:pt idx="4">
                  <c:v>21</c:v>
                </c:pt>
                <c:pt idx="5">
                  <c:v>22</c:v>
                </c:pt>
              </c:numCache>
            </c:numRef>
          </c:val>
          <c:extLst>
            <c:ext xmlns:c16="http://schemas.microsoft.com/office/drawing/2014/chart" uri="{C3380CC4-5D6E-409C-BE32-E72D297353CC}">
              <c16:uniqueId val="{00000002-24B6-4931-A635-1A35A65A475E}"/>
            </c:ext>
          </c:extLst>
        </c:ser>
        <c:dLbls>
          <c:dLblPos val="ctr"/>
          <c:showLegendKey val="0"/>
          <c:showVal val="1"/>
          <c:showCatName val="0"/>
          <c:showSerName val="0"/>
          <c:showPercent val="0"/>
          <c:showBubbleSize val="0"/>
        </c:dLbls>
        <c:gapWidth val="150"/>
        <c:overlap val="100"/>
        <c:axId val="1971498208"/>
        <c:axId val="904120720"/>
      </c:barChart>
      <c:catAx>
        <c:axId val="1971498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04120720"/>
        <c:crosses val="autoZero"/>
        <c:auto val="1"/>
        <c:lblAlgn val="ctr"/>
        <c:lblOffset val="100"/>
        <c:noMultiLvlLbl val="0"/>
      </c:catAx>
      <c:valAx>
        <c:axId val="90412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1498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Лист1!$K$922</c:f>
              <c:strCache>
                <c:ptCount val="1"/>
                <c:pt idx="0">
                  <c:v>Приріст видатків зведеного бюджету України на освіту, млн. грн</c:v>
                </c:pt>
              </c:strCache>
            </c:strRef>
          </c:tx>
          <c:spPr>
            <a:solidFill>
              <a:schemeClr val="accent1"/>
            </a:solidFill>
            <a:ln>
              <a:noFill/>
            </a:ln>
            <a:effectLst/>
            <a:sp3d/>
          </c:spPr>
          <c:invertIfNegative val="0"/>
          <c:cat>
            <c:numRef>
              <c:f>Лист1!$B$920:$J$920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Лист1!$B$922:$J$922</c:f>
              <c:numCache>
                <c:formatCode>#,##0.00</c:formatCode>
                <c:ptCount val="9"/>
                <c:pt idx="0">
                  <c:v>647.43020000000251</c:v>
                </c:pt>
                <c:pt idx="1">
                  <c:v>-1659.5377000000008</c:v>
                </c:pt>
                <c:pt idx="2">
                  <c:v>2638.067500000001</c:v>
                </c:pt>
                <c:pt idx="3">
                  <c:v>4251.7779999999948</c:v>
                </c:pt>
                <c:pt idx="4">
                  <c:v>3604.6079000000027</c:v>
                </c:pt>
                <c:pt idx="5">
                  <c:v>5405.3804999999993</c:v>
                </c:pt>
                <c:pt idx="6">
                  <c:v>7114.5999999999985</c:v>
                </c:pt>
                <c:pt idx="7">
                  <c:v>2046</c:v>
                </c:pt>
                <c:pt idx="8">
                  <c:v>11440.300000000003</c:v>
                </c:pt>
              </c:numCache>
            </c:numRef>
          </c:val>
          <c:extLst>
            <c:ext xmlns:c16="http://schemas.microsoft.com/office/drawing/2014/chart" uri="{C3380CC4-5D6E-409C-BE32-E72D297353CC}">
              <c16:uniqueId val="{00000000-1C16-4411-BC90-262B44D99FED}"/>
            </c:ext>
          </c:extLst>
        </c:ser>
        <c:ser>
          <c:idx val="1"/>
          <c:order val="1"/>
          <c:tx>
            <c:strRef>
              <c:f>Лист1!$K$924</c:f>
              <c:strCache>
                <c:ptCount val="1"/>
                <c:pt idx="0">
                  <c:v>Відносний приріст видатків зведеного бюджету України на освіту, млн. грн</c:v>
                </c:pt>
              </c:strCache>
            </c:strRef>
          </c:tx>
          <c:spPr>
            <a:solidFill>
              <a:schemeClr val="accent2"/>
            </a:solidFill>
            <a:ln>
              <a:noFill/>
            </a:ln>
            <a:effectLst/>
            <a:sp3d/>
          </c:spPr>
          <c:invertIfNegative val="0"/>
          <c:cat>
            <c:numRef>
              <c:f>Лист1!$B$920:$J$920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Лист1!$B$924:$J$924</c:f>
              <c:numCache>
                <c:formatCode>#,##0.00</c:formatCode>
                <c:ptCount val="9"/>
                <c:pt idx="0">
                  <c:v>647.43020000000251</c:v>
                </c:pt>
                <c:pt idx="1">
                  <c:v>-1012.1074999999983</c:v>
                </c:pt>
                <c:pt idx="2">
                  <c:v>1625.9600000000028</c:v>
                </c:pt>
                <c:pt idx="3">
                  <c:v>5877.7379999999976</c:v>
                </c:pt>
                <c:pt idx="4">
                  <c:v>9482.3459000000003</c:v>
                </c:pt>
                <c:pt idx="5">
                  <c:v>14887.7264</c:v>
                </c:pt>
                <c:pt idx="6">
                  <c:v>22002.326399999998</c:v>
                </c:pt>
                <c:pt idx="7">
                  <c:v>24048.326399999998</c:v>
                </c:pt>
                <c:pt idx="8">
                  <c:v>35488.626400000001</c:v>
                </c:pt>
              </c:numCache>
            </c:numRef>
          </c:val>
          <c:extLst>
            <c:ext xmlns:c16="http://schemas.microsoft.com/office/drawing/2014/chart" uri="{C3380CC4-5D6E-409C-BE32-E72D297353CC}">
              <c16:uniqueId val="{00000001-1C16-4411-BC90-262B44D99FED}"/>
            </c:ext>
          </c:extLst>
        </c:ser>
        <c:dLbls>
          <c:showLegendKey val="0"/>
          <c:showVal val="0"/>
          <c:showCatName val="0"/>
          <c:showSerName val="0"/>
          <c:showPercent val="0"/>
          <c:showBubbleSize val="0"/>
        </c:dLbls>
        <c:gapWidth val="0"/>
        <c:shape val="box"/>
        <c:axId val="745827567"/>
        <c:axId val="1384679599"/>
        <c:axId val="1865212431"/>
      </c:bar3DChart>
      <c:catAx>
        <c:axId val="74582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crossAx val="1384679599"/>
        <c:crosses val="autoZero"/>
        <c:auto val="1"/>
        <c:lblAlgn val="ctr"/>
        <c:lblOffset val="100"/>
        <c:noMultiLvlLbl val="0"/>
      </c:catAx>
      <c:valAx>
        <c:axId val="13846795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crossAx val="745827567"/>
        <c:crosses val="autoZero"/>
        <c:crossBetween val="between"/>
      </c:valAx>
      <c:serAx>
        <c:axId val="1865212431"/>
        <c:scaling>
          <c:orientation val="minMax"/>
        </c:scaling>
        <c:delete val="1"/>
        <c:axPos val="b"/>
        <c:majorTickMark val="out"/>
        <c:minorTickMark val="none"/>
        <c:tickLblPos val="nextTo"/>
        <c:crossAx val="1384679599"/>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Лист1!$K$923</c:f>
              <c:strCache>
                <c:ptCount val="1"/>
                <c:pt idx="0">
                  <c:v>Приріст видатків зведеного бюджету України на освіту,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Лист1!$B$920:$J$920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Лист1!$B$923:$J$923</c:f>
              <c:numCache>
                <c:formatCode>0.00%</c:formatCode>
                <c:ptCount val="9"/>
                <c:pt idx="0">
                  <c:v>2.2054536983699302E-2</c:v>
                </c:pt>
                <c:pt idx="1">
                  <c:v>-5.5311832025645158E-2</c:v>
                </c:pt>
                <c:pt idx="2">
                  <c:v>9.3073993438013813E-2</c:v>
                </c:pt>
                <c:pt idx="3">
                  <c:v>0.13723455024947251</c:v>
                </c:pt>
                <c:pt idx="4">
                  <c:v>0.10230594413432215</c:v>
                </c:pt>
                <c:pt idx="5">
                  <c:v>0.13917683584851259</c:v>
                </c:pt>
                <c:pt idx="6">
                  <c:v>0.16080517860210297</c:v>
                </c:pt>
                <c:pt idx="7">
                  <c:v>3.9837844784279763E-2</c:v>
                </c:pt>
                <c:pt idx="8">
                  <c:v>0.21422097887432079</c:v>
                </c:pt>
              </c:numCache>
            </c:numRef>
          </c:val>
          <c:extLst>
            <c:ext xmlns:c16="http://schemas.microsoft.com/office/drawing/2014/chart" uri="{C3380CC4-5D6E-409C-BE32-E72D297353CC}">
              <c16:uniqueId val="{00000000-2698-4667-9F5E-9E246B7EB814}"/>
            </c:ext>
          </c:extLst>
        </c:ser>
        <c:ser>
          <c:idx val="1"/>
          <c:order val="1"/>
          <c:tx>
            <c:strRef>
              <c:f>Лист1!$K$925</c:f>
              <c:strCache>
                <c:ptCount val="1"/>
                <c:pt idx="0">
                  <c:v>Відносний приріст видатків зведеного бюджету України на освіту,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Лист1!$B$920:$J$920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Лист1!$B$925:$J$925</c:f>
              <c:numCache>
                <c:formatCode>0.00%</c:formatCode>
                <c:ptCount val="9"/>
                <c:pt idx="0">
                  <c:v>2.2054536983699302E-2</c:v>
                </c:pt>
                <c:pt idx="1">
                  <c:v>-3.447717188699162E-2</c:v>
                </c:pt>
                <c:pt idx="2">
                  <c:v>5.538789348105122E-2</c:v>
                </c:pt>
                <c:pt idx="3">
                  <c:v>0.20022357638166133</c:v>
                </c:pt>
                <c:pt idx="4">
                  <c:v>0.32301358253565993</c:v>
                </c:pt>
                <c:pt idx="5">
                  <c:v>0.50714642673757804</c:v>
                </c:pt>
                <c:pt idx="6">
                  <c:v>0.74950337706863546</c:v>
                </c:pt>
                <c:pt idx="7">
                  <c:v>0.81919982105386913</c:v>
                </c:pt>
                <c:pt idx="8">
                  <c:v>1.2089105874880182</c:v>
                </c:pt>
              </c:numCache>
            </c:numRef>
          </c:val>
          <c:extLst>
            <c:ext xmlns:c16="http://schemas.microsoft.com/office/drawing/2014/chart" uri="{C3380CC4-5D6E-409C-BE32-E72D297353CC}">
              <c16:uniqueId val="{00000001-2698-4667-9F5E-9E246B7EB814}"/>
            </c:ext>
          </c:extLst>
        </c:ser>
        <c:dLbls>
          <c:showLegendKey val="0"/>
          <c:showVal val="0"/>
          <c:showCatName val="0"/>
          <c:showSerName val="0"/>
          <c:showPercent val="0"/>
          <c:showBubbleSize val="0"/>
        </c:dLbls>
        <c:gapWidth val="65"/>
        <c:shape val="box"/>
        <c:axId val="745827567"/>
        <c:axId val="1384679599"/>
        <c:axId val="1865212431"/>
      </c:bar3DChart>
      <c:catAx>
        <c:axId val="7458275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384679599"/>
        <c:crosses val="autoZero"/>
        <c:auto val="1"/>
        <c:lblAlgn val="ctr"/>
        <c:lblOffset val="100"/>
        <c:noMultiLvlLbl val="0"/>
      </c:catAx>
      <c:valAx>
        <c:axId val="1384679599"/>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745827567"/>
        <c:crosses val="autoZero"/>
        <c:crossBetween val="between"/>
      </c:valAx>
      <c:serAx>
        <c:axId val="1865212431"/>
        <c:scaling>
          <c:orientation val="minMax"/>
        </c:scaling>
        <c:delete val="1"/>
        <c:axPos val="b"/>
        <c:majorTickMark val="none"/>
        <c:minorTickMark val="none"/>
        <c:tickLblPos val="nextTo"/>
        <c:crossAx val="1384679599"/>
        <c:crosses val="autoZero"/>
      </c:ser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Лист1!$J$599</c:f>
              <c:strCache>
                <c:ptCount val="1"/>
                <c:pt idx="0">
                  <c:v>Удосконалення вищої освіти в Україні заради результатів</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ED3-4233-96C6-B9D3AB5D88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ED3-4233-96C6-B9D3AB5D88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ED3-4233-96C6-B9D3AB5D88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ED3-4233-96C6-B9D3AB5D88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outEnd"/>
              <c:showLegendKey val="0"/>
              <c:showVal val="0"/>
              <c:showCatName val="0"/>
              <c:showSerName val="0"/>
              <c:showPercent val="1"/>
              <c:showBubbleSize val="0"/>
              <c:extLst>
                <c:ext xmlns:c16="http://schemas.microsoft.com/office/drawing/2014/chart" uri="{C3380CC4-5D6E-409C-BE32-E72D297353CC}">
                  <c16:uniqueId val="{00000001-DED3-4233-96C6-B9D3AB5D88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uk-UA"/>
                </a:p>
              </c:txPr>
              <c:dLblPos val="outEnd"/>
              <c:showLegendKey val="0"/>
              <c:showVal val="0"/>
              <c:showCatName val="0"/>
              <c:showSerName val="0"/>
              <c:showPercent val="1"/>
              <c:showBubbleSize val="0"/>
              <c:extLst>
                <c:ext xmlns:c16="http://schemas.microsoft.com/office/drawing/2014/chart" uri="{C3380CC4-5D6E-409C-BE32-E72D297353CC}">
                  <c16:uniqueId val="{00000003-DED3-4233-96C6-B9D3AB5D88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outEnd"/>
              <c:showLegendKey val="0"/>
              <c:showVal val="0"/>
              <c:showCatName val="0"/>
              <c:showSerName val="0"/>
              <c:showPercent val="1"/>
              <c:showBubbleSize val="0"/>
              <c:extLst>
                <c:ext xmlns:c16="http://schemas.microsoft.com/office/drawing/2014/chart" uri="{C3380CC4-5D6E-409C-BE32-E72D297353CC}">
                  <c16:uniqueId val="{00000005-DED3-4233-96C6-B9D3AB5D88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outEnd"/>
              <c:showLegendKey val="0"/>
              <c:showVal val="0"/>
              <c:showCatName val="0"/>
              <c:showSerName val="0"/>
              <c:showPercent val="1"/>
              <c:showBubbleSize val="0"/>
              <c:extLst>
                <c:ext xmlns:c16="http://schemas.microsoft.com/office/drawing/2014/chart" uri="{C3380CC4-5D6E-409C-BE32-E72D297353CC}">
                  <c16:uniqueId val="{00000007-DED3-4233-96C6-B9D3AB5D88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Лист1!$F$598:$I$598</c:f>
              <c:numCache>
                <c:formatCode>General</c:formatCode>
                <c:ptCount val="4"/>
                <c:pt idx="0">
                  <c:v>2021</c:v>
                </c:pt>
                <c:pt idx="1">
                  <c:v>2022</c:v>
                </c:pt>
                <c:pt idx="2">
                  <c:v>2023</c:v>
                </c:pt>
                <c:pt idx="3">
                  <c:v>2024</c:v>
                </c:pt>
              </c:numCache>
            </c:numRef>
          </c:cat>
          <c:val>
            <c:numRef>
              <c:f>Лист1!$F$600:$I$600</c:f>
              <c:numCache>
                <c:formatCode>General</c:formatCode>
                <c:ptCount val="4"/>
                <c:pt idx="0">
                  <c:v>0</c:v>
                </c:pt>
                <c:pt idx="1">
                  <c:v>150000</c:v>
                </c:pt>
                <c:pt idx="2">
                  <c:v>243720</c:v>
                </c:pt>
                <c:pt idx="3">
                  <c:v>1825589.7</c:v>
                </c:pt>
              </c:numCache>
            </c:numRef>
          </c:val>
          <c:extLst>
            <c:ext xmlns:c16="http://schemas.microsoft.com/office/drawing/2014/chart" uri="{C3380CC4-5D6E-409C-BE32-E72D297353CC}">
              <c16:uniqueId val="{00000008-DED3-4233-96C6-B9D3AB5D88AA}"/>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Лист1!$J$601</c:f>
              <c:strCache>
                <c:ptCount val="1"/>
                <c:pt idx="0">
                  <c:v>Вища освіта України, енергоефективність та сталий розвиток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6B-4400-B6D3-52391A3921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6B-4400-B6D3-52391A3921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6B-4400-B6D3-52391A3921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6B-4400-B6D3-52391A3921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Лист1!$F$598:$I$598</c:f>
              <c:numCache>
                <c:formatCode>General</c:formatCode>
                <c:ptCount val="4"/>
                <c:pt idx="0">
                  <c:v>2021</c:v>
                </c:pt>
                <c:pt idx="1">
                  <c:v>2022</c:v>
                </c:pt>
                <c:pt idx="2">
                  <c:v>2023</c:v>
                </c:pt>
                <c:pt idx="3">
                  <c:v>2024</c:v>
                </c:pt>
              </c:numCache>
            </c:numRef>
          </c:cat>
          <c:val>
            <c:numRef>
              <c:f>Лист1!$F$602:$I$602</c:f>
              <c:numCache>
                <c:formatCode>General</c:formatCode>
                <c:ptCount val="4"/>
                <c:pt idx="0">
                  <c:v>200000</c:v>
                </c:pt>
                <c:pt idx="1">
                  <c:v>200000</c:v>
                </c:pt>
                <c:pt idx="2">
                  <c:v>1512000</c:v>
                </c:pt>
                <c:pt idx="3">
                  <c:v>992772</c:v>
                </c:pt>
              </c:numCache>
            </c:numRef>
          </c:val>
          <c:extLst>
            <c:ext xmlns:c16="http://schemas.microsoft.com/office/drawing/2014/chart" uri="{C3380CC4-5D6E-409C-BE32-E72D297353CC}">
              <c16:uniqueId val="{00000008-156B-4400-B6D3-52391A39213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EA409-FB08-4FAD-99E7-F4237CEB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67869</Words>
  <Characters>38686</Characters>
  <Application>Microsoft Office Word</Application>
  <DocSecurity>0</DocSecurity>
  <Lines>322</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Дар`я Олександрівна Сугоняк</dc:creator>
  <cp:keywords/>
  <dc:description/>
  <cp:lastModifiedBy>admin</cp:lastModifiedBy>
  <cp:revision>2</cp:revision>
  <dcterms:created xsi:type="dcterms:W3CDTF">2023-12-06T12:36:00Z</dcterms:created>
  <dcterms:modified xsi:type="dcterms:W3CDTF">2023-12-06T12:36:00Z</dcterms:modified>
</cp:coreProperties>
</file>